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40" w:after="60"/>
        <w:jc w:val="right"/>
        <w:rPr>
          <w:rFonts w:eastAsia="Times New Roman"/>
          <w:sz w:val="22"/>
          <w:szCs w:val="22"/>
          <w:lang w:eastAsia="zh-CN" w:bidi="hi-IN"/>
        </w:rPr>
      </w:pPr>
      <w:r>
        <w:rPr>
          <w:rFonts w:eastAsia="Times New Roman"/>
          <w:kern w:val="0"/>
          <w:sz w:val="22"/>
          <w:szCs w:val="22"/>
          <w:lang w:eastAsia="zh-CN" w:bidi="ru-RU"/>
        </w:rPr>
        <w:t>Приложение № 1</w:t>
      </w:r>
    </w:p>
    <w:p>
      <w:pPr>
        <w:pStyle w:val="Normal"/>
        <w:ind w:left="5040"/>
        <w:jc w:val="right"/>
        <w:rPr>
          <w:rFonts w:eastAsia="Times New Roman"/>
          <w:sz w:val="22"/>
          <w:szCs w:val="22"/>
          <w:lang w:eastAsia="zh-CN" w:bidi="hi-IN"/>
        </w:rPr>
      </w:pPr>
      <w:r>
        <w:rPr>
          <w:rFonts w:eastAsia="Times New Roman"/>
          <w:sz w:val="22"/>
          <w:szCs w:val="22"/>
          <w:lang w:eastAsia="zh-CN" w:bidi="hi-IN"/>
        </w:rPr>
        <w:t>к Контракту</w:t>
      </w:r>
    </w:p>
    <w:p>
      <w:pPr>
        <w:pStyle w:val="Normal"/>
        <w:ind w:left="5040"/>
        <w:jc w:val="right"/>
        <w:rPr>
          <w:rFonts w:eastAsia="Times New Roman"/>
          <w:sz w:val="22"/>
          <w:szCs w:val="22"/>
          <w:lang w:eastAsia="zh-CN" w:bidi="hi-IN"/>
        </w:rPr>
      </w:pPr>
      <w:r>
        <w:rPr>
          <w:rFonts w:eastAsia="Times New Roman"/>
          <w:sz w:val="22"/>
          <w:szCs w:val="22"/>
          <w:lang w:eastAsia="zh-CN" w:bidi="hi-IN"/>
        </w:rPr>
        <w:t xml:space="preserve">№ </w:t>
      </w:r>
      <w:r>
        <w:rPr>
          <w:rFonts w:eastAsia="Times New Roman"/>
          <w:sz w:val="22"/>
          <w:szCs w:val="22"/>
          <w:lang w:eastAsia="zh-CN" w:bidi="hi-IN"/>
        </w:rPr>
        <w:t>__________________________</w:t>
      </w:r>
    </w:p>
    <w:p>
      <w:pPr>
        <w:pStyle w:val="Normal"/>
        <w:ind w:left="5040"/>
        <w:jc w:val="right"/>
        <w:rPr>
          <w:rFonts w:eastAsia="Times New Roman"/>
          <w:sz w:val="22"/>
          <w:szCs w:val="22"/>
          <w:lang w:eastAsia="zh-CN" w:bidi="hi-IN"/>
        </w:rPr>
      </w:pPr>
      <w:r>
        <w:rPr>
          <w:rFonts w:eastAsia="Times New Roman"/>
          <w:sz w:val="22"/>
          <w:szCs w:val="22"/>
          <w:lang w:eastAsia="zh-CN" w:bidi="hi-IN"/>
        </w:rPr>
        <w:t>от «____» _____________202___г.</w:t>
      </w:r>
    </w:p>
    <w:p>
      <w:pPr>
        <w:pStyle w:val="Normal"/>
        <w:ind w:left="5040"/>
        <w:jc w:val="right"/>
        <w:rPr>
          <w:rFonts w:eastAsia="Times New Roman"/>
          <w:sz w:val="22"/>
          <w:szCs w:val="22"/>
          <w:lang w:eastAsia="zh-CN" w:bidi="hi-IN"/>
        </w:rPr>
      </w:pPr>
      <w:r>
        <w:rPr>
          <w:rFonts w:eastAsia="Times New Roman"/>
          <w:sz w:val="22"/>
          <w:szCs w:val="22"/>
          <w:lang w:eastAsia="zh-CN" w:bidi="hi-IN"/>
        </w:rPr>
      </w:r>
    </w:p>
    <w:p>
      <w:pPr>
        <w:pStyle w:val="Normal"/>
        <w:keepNext w:val="true"/>
        <w:keepLines/>
        <w:jc w:val="center"/>
        <w:rPr>
          <w:rFonts w:eastAsia="Times New Roman"/>
          <w:b/>
          <w:bCs/>
          <w:kern w:val="0"/>
          <w:sz w:val="28"/>
          <w:szCs w:val="28"/>
          <w:lang w:eastAsia="zh-CN" w:bidi="ru-RU"/>
        </w:rPr>
      </w:pPr>
      <w:r>
        <w:rPr>
          <w:rFonts w:eastAsia="Times New Roman"/>
          <w:b/>
          <w:bCs/>
          <w:kern w:val="0"/>
          <w:sz w:val="28"/>
          <w:szCs w:val="28"/>
          <w:lang w:eastAsia="zh-CN" w:bidi="ru-RU"/>
        </w:rPr>
        <w:t>Техническое задание</w:t>
      </w:r>
    </w:p>
    <w:p>
      <w:pPr>
        <w:pStyle w:val="Normal"/>
        <w:keepNext w:val="true"/>
        <w:keepLines/>
        <w:jc w:val="center"/>
        <w:rPr>
          <w:rFonts w:eastAsia="Times New Roman"/>
          <w:b/>
          <w:bCs/>
          <w:kern w:val="0"/>
          <w:sz w:val="28"/>
          <w:szCs w:val="28"/>
          <w:lang w:eastAsia="zh-CN" w:bidi="ru-RU"/>
        </w:rPr>
      </w:pPr>
      <w:r>
        <w:rPr>
          <w:rFonts w:eastAsia="Times New Roman"/>
          <w:b/>
          <w:bCs/>
          <w:kern w:val="0"/>
          <w:sz w:val="28"/>
          <w:szCs w:val="28"/>
          <w:lang w:eastAsia="zh-CN" w:bidi="ru-RU"/>
        </w:rPr>
        <w:t xml:space="preserve">на оказание услуг по техническому обслуживанию (промывка и гидравлическое испытание) системы отопления </w:t>
      </w:r>
    </w:p>
    <w:p>
      <w:pPr>
        <w:pStyle w:val="Normal"/>
        <w:keepNext w:val="true"/>
        <w:keepLines/>
        <w:jc w:val="center"/>
        <w:rPr>
          <w:b/>
          <w:bCs/>
          <w:sz w:val="28"/>
          <w:szCs w:val="28"/>
        </w:rPr>
      </w:pPr>
      <w:r>
        <w:rPr>
          <w:b/>
          <w:bCs/>
          <w:sz w:val="28"/>
          <w:szCs w:val="28"/>
        </w:rPr>
      </w:r>
    </w:p>
    <w:p>
      <w:pPr>
        <w:pStyle w:val="ListParagraph"/>
        <w:numPr>
          <w:ilvl w:val="0"/>
          <w:numId w:val="4"/>
        </w:numPr>
        <w:tabs>
          <w:tab w:val="clear" w:pos="708"/>
          <w:tab w:val="left" w:pos="1413" w:leader="none"/>
        </w:tabs>
        <w:ind w:firstLine="709" w:left="0"/>
        <w:jc w:val="both"/>
        <w:rPr>
          <w:color w:val="auto"/>
          <w:sz w:val="22"/>
          <w:szCs w:val="22"/>
          <w:lang w:eastAsia="ru-RU" w:bidi="ru-RU"/>
        </w:rPr>
      </w:pPr>
      <w:r>
        <w:rPr>
          <w:b/>
          <w:bCs/>
          <w:color w:val="auto"/>
          <w:sz w:val="22"/>
          <w:szCs w:val="22"/>
          <w:lang w:eastAsia="ru-RU" w:bidi="ru-RU"/>
        </w:rPr>
        <w:t xml:space="preserve">Цель закупки: </w:t>
      </w:r>
      <w:r>
        <w:rPr>
          <w:color w:val="auto"/>
          <w:sz w:val="22"/>
          <w:szCs w:val="22"/>
          <w:lang w:eastAsia="ru-RU" w:bidi="ru-RU"/>
        </w:rPr>
        <w:t>обеспечение готовности системы отопления здания к отопительному сезону 202</w:t>
      </w:r>
      <w:r>
        <w:rPr>
          <w:color w:val="auto"/>
          <w:sz w:val="22"/>
          <w:szCs w:val="22"/>
          <w:lang w:eastAsia="ru-RU" w:bidi="ru-RU"/>
        </w:rPr>
        <w:t>6</w:t>
      </w:r>
      <w:r>
        <w:rPr>
          <w:color w:val="auto"/>
          <w:sz w:val="22"/>
          <w:szCs w:val="22"/>
          <w:lang w:eastAsia="ru-RU" w:bidi="ru-RU"/>
        </w:rPr>
        <w:t xml:space="preserve"> -202</w:t>
      </w:r>
      <w:r>
        <w:rPr>
          <w:color w:val="auto"/>
          <w:sz w:val="22"/>
          <w:szCs w:val="22"/>
          <w:lang w:eastAsia="ru-RU" w:bidi="ru-RU"/>
        </w:rPr>
        <w:t>7</w:t>
      </w:r>
      <w:r>
        <w:rPr>
          <w:color w:val="auto"/>
          <w:sz w:val="22"/>
          <w:szCs w:val="22"/>
          <w:lang w:eastAsia="ru-RU" w:bidi="ru-RU"/>
        </w:rPr>
        <w:t xml:space="preserve"> г.г.</w:t>
      </w:r>
    </w:p>
    <w:p>
      <w:pPr>
        <w:pStyle w:val="Normal"/>
        <w:ind w:firstLine="709"/>
        <w:jc w:val="both"/>
        <w:rPr>
          <w:sz w:val="22"/>
          <w:szCs w:val="22"/>
        </w:rPr>
      </w:pPr>
      <w:r>
        <w:rPr>
          <w:b/>
          <w:bCs/>
          <w:sz w:val="22"/>
          <w:szCs w:val="22"/>
        </w:rPr>
        <w:t>2</w:t>
      </w:r>
      <w:r>
        <w:rPr>
          <w:bCs/>
          <w:sz w:val="22"/>
          <w:szCs w:val="22"/>
        </w:rPr>
        <w:t xml:space="preserve">. </w:t>
      </w:r>
      <w:r>
        <w:rPr>
          <w:b/>
          <w:bCs/>
          <w:sz w:val="22"/>
          <w:szCs w:val="22"/>
        </w:rPr>
        <w:t>Место оказания услуг</w:t>
      </w:r>
      <w:r>
        <w:rPr>
          <w:bCs/>
          <w:sz w:val="22"/>
          <w:szCs w:val="22"/>
        </w:rPr>
        <w:t xml:space="preserve">: </w:t>
      </w:r>
      <w:r>
        <w:rPr>
          <w:sz w:val="22"/>
          <w:szCs w:val="22"/>
        </w:rPr>
        <w:t>Российская Федерация, Нижний Новгород,ул. Гл.Успенского, д.2.</w:t>
      </w:r>
    </w:p>
    <w:p>
      <w:pPr>
        <w:pStyle w:val="Normal"/>
        <w:tabs>
          <w:tab w:val="clear" w:pos="708"/>
          <w:tab w:val="left" w:pos="1413" w:leader="none"/>
        </w:tabs>
        <w:spacing w:lineRule="atLeast" w:line="240"/>
        <w:ind w:firstLine="709"/>
        <w:jc w:val="both"/>
        <w:rPr>
          <w:b/>
          <w:sz w:val="22"/>
          <w:szCs w:val="22"/>
        </w:rPr>
      </w:pPr>
      <w:r>
        <w:rPr>
          <w:b/>
          <w:sz w:val="22"/>
          <w:szCs w:val="22"/>
        </w:rPr>
        <w:t>3. Краткие сведения о системе отопления, подлежащей промывке и опрессовке:</w:t>
      </w:r>
    </w:p>
    <w:tbl>
      <w:tblPr>
        <w:tblW w:w="10252" w:type="dxa"/>
        <w:jc w:val="left"/>
        <w:tblInd w:w="204" w:type="dxa"/>
        <w:tblLayout w:type="fixed"/>
        <w:tblCellMar>
          <w:top w:w="0" w:type="dxa"/>
          <w:left w:w="108" w:type="dxa"/>
          <w:bottom w:w="0" w:type="dxa"/>
          <w:right w:w="108" w:type="dxa"/>
        </w:tblCellMar>
        <w:tblLook w:val="04a0" w:noHBand="0" w:noVBand="1" w:firstColumn="1" w:lastRow="0" w:lastColumn="0" w:firstRow="1"/>
      </w:tblPr>
      <w:tblGrid>
        <w:gridCol w:w="1023"/>
        <w:gridCol w:w="2708"/>
        <w:gridCol w:w="6521"/>
      </w:tblGrid>
      <w:tr>
        <w:trPr>
          <w:trHeight w:val="638" w:hRule="atLeast"/>
        </w:trPr>
        <w:tc>
          <w:tcPr>
            <w:tcW w:w="1023"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b/>
                <w:sz w:val="22"/>
              </w:rPr>
            </w:pPr>
            <w:r>
              <w:rPr>
                <w:b/>
                <w:sz w:val="22"/>
                <w:szCs w:val="22"/>
              </w:rPr>
              <w:t>№</w:t>
            </w:r>
          </w:p>
          <w:p>
            <w:pPr>
              <w:pStyle w:val="Normal"/>
              <w:spacing w:lineRule="auto" w:line="276"/>
              <w:jc w:val="center"/>
              <w:rPr>
                <w:rFonts w:eastAsia="Times New Roman"/>
                <w:b/>
                <w:sz w:val="22"/>
                <w:lang w:eastAsia="zh-CN" w:bidi="ru-RU"/>
              </w:rPr>
            </w:pPr>
            <w:r>
              <w:rPr>
                <w:b/>
                <w:sz w:val="22"/>
                <w:szCs w:val="22"/>
              </w:rPr>
              <w:t>п/п</w:t>
            </w:r>
          </w:p>
        </w:tc>
        <w:tc>
          <w:tcPr>
            <w:tcW w:w="2708"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200"/>
              <w:jc w:val="center"/>
              <w:rPr>
                <w:rFonts w:eastAsia="Times New Roman"/>
                <w:b/>
                <w:sz w:val="22"/>
                <w:lang w:eastAsia="zh-CN" w:bidi="ru-RU"/>
              </w:rPr>
            </w:pPr>
            <w:r>
              <w:rPr>
                <w:b/>
                <w:sz w:val="22"/>
                <w:szCs w:val="22"/>
              </w:rPr>
              <w:t>Объект, адрес</w:t>
            </w:r>
          </w:p>
        </w:tc>
        <w:tc>
          <w:tcPr>
            <w:tcW w:w="6521"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200"/>
              <w:jc w:val="center"/>
              <w:rPr>
                <w:rFonts w:eastAsia="Times New Roman"/>
                <w:b/>
                <w:sz w:val="22"/>
                <w:lang w:eastAsia="zh-CN" w:bidi="ru-RU"/>
              </w:rPr>
            </w:pPr>
            <w:r>
              <w:rPr>
                <w:b/>
                <w:sz w:val="22"/>
                <w:szCs w:val="22"/>
              </w:rPr>
              <w:t>Характеристика</w:t>
            </w:r>
          </w:p>
        </w:tc>
      </w:tr>
      <w:tr>
        <w:trPr>
          <w:trHeight w:val="1462" w:hRule="atLeast"/>
        </w:trPr>
        <w:tc>
          <w:tcPr>
            <w:tcW w:w="1023"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lineRule="auto" w:line="276" w:before="0" w:after="200"/>
              <w:contextualSpacing/>
              <w:jc w:val="center"/>
              <w:rPr>
                <w:b/>
                <w:sz w:val="22"/>
                <w:szCs w:val="22"/>
              </w:rPr>
            </w:pPr>
            <w:r>
              <w:rPr>
                <w:b/>
                <w:sz w:val="22"/>
                <w:szCs w:val="22"/>
              </w:rPr>
            </w:r>
          </w:p>
        </w:tc>
        <w:tc>
          <w:tcPr>
            <w:tcW w:w="270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rPr>
                <w:rFonts w:eastAsia="Times New Roman"/>
                <w:sz w:val="22"/>
                <w:lang w:eastAsia="zh-CN" w:bidi="ru-RU"/>
              </w:rPr>
            </w:pPr>
            <w:r>
              <w:rPr>
                <w:sz w:val="22"/>
                <w:szCs w:val="22"/>
              </w:rPr>
              <w:t>Административные помещения в жилом здании, Н.Новгород, ул. Г Успенского, 2</w:t>
            </w:r>
          </w:p>
        </w:tc>
        <w:tc>
          <w:tcPr>
            <w:tcW w:w="6521"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eastAsia="Times New Roman"/>
                <w:sz w:val="22"/>
                <w:lang w:eastAsia="zh-CN" w:bidi="ru-RU"/>
              </w:rPr>
            </w:pPr>
            <w:r>
              <w:rPr>
                <w:sz w:val="22"/>
                <w:szCs w:val="22"/>
              </w:rPr>
              <w:t>Жилой дом. Административные помещения 1-го этажа и подвала кирпичного дома площадью 1429,2 м</w:t>
            </w:r>
            <w:r>
              <w:rPr>
                <w:sz w:val="22"/>
                <w:szCs w:val="22"/>
                <w:vertAlign w:val="superscript"/>
              </w:rPr>
              <w:t xml:space="preserve">2 </w:t>
            </w:r>
            <w:r>
              <w:rPr>
                <w:sz w:val="22"/>
                <w:szCs w:val="22"/>
              </w:rPr>
              <w:t>.</w:t>
            </w:r>
          </w:p>
          <w:p>
            <w:pPr>
              <w:pStyle w:val="Normal"/>
              <w:spacing w:lineRule="auto" w:line="276"/>
              <w:rPr>
                <w:sz w:val="22"/>
              </w:rPr>
            </w:pPr>
            <w:r>
              <w:rPr>
                <w:sz w:val="22"/>
                <w:szCs w:val="22"/>
              </w:rPr>
              <w:t>Система отопления двухтрубная, закрытого типа.</w:t>
            </w:r>
          </w:p>
          <w:p>
            <w:pPr>
              <w:pStyle w:val="Normal"/>
              <w:spacing w:lineRule="auto" w:line="276"/>
              <w:rPr>
                <w:sz w:val="22"/>
              </w:rPr>
            </w:pPr>
            <w:r>
              <w:rPr>
                <w:sz w:val="22"/>
                <w:szCs w:val="22"/>
              </w:rPr>
              <w:t>Ду ввода 50 мм. с элеваторным узлом находится в подвале.</w:t>
            </w:r>
          </w:p>
          <w:p>
            <w:pPr>
              <w:pStyle w:val="Normal"/>
              <w:spacing w:lineRule="auto" w:line="276"/>
              <w:rPr>
                <w:sz w:val="22"/>
              </w:rPr>
            </w:pPr>
            <w:r>
              <w:rPr>
                <w:sz w:val="22"/>
                <w:szCs w:val="22"/>
              </w:rPr>
              <w:t>Розлив нижний.</w:t>
            </w:r>
          </w:p>
          <w:p>
            <w:pPr>
              <w:pStyle w:val="Normal"/>
              <w:spacing w:lineRule="auto" w:line="276"/>
              <w:rPr>
                <w:rFonts w:eastAsia="Times New Roman"/>
                <w:bCs/>
                <w:sz w:val="22"/>
                <w:lang w:eastAsia="zh-CN" w:bidi="ru-RU"/>
              </w:rPr>
            </w:pPr>
            <w:r>
              <w:rPr>
                <w:sz w:val="22"/>
                <w:szCs w:val="22"/>
              </w:rPr>
              <w:t>Четыре задвижки диаметром 50 мм.</w:t>
            </w:r>
          </w:p>
        </w:tc>
      </w:tr>
    </w:tbl>
    <w:p>
      <w:pPr>
        <w:pStyle w:val="Normal"/>
        <w:tabs>
          <w:tab w:val="clear" w:pos="708"/>
          <w:tab w:val="left" w:pos="1413" w:leader="none"/>
        </w:tabs>
        <w:spacing w:lineRule="atLeast" w:line="240"/>
        <w:ind w:firstLine="709"/>
        <w:jc w:val="both"/>
        <w:rPr>
          <w:b/>
          <w:bCs/>
          <w:sz w:val="22"/>
          <w:szCs w:val="22"/>
        </w:rPr>
      </w:pPr>
      <w:r>
        <w:rPr>
          <w:b/>
          <w:bCs/>
          <w:sz w:val="22"/>
          <w:szCs w:val="22"/>
        </w:rPr>
        <w:t>Единица измерения: условная единица.</w:t>
      </w:r>
    </w:p>
    <w:p>
      <w:pPr>
        <w:pStyle w:val="Normal"/>
        <w:tabs>
          <w:tab w:val="clear" w:pos="708"/>
          <w:tab w:val="left" w:pos="1413" w:leader="none"/>
        </w:tabs>
        <w:spacing w:lineRule="atLeast" w:line="240"/>
        <w:ind w:firstLine="709"/>
        <w:jc w:val="both"/>
        <w:rPr>
          <w:b/>
          <w:bCs/>
          <w:sz w:val="22"/>
          <w:szCs w:val="22"/>
        </w:rPr>
      </w:pPr>
      <w:r>
        <w:rPr>
          <w:b/>
          <w:bCs/>
          <w:sz w:val="22"/>
          <w:szCs w:val="22"/>
        </w:rPr>
        <w:t>Количество:1</w:t>
      </w:r>
    </w:p>
    <w:p>
      <w:pPr>
        <w:pStyle w:val="Normal"/>
        <w:tabs>
          <w:tab w:val="clear" w:pos="708"/>
          <w:tab w:val="left" w:pos="1413" w:leader="none"/>
        </w:tabs>
        <w:spacing w:lineRule="atLeast" w:line="240"/>
        <w:ind w:firstLine="709"/>
        <w:jc w:val="both"/>
        <w:rPr>
          <w:rFonts w:eastAsia="Times New Roman"/>
          <w:sz w:val="22"/>
          <w:szCs w:val="22"/>
          <w:lang w:eastAsia="zh-CN" w:bidi="ru-RU"/>
        </w:rPr>
      </w:pPr>
      <w:r>
        <w:rPr>
          <w:b/>
          <w:bCs/>
          <w:sz w:val="22"/>
          <w:szCs w:val="22"/>
        </w:rPr>
        <w:t>4. Сроки (периоды)</w:t>
      </w:r>
      <w:r>
        <w:rPr>
          <w:sz w:val="22"/>
          <w:szCs w:val="22"/>
        </w:rPr>
        <w:t xml:space="preserve"> </w:t>
      </w:r>
      <w:r>
        <w:rPr>
          <w:b/>
          <w:sz w:val="22"/>
          <w:szCs w:val="22"/>
        </w:rPr>
        <w:t>оказание услуг</w:t>
      </w:r>
      <w:r>
        <w:rPr>
          <w:b/>
          <w:bCs/>
          <w:sz w:val="22"/>
          <w:szCs w:val="22"/>
        </w:rPr>
        <w:t xml:space="preserve">: </w:t>
      </w:r>
      <w:r>
        <w:rPr>
          <w:bCs/>
          <w:sz w:val="22"/>
          <w:szCs w:val="22"/>
        </w:rPr>
        <w:t>в течении 1</w:t>
      </w:r>
      <w:r>
        <w:rPr>
          <w:bCs/>
          <w:sz w:val="22"/>
          <w:szCs w:val="22"/>
        </w:rPr>
        <w:t>5</w:t>
      </w:r>
      <w:r>
        <w:rPr>
          <w:bCs/>
          <w:sz w:val="22"/>
          <w:szCs w:val="22"/>
        </w:rPr>
        <w:t xml:space="preserve"> (</w:t>
      </w:r>
      <w:r>
        <w:rPr>
          <w:bCs/>
          <w:sz w:val="22"/>
          <w:szCs w:val="22"/>
        </w:rPr>
        <w:t>пятнадца</w:t>
      </w:r>
      <w:r>
        <w:rPr>
          <w:bCs/>
          <w:sz w:val="22"/>
          <w:szCs w:val="22"/>
        </w:rPr>
        <w:t xml:space="preserve">ти) </w:t>
      </w:r>
      <w:r>
        <w:rPr>
          <w:bCs/>
          <w:sz w:val="22"/>
          <w:szCs w:val="22"/>
        </w:rPr>
        <w:t>рабочи</w:t>
      </w:r>
      <w:r>
        <w:rPr>
          <w:bCs/>
          <w:sz w:val="22"/>
          <w:szCs w:val="22"/>
        </w:rPr>
        <w:t>х дней</w:t>
      </w:r>
      <w:r>
        <w:rPr>
          <w:b/>
          <w:bCs/>
          <w:sz w:val="22"/>
          <w:szCs w:val="22"/>
        </w:rPr>
        <w:t xml:space="preserve"> </w:t>
      </w:r>
      <w:r>
        <w:rPr>
          <w:sz w:val="22"/>
          <w:szCs w:val="22"/>
        </w:rPr>
        <w:t>с момента подписания договора.</w:t>
      </w:r>
    </w:p>
    <w:p>
      <w:pPr>
        <w:pStyle w:val="Normal"/>
        <w:tabs>
          <w:tab w:val="clear" w:pos="708"/>
          <w:tab w:val="left" w:pos="1413" w:leader="none"/>
        </w:tabs>
        <w:spacing w:lineRule="atLeast" w:line="240"/>
        <w:ind w:firstLine="709"/>
        <w:jc w:val="both"/>
        <w:rPr>
          <w:bCs/>
          <w:sz w:val="22"/>
          <w:szCs w:val="22"/>
        </w:rPr>
      </w:pPr>
      <w:r>
        <w:rPr>
          <w:b/>
          <w:bCs/>
          <w:sz w:val="22"/>
          <w:szCs w:val="22"/>
        </w:rPr>
        <w:t>5. Режим работы :</w:t>
      </w:r>
      <w:r>
        <w:rPr>
          <w:b/>
          <w:bCs/>
          <w:color w:val="FF0000"/>
          <w:sz w:val="22"/>
          <w:szCs w:val="22"/>
        </w:rPr>
        <w:t xml:space="preserve"> </w:t>
      </w:r>
      <w:r>
        <w:rPr>
          <w:bCs/>
          <w:sz w:val="22"/>
          <w:szCs w:val="22"/>
        </w:rPr>
        <w:t>рабочие дни с 9-00 до 18-00 (пятница с 9-00 до 16-45), нерабочие дни – суббота, воскресенье, праздничные дни.</w:t>
      </w:r>
    </w:p>
    <w:p>
      <w:pPr>
        <w:pStyle w:val="Normal"/>
        <w:spacing w:lineRule="atLeast" w:line="240"/>
        <w:ind w:firstLine="709"/>
        <w:jc w:val="both"/>
        <w:rPr>
          <w:bCs/>
          <w:sz w:val="22"/>
          <w:szCs w:val="22"/>
        </w:rPr>
      </w:pPr>
      <w:r>
        <w:rPr>
          <w:b/>
          <w:bCs/>
          <w:sz w:val="22"/>
          <w:szCs w:val="22"/>
        </w:rPr>
        <w:t xml:space="preserve">6. Вид работ: </w:t>
      </w:r>
      <w:r>
        <w:rPr>
          <w:bCs/>
          <w:sz w:val="22"/>
          <w:szCs w:val="22"/>
        </w:rPr>
        <w:t>гидропневматическая промывка и гидравлические испытания систем отопления, элеваторных узлов. Ремонт или замена неисправных участков трубопроводов длиной до 1 п.м., замена неисправной запорной арматуры, поверка контрольно-измерительных приборов (манометров и термометров). Сдача систем отопления ответственному представителю теплоснабжающей организации</w:t>
      </w:r>
      <w:r>
        <w:rPr>
          <w:sz w:val="22"/>
          <w:szCs w:val="22"/>
        </w:rPr>
        <w:t xml:space="preserve"> и </w:t>
      </w:r>
      <w:r>
        <w:rPr>
          <w:bCs/>
          <w:sz w:val="22"/>
          <w:szCs w:val="22"/>
        </w:rPr>
        <w:t>получение Акта «СИСТЕМА, ТП».</w:t>
      </w:r>
    </w:p>
    <w:p>
      <w:pPr>
        <w:pStyle w:val="Normal"/>
        <w:spacing w:lineRule="atLeast" w:line="240"/>
        <w:ind w:firstLine="709"/>
        <w:jc w:val="both"/>
        <w:rPr>
          <w:b/>
          <w:bCs/>
          <w:sz w:val="22"/>
          <w:szCs w:val="22"/>
        </w:rPr>
      </w:pPr>
      <w:r>
        <w:rPr>
          <w:b/>
          <w:bCs/>
          <w:sz w:val="22"/>
          <w:szCs w:val="22"/>
        </w:rPr>
        <w:t>7. Требования к регламенту оказания услуг.</w:t>
      </w:r>
    </w:p>
    <w:p>
      <w:pPr>
        <w:pStyle w:val="Normal"/>
        <w:spacing w:lineRule="atLeast" w:line="240"/>
        <w:ind w:firstLine="709"/>
        <w:jc w:val="both"/>
        <w:rPr>
          <w:bCs/>
          <w:sz w:val="22"/>
          <w:szCs w:val="22"/>
        </w:rPr>
      </w:pPr>
      <w:r>
        <w:rPr>
          <w:b/>
          <w:bCs/>
          <w:sz w:val="22"/>
          <w:szCs w:val="22"/>
        </w:rPr>
        <w:t xml:space="preserve">7.1. </w:t>
      </w:r>
      <w:r>
        <w:rPr>
          <w:bCs/>
          <w:sz w:val="22"/>
          <w:szCs w:val="22"/>
        </w:rPr>
        <w:t>Проверка состояния запорной арматуры элеваторных узлов, стояков отопления, приборов отопления, при необходимости произвести замену (материал заказчика).</w:t>
      </w:r>
    </w:p>
    <w:p>
      <w:pPr>
        <w:pStyle w:val="Normal"/>
        <w:spacing w:lineRule="atLeast" w:line="240"/>
        <w:ind w:firstLine="709"/>
        <w:jc w:val="both"/>
        <w:rPr>
          <w:bCs/>
          <w:sz w:val="22"/>
          <w:szCs w:val="22"/>
        </w:rPr>
      </w:pPr>
      <w:r>
        <w:rPr>
          <w:b/>
          <w:bCs/>
          <w:sz w:val="22"/>
          <w:szCs w:val="22"/>
        </w:rPr>
        <w:t>7.2.</w:t>
      </w:r>
      <w:r>
        <w:rPr>
          <w:bCs/>
          <w:sz w:val="22"/>
          <w:szCs w:val="22"/>
        </w:rPr>
        <w:t xml:space="preserve"> Промыть систему отопления включая элеваторный узел гидропневматическим способом, холодной водой до полного осветления воды</w:t>
      </w:r>
      <w:r>
        <w:rPr/>
        <w:t xml:space="preserve"> </w:t>
      </w:r>
      <w:r>
        <w:rPr>
          <w:bCs/>
          <w:sz w:val="22"/>
          <w:szCs w:val="22"/>
        </w:rPr>
        <w:t xml:space="preserve">с составлением акта (п.9.2.9 ПТЭТЭ). </w:t>
      </w:r>
    </w:p>
    <w:p>
      <w:pPr>
        <w:pStyle w:val="Normal"/>
        <w:spacing w:lineRule="atLeast" w:line="240"/>
        <w:ind w:firstLine="709"/>
        <w:jc w:val="both"/>
        <w:rPr>
          <w:bCs/>
          <w:sz w:val="22"/>
          <w:szCs w:val="22"/>
        </w:rPr>
      </w:pPr>
      <w:r>
        <w:rPr>
          <w:bCs/>
          <w:sz w:val="22"/>
          <w:szCs w:val="22"/>
        </w:rPr>
        <w:t xml:space="preserve">Холодная вода для проведения работ имеется, подключение через шланг. </w:t>
      </w:r>
    </w:p>
    <w:p>
      <w:pPr>
        <w:pStyle w:val="Normal"/>
        <w:spacing w:lineRule="atLeast" w:line="240"/>
        <w:ind w:firstLine="709"/>
        <w:jc w:val="both"/>
        <w:rPr>
          <w:bCs/>
          <w:sz w:val="22"/>
          <w:szCs w:val="22"/>
        </w:rPr>
      </w:pPr>
      <w:r>
        <w:rPr>
          <w:b/>
          <w:bCs/>
          <w:sz w:val="22"/>
          <w:szCs w:val="22"/>
        </w:rPr>
        <w:t>7.3.</w:t>
      </w:r>
      <w:r>
        <w:rPr>
          <w:bCs/>
          <w:sz w:val="22"/>
          <w:szCs w:val="22"/>
        </w:rPr>
        <w:t xml:space="preserve"> Провести наладку элеваторных узлов (разобрать элеватор – предъявить инспектору теплоснабжающей организации сопло, собрать).</w:t>
      </w:r>
    </w:p>
    <w:p>
      <w:pPr>
        <w:pStyle w:val="Normal"/>
        <w:spacing w:lineRule="atLeast" w:line="240"/>
        <w:ind w:firstLine="709"/>
        <w:jc w:val="both"/>
        <w:rPr>
          <w:bCs/>
          <w:sz w:val="22"/>
          <w:szCs w:val="22"/>
        </w:rPr>
      </w:pPr>
      <w:r>
        <w:rPr>
          <w:b/>
          <w:bCs/>
          <w:sz w:val="22"/>
          <w:szCs w:val="22"/>
        </w:rPr>
        <w:t>7.4.</w:t>
      </w:r>
      <w:r>
        <w:rPr>
          <w:bCs/>
          <w:sz w:val="22"/>
          <w:szCs w:val="22"/>
        </w:rPr>
        <w:t xml:space="preserve"> Провести опрессовку (гидравлические испытания) системы отопления 6 кг/м3 , элеваторных узлов 10 кг/м3, внутренних транзитных линий 10 кг/м3</w:t>
      </w:r>
      <w:r>
        <w:rPr/>
        <w:t xml:space="preserve"> </w:t>
      </w:r>
      <w:r>
        <w:rPr>
          <w:bCs/>
          <w:sz w:val="22"/>
          <w:szCs w:val="22"/>
        </w:rPr>
        <w:t xml:space="preserve">с составлением акта (п.9.2.13 ПТЭТЭ). С помощью компрессора провести сброс воды, обеспечив барботаж среды под действием сжатого воздуха. </w:t>
      </w:r>
    </w:p>
    <w:p>
      <w:pPr>
        <w:pStyle w:val="Normal"/>
        <w:spacing w:lineRule="atLeast" w:line="240"/>
        <w:ind w:firstLine="709"/>
        <w:jc w:val="both"/>
        <w:rPr>
          <w:bCs/>
          <w:sz w:val="22"/>
          <w:szCs w:val="22"/>
        </w:rPr>
      </w:pPr>
      <w:r>
        <w:rPr>
          <w:b/>
          <w:bCs/>
          <w:sz w:val="22"/>
          <w:szCs w:val="22"/>
        </w:rPr>
        <w:t>7.5.</w:t>
      </w:r>
      <w:r>
        <w:rPr>
          <w:bCs/>
          <w:sz w:val="22"/>
          <w:szCs w:val="22"/>
        </w:rPr>
        <w:t xml:space="preserve"> Заполнить систему отопления холодной водой.</w:t>
      </w:r>
    </w:p>
    <w:p>
      <w:pPr>
        <w:pStyle w:val="Normal"/>
        <w:spacing w:lineRule="atLeast" w:line="240"/>
        <w:ind w:firstLine="709"/>
        <w:jc w:val="both"/>
        <w:rPr>
          <w:bCs/>
          <w:sz w:val="22"/>
          <w:szCs w:val="22"/>
        </w:rPr>
      </w:pPr>
      <w:r>
        <w:rPr>
          <w:b/>
          <w:bCs/>
          <w:sz w:val="22"/>
          <w:szCs w:val="22"/>
        </w:rPr>
        <w:t>7.6.</w:t>
      </w:r>
      <w:r>
        <w:rPr>
          <w:bCs/>
          <w:sz w:val="22"/>
          <w:szCs w:val="22"/>
        </w:rPr>
        <w:t xml:space="preserve"> Сдача систем отопления ответственному представителю теплоснабжающей организации и получение Акта «СИСТЕМА, ТП» зданий.</w:t>
      </w:r>
    </w:p>
    <w:p>
      <w:pPr>
        <w:pStyle w:val="Normal"/>
        <w:spacing w:lineRule="atLeast" w:line="240"/>
        <w:ind w:firstLine="709"/>
        <w:jc w:val="both"/>
        <w:rPr>
          <w:b/>
          <w:bCs/>
          <w:sz w:val="22"/>
          <w:szCs w:val="22"/>
        </w:rPr>
      </w:pPr>
      <w:r>
        <w:rPr>
          <w:b/>
          <w:bCs/>
          <w:sz w:val="22"/>
          <w:szCs w:val="22"/>
        </w:rPr>
        <w:t>8. Все работы по выполнению регламента оказания услуг проводятся в два этапа:</w:t>
      </w:r>
    </w:p>
    <w:p>
      <w:pPr>
        <w:pStyle w:val="Normal"/>
        <w:spacing w:lineRule="atLeast" w:line="240"/>
        <w:ind w:firstLine="709"/>
        <w:jc w:val="both"/>
        <w:rPr>
          <w:bCs/>
          <w:sz w:val="22"/>
          <w:szCs w:val="22"/>
        </w:rPr>
      </w:pPr>
      <w:r>
        <w:rPr>
          <w:bCs/>
          <w:sz w:val="22"/>
          <w:szCs w:val="22"/>
        </w:rPr>
        <w:t>первый этап: все работы предусмотренные регламентом предоставления услуг проводятся самостоятельно без присутствия инспектора теплоснабжающей организации,</w:t>
      </w:r>
    </w:p>
    <w:p>
      <w:pPr>
        <w:pStyle w:val="Normal"/>
        <w:spacing w:lineRule="atLeast" w:line="240"/>
        <w:ind w:firstLine="709"/>
        <w:jc w:val="both"/>
        <w:rPr>
          <w:bCs/>
          <w:sz w:val="22"/>
          <w:szCs w:val="22"/>
        </w:rPr>
      </w:pPr>
      <w:r>
        <w:rPr>
          <w:bCs/>
          <w:sz w:val="22"/>
          <w:szCs w:val="22"/>
        </w:rPr>
        <w:t>второй этап: все работы предусмотренные регламентом предоставления услуг проводятся самостоятельно в присутствии инспектора теплоснабжающей организации.</w:t>
      </w:r>
    </w:p>
    <w:p>
      <w:pPr>
        <w:pStyle w:val="Normal"/>
        <w:spacing w:lineRule="atLeast" w:line="240"/>
        <w:ind w:firstLine="709"/>
        <w:jc w:val="both"/>
        <w:rPr>
          <w:b/>
          <w:bCs/>
          <w:sz w:val="22"/>
          <w:szCs w:val="22"/>
        </w:rPr>
      </w:pPr>
      <w:r>
        <w:rPr>
          <w:b/>
          <w:bCs/>
          <w:sz w:val="22"/>
          <w:szCs w:val="22"/>
        </w:rPr>
        <w:t>9. Требования к исполнителю.</w:t>
      </w:r>
    </w:p>
    <w:p>
      <w:pPr>
        <w:pStyle w:val="Normal"/>
        <w:spacing w:lineRule="atLeast" w:line="240"/>
        <w:ind w:firstLine="709"/>
        <w:jc w:val="both"/>
        <w:rPr>
          <w:bCs/>
          <w:sz w:val="22"/>
          <w:szCs w:val="22"/>
        </w:rPr>
      </w:pPr>
      <w:r>
        <w:rPr>
          <w:b/>
          <w:bCs/>
          <w:sz w:val="22"/>
          <w:szCs w:val="22"/>
        </w:rPr>
        <w:t>9.1.</w:t>
      </w:r>
      <w:r>
        <w:rPr>
          <w:bCs/>
          <w:sz w:val="22"/>
          <w:szCs w:val="22"/>
        </w:rPr>
        <w:t xml:space="preserve"> Исполнитель должен представить Заказчику постоянный список сотрудников привлеченных к выполнению работ на данном объекте, контактную информацию для связи с руководителями предприятия.  Предоставить приказ по организации о назначении ответственного руководителя работ (начальника участка) и лиц замещающих (из числа ИТР).</w:t>
      </w:r>
    </w:p>
    <w:p>
      <w:pPr>
        <w:pStyle w:val="Normal"/>
        <w:spacing w:lineRule="atLeast" w:line="240"/>
        <w:ind w:firstLine="709"/>
        <w:jc w:val="both"/>
        <w:rPr>
          <w:bCs/>
          <w:sz w:val="22"/>
          <w:szCs w:val="22"/>
        </w:rPr>
      </w:pPr>
      <w:r>
        <w:rPr>
          <w:b/>
          <w:bCs/>
          <w:sz w:val="22"/>
          <w:szCs w:val="22"/>
        </w:rPr>
        <w:t>9.2.</w:t>
      </w:r>
      <w:r>
        <w:rPr>
          <w:bCs/>
          <w:sz w:val="22"/>
          <w:szCs w:val="22"/>
        </w:rPr>
        <w:t xml:space="preserve"> Работы выполняются в присутствии ответственного руководителя Исполнителя. Персонал Исполнителя обязан носить чистую спецодежду, чистую обувь. Иметь необходимые средства индивидуальной защиты, опрятный внешний вид.  Персонал Исполнителя должен соблюдать правила охраны труда и противопожарной безопасности, а так же правила внутреннего распорядка и дисциплину труда, установленную на объектах Заказчика.</w:t>
      </w:r>
    </w:p>
    <w:p>
      <w:pPr>
        <w:pStyle w:val="Normal"/>
        <w:spacing w:lineRule="atLeast" w:line="240"/>
        <w:ind w:firstLine="709"/>
        <w:jc w:val="both"/>
        <w:rPr>
          <w:bCs/>
          <w:sz w:val="22"/>
          <w:szCs w:val="22"/>
        </w:rPr>
      </w:pPr>
      <w:r>
        <w:rPr>
          <w:b/>
          <w:bCs/>
          <w:sz w:val="22"/>
          <w:szCs w:val="22"/>
        </w:rPr>
        <w:t>9.3.</w:t>
      </w:r>
      <w:r>
        <w:rPr>
          <w:bCs/>
          <w:sz w:val="22"/>
          <w:szCs w:val="22"/>
        </w:rPr>
        <w:t xml:space="preserve"> Исполнитель самостоятельно за свой счет обеспечивает своих сотрудников необходимыми исправными инструментами, материалами и оборудованием. Сохранность материалов, оборудования и инструментов для производства работ Исполнитель обеспечивает самостоятельно.</w:t>
      </w:r>
    </w:p>
    <w:p>
      <w:pPr>
        <w:pStyle w:val="Normal"/>
        <w:spacing w:lineRule="atLeast" w:line="240"/>
        <w:ind w:firstLine="709"/>
        <w:jc w:val="both"/>
        <w:rPr>
          <w:bCs/>
          <w:sz w:val="22"/>
          <w:szCs w:val="22"/>
        </w:rPr>
      </w:pPr>
      <w:r>
        <w:rPr>
          <w:b/>
          <w:bCs/>
          <w:sz w:val="22"/>
          <w:szCs w:val="22"/>
        </w:rPr>
        <w:t>9.4.</w:t>
      </w:r>
      <w:r>
        <w:rPr>
          <w:bCs/>
          <w:sz w:val="22"/>
          <w:szCs w:val="22"/>
        </w:rPr>
        <w:t xml:space="preserve"> Перед началом  и в процессе работ Исполнитель обязан принять меры к недопущению порчи любого имущества Заказчика, находящегося в рабочей зоне, где производятся работы. В случае невозможности принять меры, исполнитель обязан предупредить Заказчика о данных обстоятельствах. При возникновении аварийных ситуаций, вызванных деятельностью Исполнителя, Исполнитель обязан немедленно предупредить Заказчика о возникшей аварии. Ущерб, нанесенный имуществу Заказчика, Исполнитель возмещает собственными силами и средствами.</w:t>
      </w:r>
    </w:p>
    <w:p>
      <w:pPr>
        <w:pStyle w:val="Normal"/>
        <w:spacing w:lineRule="atLeast" w:line="240"/>
        <w:ind w:firstLine="709"/>
        <w:jc w:val="both"/>
        <w:rPr>
          <w:bCs/>
          <w:sz w:val="22"/>
          <w:szCs w:val="22"/>
        </w:rPr>
      </w:pPr>
      <w:r>
        <w:rPr>
          <w:b/>
          <w:bCs/>
          <w:sz w:val="22"/>
          <w:szCs w:val="22"/>
        </w:rPr>
        <w:t>9.5.</w:t>
      </w:r>
      <w:r>
        <w:rPr>
          <w:bCs/>
          <w:sz w:val="22"/>
          <w:szCs w:val="22"/>
        </w:rPr>
        <w:t xml:space="preserve"> Работы осуществляются в условиях действующего учреждения, с 9-00 часов до 18-00 часов (пятница с 9-00 до 16-45), при 5-ти дневной рабочей неделе. Выполнение работ не должно препятствовать или создавать неудобства в работе учреждения или представлять угрозу для сотрудников Заказчика, посетителей. Необходимо соблюдение правил действующего внутреннего распорядка, контрольно-пропускного режима, внутренних положений и инструкций учреждения.</w:t>
      </w:r>
    </w:p>
    <w:p>
      <w:pPr>
        <w:pStyle w:val="Normal"/>
        <w:spacing w:lineRule="atLeast" w:line="240"/>
        <w:ind w:firstLine="709"/>
        <w:jc w:val="both"/>
        <w:rPr>
          <w:b/>
          <w:bCs/>
          <w:sz w:val="22"/>
          <w:szCs w:val="22"/>
        </w:rPr>
      </w:pPr>
      <w:r>
        <w:rPr>
          <w:b/>
          <w:bCs/>
          <w:sz w:val="22"/>
          <w:szCs w:val="22"/>
        </w:rPr>
        <w:t>10. Требования к безопасности оказываемых услуг.</w:t>
      </w:r>
    </w:p>
    <w:p>
      <w:pPr>
        <w:pStyle w:val="Normal"/>
        <w:spacing w:lineRule="atLeast" w:line="240"/>
        <w:ind w:firstLine="709"/>
        <w:jc w:val="both"/>
        <w:rPr>
          <w:bCs/>
          <w:sz w:val="22"/>
          <w:szCs w:val="22"/>
        </w:rPr>
      </w:pPr>
      <w:r>
        <w:rPr>
          <w:b/>
          <w:bCs/>
          <w:sz w:val="22"/>
          <w:szCs w:val="22"/>
        </w:rPr>
        <w:t>10.1.</w:t>
      </w:r>
      <w:r>
        <w:rPr>
          <w:bCs/>
          <w:sz w:val="22"/>
          <w:szCs w:val="22"/>
        </w:rPr>
        <w:t xml:space="preserve">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 Организация и оказание услуг должны осуществляться с соблюдением законодательством РФ об охране труда, в том числе СП 49.13330.2010 «Безопасность труда в строительстве». При оказании услуг строго соблюдать «Правила противопожарного режима в Российской Федерации», утвержденных постановлением Правительства РФ от 25.04.2012 № 390 «О противопожарном режиме»;</w:t>
      </w:r>
    </w:p>
    <w:p>
      <w:pPr>
        <w:pStyle w:val="Normal"/>
        <w:spacing w:lineRule="atLeast" w:line="240"/>
        <w:ind w:firstLine="709"/>
        <w:jc w:val="both"/>
        <w:rPr>
          <w:bCs/>
          <w:sz w:val="22"/>
          <w:szCs w:val="22"/>
        </w:rPr>
      </w:pPr>
      <w:r>
        <w:rPr>
          <w:b/>
          <w:bCs/>
          <w:sz w:val="22"/>
          <w:szCs w:val="22"/>
        </w:rPr>
        <w:t>10.2.</w:t>
      </w:r>
      <w:r>
        <w:rPr>
          <w:bCs/>
          <w:sz w:val="22"/>
          <w:szCs w:val="22"/>
        </w:rPr>
        <w:t xml:space="preserve">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на всех этапах производства работ. </w:t>
      </w:r>
    </w:p>
    <w:p>
      <w:pPr>
        <w:pStyle w:val="Normal"/>
        <w:spacing w:lineRule="atLeast" w:line="240"/>
        <w:ind w:firstLine="709"/>
        <w:jc w:val="both"/>
        <w:rPr>
          <w:bCs/>
          <w:sz w:val="22"/>
          <w:szCs w:val="22"/>
        </w:rPr>
      </w:pPr>
      <w:r>
        <w:rPr>
          <w:b/>
          <w:bCs/>
          <w:sz w:val="22"/>
          <w:szCs w:val="22"/>
        </w:rPr>
        <w:t>10.3.</w:t>
      </w:r>
      <w:r>
        <w:rPr>
          <w:bCs/>
          <w:sz w:val="22"/>
          <w:szCs w:val="22"/>
        </w:rPr>
        <w:t xml:space="preserve"> Перед началом производства Исполнитель проводит инструктаж о методах работ, последовательности их выполнения, необходимых средствах индивидуальной защиты.</w:t>
      </w:r>
    </w:p>
    <w:p>
      <w:pPr>
        <w:pStyle w:val="Normal"/>
        <w:spacing w:lineRule="atLeast" w:line="240"/>
        <w:ind w:firstLine="709"/>
        <w:jc w:val="both"/>
        <w:rPr>
          <w:bCs/>
          <w:sz w:val="22"/>
          <w:szCs w:val="22"/>
        </w:rPr>
      </w:pPr>
      <w:r>
        <w:rPr>
          <w:b/>
          <w:bCs/>
          <w:sz w:val="22"/>
          <w:szCs w:val="22"/>
        </w:rPr>
        <w:t>10.4.</w:t>
      </w:r>
      <w:r>
        <w:rPr>
          <w:bCs/>
          <w:sz w:val="22"/>
          <w:szCs w:val="22"/>
        </w:rPr>
        <w:t xml:space="preserve"> Заказчик вправе осуществлять контроль за выполняемыми работами.</w:t>
      </w:r>
    </w:p>
    <w:p>
      <w:pPr>
        <w:pStyle w:val="Normal"/>
        <w:spacing w:lineRule="atLeast" w:line="240"/>
        <w:ind w:firstLine="709"/>
        <w:jc w:val="both"/>
        <w:rPr>
          <w:b/>
          <w:bCs/>
          <w:sz w:val="22"/>
          <w:szCs w:val="22"/>
        </w:rPr>
      </w:pPr>
      <w:r>
        <w:rPr>
          <w:b/>
          <w:bCs/>
          <w:sz w:val="22"/>
          <w:szCs w:val="22"/>
        </w:rPr>
        <w:t>11. Требования к условиям оказываемых услуг.</w:t>
      </w:r>
    </w:p>
    <w:p>
      <w:pPr>
        <w:pStyle w:val="Normal"/>
        <w:spacing w:lineRule="atLeast" w:line="240"/>
        <w:ind w:firstLine="709"/>
        <w:jc w:val="both"/>
        <w:rPr>
          <w:bCs/>
          <w:sz w:val="22"/>
          <w:szCs w:val="22"/>
        </w:rPr>
      </w:pPr>
      <w:r>
        <w:rPr>
          <w:b/>
          <w:bCs/>
          <w:sz w:val="22"/>
          <w:szCs w:val="22"/>
        </w:rPr>
        <w:t>11.1.</w:t>
      </w:r>
      <w:r>
        <w:rPr>
          <w:bCs/>
          <w:sz w:val="22"/>
          <w:szCs w:val="22"/>
        </w:rPr>
        <w:t xml:space="preserve"> Заявка на оформление пропусков на работников (с указанием полных паспортных данных) и транспортных средств Исполнителя подается не позднее двух дней до начала выполнения работ. В заявке Исполнителя должно быть указано лицо, назначенное ответственным.</w:t>
      </w:r>
    </w:p>
    <w:p>
      <w:pPr>
        <w:pStyle w:val="Normal"/>
        <w:spacing w:lineRule="atLeast" w:line="240"/>
        <w:ind w:firstLine="709"/>
        <w:jc w:val="both"/>
        <w:rPr>
          <w:bCs/>
          <w:sz w:val="22"/>
          <w:szCs w:val="22"/>
        </w:rPr>
      </w:pPr>
      <w:r>
        <w:rPr>
          <w:b/>
          <w:bCs/>
          <w:sz w:val="22"/>
          <w:szCs w:val="22"/>
        </w:rPr>
        <w:t>11.2.</w:t>
      </w:r>
      <w:r>
        <w:rPr>
          <w:bCs/>
          <w:sz w:val="22"/>
          <w:szCs w:val="22"/>
        </w:rPr>
        <w:t xml:space="preserve"> Работы должны проводится без нарушений функционального назначения здания, и нарушения их графика и ритма работы, кроме случаев, особо оговоренных, необходимых для проведения работ.</w:t>
      </w:r>
    </w:p>
    <w:p>
      <w:pPr>
        <w:pStyle w:val="Normal"/>
        <w:spacing w:lineRule="atLeast" w:line="240"/>
        <w:ind w:firstLine="709"/>
        <w:jc w:val="both"/>
        <w:rPr>
          <w:bCs/>
          <w:sz w:val="22"/>
          <w:szCs w:val="22"/>
        </w:rPr>
      </w:pPr>
      <w:r>
        <w:rPr>
          <w:b/>
          <w:bCs/>
          <w:sz w:val="22"/>
          <w:szCs w:val="22"/>
        </w:rPr>
        <w:t>11.3.</w:t>
      </w:r>
      <w:r>
        <w:rPr>
          <w:bCs/>
          <w:sz w:val="22"/>
          <w:szCs w:val="22"/>
        </w:rPr>
        <w:t xml:space="preserve"> Периодичность оказания услуг по согласованию с Заказчиком.</w:t>
      </w:r>
    </w:p>
    <w:p>
      <w:pPr>
        <w:pStyle w:val="Normal"/>
        <w:spacing w:lineRule="atLeast" w:line="240"/>
        <w:ind w:firstLine="709"/>
        <w:jc w:val="both"/>
        <w:rPr>
          <w:bCs/>
          <w:sz w:val="22"/>
          <w:szCs w:val="22"/>
        </w:rPr>
      </w:pPr>
      <w:r>
        <w:rPr>
          <w:b/>
          <w:bCs/>
          <w:sz w:val="22"/>
          <w:szCs w:val="22"/>
        </w:rPr>
        <w:t>11.4.</w:t>
      </w:r>
      <w:r>
        <w:rPr>
          <w:bCs/>
          <w:sz w:val="22"/>
          <w:szCs w:val="22"/>
        </w:rPr>
        <w:t xml:space="preserve"> Все работы в объеме оказываемых услуг выполняются специалистами Исполнителя. В случае обнаружения неисправного оборудования, делающего невозможной оказания услуги в полном объеме Ответственное лицо Исполнителя составляет Акт. Работы по замене неисправного оборудования осуществляются за счет Исполнителя. Материалы для замены оборудования приобретаются за счет средств Заказчика.</w:t>
      </w:r>
    </w:p>
    <w:p>
      <w:pPr>
        <w:pStyle w:val="Normal"/>
        <w:spacing w:lineRule="atLeast" w:line="240"/>
        <w:ind w:firstLine="709"/>
        <w:jc w:val="both"/>
        <w:rPr>
          <w:bCs/>
          <w:sz w:val="22"/>
          <w:szCs w:val="22"/>
        </w:rPr>
      </w:pPr>
      <w:r>
        <w:rPr>
          <w:b/>
          <w:bCs/>
          <w:sz w:val="22"/>
          <w:szCs w:val="22"/>
        </w:rPr>
        <w:t>11.5.</w:t>
      </w:r>
      <w:r>
        <w:rPr>
          <w:bCs/>
          <w:sz w:val="22"/>
          <w:szCs w:val="22"/>
        </w:rPr>
        <w:t xml:space="preserve"> Услуги должны оказываться в соответствии с требованиями действующего законодательства, стандартов, норм и правил. </w:t>
      </w:r>
    </w:p>
    <w:p>
      <w:pPr>
        <w:pStyle w:val="Normal"/>
        <w:spacing w:lineRule="atLeast" w:line="240"/>
        <w:ind w:firstLine="709"/>
        <w:jc w:val="both"/>
        <w:rPr>
          <w:b/>
          <w:bCs/>
          <w:sz w:val="22"/>
          <w:szCs w:val="22"/>
        </w:rPr>
      </w:pPr>
      <w:r>
        <w:rPr>
          <w:b/>
          <w:bCs/>
          <w:sz w:val="22"/>
          <w:szCs w:val="22"/>
        </w:rPr>
        <w:t>12. Контроль качества выполняемых работ:</w:t>
      </w:r>
    </w:p>
    <w:p>
      <w:pPr>
        <w:pStyle w:val="Normal"/>
        <w:spacing w:lineRule="atLeast" w:line="240"/>
        <w:ind w:firstLine="709"/>
        <w:jc w:val="both"/>
        <w:rPr>
          <w:bCs/>
          <w:sz w:val="22"/>
          <w:szCs w:val="22"/>
        </w:rPr>
      </w:pPr>
      <w:r>
        <w:rPr>
          <w:b/>
          <w:bCs/>
          <w:sz w:val="22"/>
          <w:szCs w:val="22"/>
        </w:rPr>
        <w:t>12.1.</w:t>
      </w:r>
      <w:r>
        <w:rPr>
          <w:bCs/>
          <w:sz w:val="22"/>
          <w:szCs w:val="22"/>
        </w:rPr>
        <w:t xml:space="preserve"> Контроль качества оказания услуг осуществляется специалистами Заказчика и представителями теплоснабжающей организации. </w:t>
      </w:r>
    </w:p>
    <w:p>
      <w:pPr>
        <w:pStyle w:val="Normal"/>
        <w:spacing w:lineRule="atLeast" w:line="240"/>
        <w:ind w:firstLine="709"/>
        <w:jc w:val="both"/>
        <w:rPr>
          <w:b/>
          <w:bCs/>
          <w:sz w:val="22"/>
          <w:szCs w:val="22"/>
        </w:rPr>
      </w:pPr>
      <w:r>
        <w:rPr>
          <w:b/>
          <w:bCs/>
          <w:sz w:val="22"/>
          <w:szCs w:val="22"/>
        </w:rPr>
        <w:t>13. Порядок сдачи и приемки результатов работ:</w:t>
      </w:r>
    </w:p>
    <w:p>
      <w:pPr>
        <w:pStyle w:val="Normal"/>
        <w:spacing w:lineRule="atLeast" w:line="240"/>
        <w:ind w:firstLine="709"/>
        <w:jc w:val="both"/>
        <w:rPr>
          <w:bCs/>
          <w:sz w:val="22"/>
          <w:szCs w:val="22"/>
        </w:rPr>
      </w:pPr>
      <w:r>
        <w:rPr>
          <w:bCs/>
          <w:sz w:val="22"/>
          <w:szCs w:val="22"/>
        </w:rPr>
        <w:t>Исполнитель предоставляет Заказчику отчетную документацию: составленные инспектором теплоснабжающей организации Акт «СИСТЕМА, ТП» подтверждающий готовность зданий и сооружений к отопительному сезону, Акты освидетельствования скрытых работ (при необходимости) в 2-х экз., акт приемки оказанных услуг в 2-х экз., счет-фактуру и счет.</w:t>
      </w:r>
    </w:p>
    <w:p>
      <w:pPr>
        <w:pStyle w:val="Normal"/>
        <w:ind w:firstLine="567"/>
        <w:jc w:val="both"/>
        <w:rPr>
          <w:sz w:val="22"/>
          <w:szCs w:val="22"/>
        </w:rPr>
      </w:pPr>
      <w:r>
        <w:rPr>
          <w:sz w:val="22"/>
          <w:szCs w:val="22"/>
        </w:rPr>
        <w:t>Заказчик в течение 5 (пяти) рабочих дней с даты получения документов должен возвратить Исполнителю подписанные Акты сдачи-приемки услуг или направить Исполнителю отказ от приемки с изложением причин отказа и выявленных недостатках.</w:t>
      </w:r>
    </w:p>
    <w:p>
      <w:pPr>
        <w:pStyle w:val="Normal"/>
        <w:ind w:firstLine="567"/>
        <w:jc w:val="both"/>
        <w:rPr>
          <w:sz w:val="22"/>
          <w:szCs w:val="22"/>
        </w:rPr>
      </w:pPr>
      <w:r>
        <w:rPr>
          <w:sz w:val="22"/>
          <w:szCs w:val="22"/>
        </w:rPr>
        <w:t>В случае несоответствия оказанных услуг требованиям договора, технического задания Сторонами составляется двусторонний акт с перечнем необходимых работ и сроком их исполнения, при этом Исполнитель обязан произвести необходимые работы за свой счёт и своими силами.</w:t>
      </w:r>
      <w:bookmarkStart w:id="0" w:name="_GoBack"/>
      <w:bookmarkEnd w:id="0"/>
    </w:p>
    <w:p>
      <w:pPr>
        <w:pStyle w:val="Normal"/>
        <w:rPr/>
      </w:pPr>
      <w:r>
        <w:rPr/>
      </w:r>
    </w:p>
    <w:tbl>
      <w:tblPr>
        <w:tblW w:w="9810" w:type="dxa"/>
        <w:jc w:val="left"/>
        <w:tblInd w:w="423" w:type="dxa"/>
        <w:tblLayout w:type="fixed"/>
        <w:tblCellMar>
          <w:top w:w="108" w:type="dxa"/>
          <w:left w:w="108" w:type="dxa"/>
          <w:bottom w:w="108" w:type="dxa"/>
          <w:right w:w="108" w:type="dxa"/>
        </w:tblCellMar>
        <w:tblLook w:val="04a0" w:noHBand="0" w:noVBand="1" w:firstColumn="1" w:lastRow="0" w:lastColumn="0" w:firstRow="1"/>
      </w:tblPr>
      <w:tblGrid>
        <w:gridCol w:w="4929"/>
        <w:gridCol w:w="4881"/>
      </w:tblGrid>
      <w:tr>
        <w:trPr>
          <w:trHeight w:val="3600" w:hRule="atLeast"/>
        </w:trPr>
        <w:tc>
          <w:tcPr>
            <w:tcW w:w="4929" w:type="dxa"/>
            <w:tcBorders/>
          </w:tcPr>
          <w:p>
            <w:pPr>
              <w:pStyle w:val="Normal"/>
              <w:snapToGrid w:val="false"/>
              <w:jc w:val="center"/>
              <w:rPr>
                <w:b/>
                <w:sz w:val="20"/>
                <w:szCs w:val="20"/>
              </w:rPr>
            </w:pPr>
            <w:r>
              <w:rPr>
                <w:b/>
                <w:sz w:val="20"/>
                <w:szCs w:val="20"/>
              </w:rPr>
              <w:t>Заказчик</w:t>
            </w:r>
          </w:p>
          <w:p>
            <w:pPr>
              <w:pStyle w:val="Normal"/>
              <w:rPr>
                <w:sz w:val="22"/>
              </w:rPr>
            </w:pPr>
            <w:r>
              <w:rPr>
                <w:sz w:val="22"/>
                <w:szCs w:val="22"/>
              </w:rPr>
              <w:t>Главное управление Федеральной службы судебных приставов по Нижегородской области</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szCs w:val="22"/>
              </w:rPr>
              <w:t>___________________ /____________________/</w:t>
            </w:r>
          </w:p>
          <w:p>
            <w:pPr>
              <w:pStyle w:val="Normal"/>
              <w:rPr>
                <w:sz w:val="20"/>
                <w:szCs w:val="20"/>
              </w:rPr>
            </w:pPr>
            <w:r>
              <w:rPr>
                <w:sz w:val="22"/>
                <w:szCs w:val="22"/>
              </w:rPr>
              <w:t>МП</w:t>
            </w:r>
          </w:p>
        </w:tc>
        <w:tc>
          <w:tcPr>
            <w:tcW w:w="4881" w:type="dxa"/>
            <w:tcBorders/>
          </w:tcPr>
          <w:p>
            <w:pPr>
              <w:pStyle w:val="Normal"/>
              <w:snapToGrid w:val="false"/>
              <w:spacing w:lineRule="atLeast" w:line="240"/>
              <w:jc w:val="center"/>
              <w:rPr>
                <w:b/>
                <w:sz w:val="20"/>
                <w:szCs w:val="20"/>
              </w:rPr>
            </w:pPr>
            <w:r>
              <w:rPr>
                <w:b/>
                <w:sz w:val="20"/>
                <w:szCs w:val="20"/>
              </w:rPr>
              <w:t>Исполнитель</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szCs w:val="22"/>
              </w:rPr>
              <w:t>___________________ /____________________/</w:t>
            </w:r>
          </w:p>
          <w:p>
            <w:pPr>
              <w:pStyle w:val="Normal"/>
              <w:rPr>
                <w:sz w:val="20"/>
                <w:szCs w:val="20"/>
              </w:rPr>
            </w:pPr>
            <w:r>
              <w:rPr>
                <w:sz w:val="22"/>
                <w:szCs w:val="22"/>
              </w:rPr>
              <w:t>МП</w:t>
            </w:r>
          </w:p>
        </w:tc>
      </w:tr>
    </w:tbl>
    <w:p>
      <w:pPr>
        <w:pStyle w:val="Normal"/>
        <w:rPr/>
      </w:pPr>
      <w:r>
        <w:rPr/>
      </w:r>
    </w:p>
    <w:sectPr>
      <w:type w:val="nextPage"/>
      <w:pgSz w:w="11906" w:h="16838"/>
      <w:pgMar w:left="1080" w:right="566" w:gutter="0" w:header="0" w:top="719"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 San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639" w:hanging="930"/>
      </w:pPr>
      <w:rPr>
        <w:b/>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2"/>
    <w:lvlOverride w:ilvl="0">
      <w:startOverride w:val="1"/>
    </w:lvlOverride>
  </w:num>
  <w:num w:numId="5">
    <w:abstractNumId w:val="3"/>
    <w:lvlOverride w:ilvl="0">
      <w:startOverride w:val="1"/>
    </w:lvlOverride>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0" w:semiHidden="0" w:unhideWhenUsed="0" w:qFormat="1"/>
    <w:lsdException w:name="Default Paragraph Font" w:uiPriority="1"/>
    <w:lsdException w:name="Subtitle" w:uiPriority="0" w:semiHidden="0" w:unhideWhenUsed="0" w:qFormat="1"/>
    <w:lsdException w:name="Strong" w:uiPriority="0"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a7bb1"/>
    <w:pPr>
      <w:widowControl w:val="false"/>
      <w:suppressAutoHyphens w:val="true"/>
      <w:bidi w:val="0"/>
      <w:spacing w:before="0" w:after="0"/>
      <w:jc w:val="left"/>
    </w:pPr>
    <w:rPr>
      <w:rFonts w:eastAsia="Andale Sans UI" w:ascii="Times New Roman" w:hAnsi="Times New Roman" w:cs="Times New Roman"/>
      <w:color w:val="auto"/>
      <w:kern w:val="2"/>
      <w:sz w:val="24"/>
      <w:szCs w:val="24"/>
      <w:lang w:eastAsia="ar-SA" w:val="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ListParagraph">
    <w:name w:val="List Paragraph"/>
    <w:basedOn w:val="Normal"/>
    <w:uiPriority w:val="34"/>
    <w:qFormat/>
    <w:rsid w:val="00ca7bb1"/>
    <w:pPr>
      <w:widowControl/>
      <w:suppressAutoHyphens w:val="false"/>
      <w:spacing w:before="0" w:after="0"/>
      <w:ind w:left="720"/>
      <w:contextualSpacing/>
    </w:pPr>
    <w:rPr>
      <w:rFonts w:eastAsia="Times New Roman"/>
      <w:color w:val="00000A"/>
      <w:kern w:val="0"/>
      <w:szCs w:val="28"/>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LibreOffice/7.6.7.2$Linux_X86_64 LibreOffice_project/60$Build-2</Application>
  <AppVersion>15.0000</AppVersion>
  <Pages>3</Pages>
  <Words>1000</Words>
  <Characters>7357</Characters>
  <CharactersWithSpaces>8302</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2024-08-06T07:25:00Z</dcterms:created>
  <dc:creator>Подвойский Александр Анатольевич</dc:creator>
  <dc:description/>
  <dc:language>ru-RU</dc:language>
  <cp:lastModifiedBy/>
  <dcterms:modified xsi:type="dcterms:W3CDTF">2026-08-21T10:51:06Z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