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E6" w:rsidRPr="00E17E9A" w:rsidRDefault="003721E6" w:rsidP="003721E6">
      <w:pPr>
        <w:pStyle w:val="a3"/>
        <w:jc w:val="center"/>
        <w:rPr>
          <w:rFonts w:ascii="Arial" w:hAnsi="Arial"/>
          <w:b/>
          <w:bCs/>
          <w:sz w:val="20"/>
          <w:szCs w:val="20"/>
        </w:rPr>
      </w:pPr>
      <w:proofErr w:type="spellStart"/>
      <w:r w:rsidRPr="00E17E9A">
        <w:rPr>
          <w:rFonts w:ascii="Arial" w:hAnsi="Arial"/>
          <w:b/>
          <w:bCs/>
          <w:sz w:val="20"/>
          <w:szCs w:val="20"/>
        </w:rPr>
        <w:t>Сублицензионный</w:t>
      </w:r>
      <w:proofErr w:type="spellEnd"/>
      <w:r w:rsidRPr="00E17E9A">
        <w:rPr>
          <w:rFonts w:ascii="Arial" w:hAnsi="Arial"/>
          <w:b/>
          <w:bCs/>
          <w:sz w:val="20"/>
          <w:szCs w:val="20"/>
        </w:rPr>
        <w:t xml:space="preserve"> договор № _______________</w:t>
      </w:r>
    </w:p>
    <w:p w:rsidR="003721E6" w:rsidRPr="00D24B8D" w:rsidRDefault="003721E6" w:rsidP="003721E6">
      <w:pPr>
        <w:pStyle w:val="a3"/>
        <w:jc w:val="center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(</w:t>
      </w:r>
      <w:r w:rsidRPr="00E17E9A">
        <w:rPr>
          <w:rFonts w:ascii="Arial" w:hAnsi="Arial"/>
          <w:bCs/>
          <w:sz w:val="20"/>
          <w:szCs w:val="20"/>
        </w:rPr>
        <w:t xml:space="preserve">ИКЗ № </w:t>
      </w:r>
      <w:r>
        <w:rPr>
          <w:rFonts w:ascii="Arial" w:hAnsi="Arial"/>
          <w:bCs/>
          <w:sz w:val="20"/>
          <w:szCs w:val="20"/>
        </w:rPr>
        <w:t>_____________________________________________)</w:t>
      </w:r>
    </w:p>
    <w:p w:rsidR="003721E6" w:rsidRDefault="003721E6" w:rsidP="003721E6">
      <w:pPr>
        <w:pStyle w:val="a3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«___»__________2026 года</w:t>
      </w:r>
    </w:p>
    <w:p w:rsidR="003721E6" w:rsidRDefault="003721E6" w:rsidP="003721E6">
      <w:pPr>
        <w:pStyle w:val="a3"/>
        <w:ind w:firstLine="283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 xml:space="preserve">_____________________________, именуемое в дальнейшем «Исполнитель», в лице ______________________________________, действующего на основании _____________________ с одной стороны, и </w:t>
      </w:r>
      <w:r w:rsidRPr="00F56460">
        <w:rPr>
          <w:rFonts w:ascii="Arial" w:hAnsi="Arial"/>
          <w:sz w:val="20"/>
          <w:szCs w:val="20"/>
        </w:rPr>
        <w:t xml:space="preserve">Управление Федеральной налоговой службы по Ярославской области (УФНС России по Ярославской области), выступающее от имени Российской Федерации, именуемое в дальнейшем «Заказчик», в лице ______________________________________, действующего на основании Положения об Управлении, утвержденного руководителем Федеральной налоговой службы </w:t>
      </w:r>
      <w:r>
        <w:rPr>
          <w:rFonts w:ascii="Arial" w:hAnsi="Arial"/>
          <w:sz w:val="20"/>
          <w:szCs w:val="20"/>
        </w:rPr>
        <w:t>23</w:t>
      </w:r>
      <w:r w:rsidRPr="00F56460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>03</w:t>
      </w:r>
      <w:r w:rsidRPr="00F56460">
        <w:rPr>
          <w:rFonts w:ascii="Arial" w:hAnsi="Arial"/>
          <w:sz w:val="20"/>
          <w:szCs w:val="20"/>
        </w:rPr>
        <w:t>.202</w:t>
      </w:r>
      <w:r>
        <w:rPr>
          <w:rFonts w:ascii="Arial" w:hAnsi="Arial"/>
          <w:sz w:val="20"/>
          <w:szCs w:val="20"/>
        </w:rPr>
        <w:t xml:space="preserve">6, с другой стороны, далее именуемые «Стороны», </w:t>
      </w:r>
      <w:r w:rsidRPr="00D7358E">
        <w:rPr>
          <w:rFonts w:ascii="Arial" w:hAnsi="Arial"/>
          <w:sz w:val="20"/>
          <w:szCs w:val="20"/>
        </w:rPr>
        <w:t>в соответствии с Гражданским кодексом Росс</w:t>
      </w:r>
      <w:r>
        <w:rPr>
          <w:rFonts w:ascii="Arial" w:hAnsi="Arial"/>
          <w:sz w:val="20"/>
          <w:szCs w:val="20"/>
        </w:rPr>
        <w:t>ийской</w:t>
      </w:r>
      <w:proofErr w:type="gramEnd"/>
      <w:r>
        <w:rPr>
          <w:rFonts w:ascii="Arial" w:hAnsi="Arial"/>
          <w:sz w:val="20"/>
          <w:szCs w:val="20"/>
        </w:rPr>
        <w:t xml:space="preserve"> Федерации, на основании </w:t>
      </w:r>
      <w:r w:rsidRPr="00D7358E">
        <w:rPr>
          <w:rFonts w:ascii="Arial" w:hAnsi="Arial"/>
          <w:sz w:val="20"/>
          <w:szCs w:val="20"/>
        </w:rPr>
        <w:t xml:space="preserve">пункта 4 части 1 статьи 93 Федерального закона от 05.04.2013 № 44-ФЗ </w:t>
      </w:r>
      <w:r>
        <w:rPr>
          <w:rFonts w:ascii="Arial" w:hAnsi="Arial"/>
          <w:sz w:val="20"/>
          <w:szCs w:val="20"/>
        </w:rPr>
        <w:t>«О контрактной системе в сфере закупок товаров, работ, услуг для обеспечения государственных и муниципальных нужд», заключили настоящий договор (далее – «Договор») о нижеследующем:</w:t>
      </w:r>
    </w:p>
    <w:p w:rsidR="003721E6" w:rsidRPr="007F022A" w:rsidRDefault="003721E6" w:rsidP="003721E6">
      <w:pPr>
        <w:pStyle w:val="a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ПРЕДМЕТ ДОГОВОРА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1.1. </w:t>
      </w:r>
      <w:r w:rsidRPr="007F022A">
        <w:rPr>
          <w:rFonts w:ascii="Arial" w:hAnsi="Arial"/>
          <w:sz w:val="20"/>
          <w:szCs w:val="20"/>
        </w:rPr>
        <w:t>Исполнитель обязуется предоставить Заказчику за вознаграждение неисключительные права (лицензия) использования базы данных –</w:t>
      </w:r>
      <w:r>
        <w:rPr>
          <w:rFonts w:ascii="Arial" w:hAnsi="Arial"/>
          <w:sz w:val="20"/>
          <w:szCs w:val="20"/>
        </w:rPr>
        <w:t xml:space="preserve"> </w:t>
      </w:r>
      <w:r w:rsidRPr="007F022A">
        <w:rPr>
          <w:rFonts w:ascii="Arial" w:hAnsi="Arial"/>
          <w:sz w:val="20"/>
          <w:szCs w:val="20"/>
        </w:rPr>
        <w:t>электронной системы «Госфинансы"</w:t>
      </w:r>
      <w:r>
        <w:rPr>
          <w:rFonts w:ascii="Arial" w:hAnsi="Arial"/>
          <w:sz w:val="20"/>
          <w:szCs w:val="20"/>
        </w:rPr>
        <w:t xml:space="preserve"> (далее-БД), в объеме, указанном в «Спецификации на БД» (Приложение №1 к настоящему Договору),  на условиях,  предусмотренных в Техническом задании (Приложение №3 к настоящему Договору).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1.2. Передаваемая по настоящему Договору лицензия является неисключительной.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1.3. Под Базой данных в настоящем Договоре понимается многофункциональная справочно-экспертная система, предназначенная для предоставления подробной информации в сфере отдельной профессиональной отрасли, указанной в Приложении №1 к настоящему договору «Спецификация на БД», доступ к которой осуществляется через телекоммуникационную сеть общего пользования - Интернет.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1.4. Заказчик получает неисключительные права использования БД в соответствии с ее функциональными возможностями, а именно, Заказчик имеет право использовать БД исключительно для своей внутренней деятельности, включая следующие способы: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1.4.1. Подключаться к БД через сеть Интернет, при этом количество пользователей, не должно превышать количества лиц, указанных в Спецификации на БД.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1.4.2. Использовать для собственных нужд материалы и информацию, содержащуюся в БД без получения дополнительного согласия Исполнителя либо третьих лиц. Право доступа к БД предоставляется Заказчику круглосуточно на все время действия лицензии.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1.5. Неисключительные права использования БД предоставляются Заказчику с момента получения Заказчиком по электронной почте уникального кода доступа (УКД) к БД и на срок, указанный в Приложении №1 к настоящему договору «Спецификация на БД». При передаче неисключительных прав </w:t>
      </w:r>
      <w:r w:rsidRPr="007F022A">
        <w:rPr>
          <w:rFonts w:ascii="Arial" w:hAnsi="Arial"/>
          <w:sz w:val="20"/>
          <w:szCs w:val="20"/>
        </w:rPr>
        <w:t>Стороны подписывают документы</w:t>
      </w:r>
      <w:r>
        <w:rPr>
          <w:rFonts w:ascii="Arial" w:hAnsi="Arial"/>
          <w:sz w:val="20"/>
          <w:szCs w:val="20"/>
        </w:rPr>
        <w:t>, подтверждающие передачу неисключительных прав.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1.6. Заказчик не приобретает каких-либо прав на БД, за исключением оговоренных в настоящем Договоре.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1.7. Заказчик не имеет права модифицировать, частично или полностью публиковать и/или передавать третьим лицам любые материалы БД, включая материалы (ответы, разъяснения и прочее), полученные при использовании БД и сервиса «Экспертная поддержка». Заказчик не имеет права заключать договоры с третьими лицами на передачу неисключительных прав, полученных по настоящему Договору.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1.8. Заказчик не имеет права использовать БД и сервис «Экспертная поддержка» в аудиторской, консалтинговой деятельности, в интересах третьих лиц.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1.9. Заказчик обязуется принять и оплатить права использования БД в соответствии с условиями настоящего Договора.</w:t>
      </w:r>
    </w:p>
    <w:p w:rsidR="003721E6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1.10. Исполнитель гарантирует возможность использования БД в течение срока действия лицензий, указанного в «Спецификации на БД» при условии соблюдения Заказчиком технических требований к характеристикам оборудования и программному обеспечению, которые размещены на сайте БД в разделе «Технические требования».</w:t>
      </w:r>
    </w:p>
    <w:p w:rsidR="003721E6" w:rsidRDefault="003721E6" w:rsidP="003721E6">
      <w:pPr>
        <w:pStyle w:val="a3"/>
        <w:jc w:val="both"/>
      </w:pPr>
    </w:p>
    <w:p w:rsidR="003721E6" w:rsidRDefault="003721E6" w:rsidP="003721E6">
      <w:pPr>
        <w:pStyle w:val="a3"/>
        <w:jc w:val="center"/>
      </w:pPr>
      <w:r>
        <w:rPr>
          <w:rFonts w:ascii="Arial" w:hAnsi="Arial"/>
          <w:sz w:val="20"/>
          <w:szCs w:val="20"/>
        </w:rPr>
        <w:lastRenderedPageBreak/>
        <w:t>2. ПОРЯДОК ПЕРЕДАЧИ ПРАВА ДОСТУПА И ИСПОЛЬЗОВАНИЯ БД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2.1. Исполнитель обязан обеспечить направление (передачу) Заказчику уникального кода доступа (УКД) для пользования базой данных в сроки, предусмотренные п. 2.2 настоящего Договора. УКД должен быть направлен на адрес электронной почты Заказчика, который был указан им при регистрации на сайте расположения БД и/или в тексте настоящего Договора.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2.2. УКД направляется Заказчику в течение 3 (трех) рабочих дней с </w:t>
      </w:r>
      <w:r w:rsidRPr="007F022A">
        <w:rPr>
          <w:rFonts w:ascii="Arial" w:hAnsi="Arial"/>
          <w:sz w:val="20"/>
          <w:szCs w:val="20"/>
        </w:rPr>
        <w:t>момента заключения Договора</w:t>
      </w:r>
      <w:r>
        <w:rPr>
          <w:rFonts w:ascii="Arial" w:hAnsi="Arial"/>
          <w:sz w:val="20"/>
          <w:szCs w:val="20"/>
        </w:rPr>
        <w:t xml:space="preserve">. Датой получения УКД Заказчиком считается дата отправки в его адрес электронного письма с уникальным кодом доступа. Если по обстоятельствам, зависящим от правообладателя, произойдет задержка генерации (создания) и/или передачи УКД, срок направления Заказчику УКД не должен превышать 7 (семи) рабочих дней. Исполнитель обязан информировать Заказчика (устно или письменно) о задержке передачи УКД, а также о необходимости активации направленного УКД. </w:t>
      </w:r>
      <w:r w:rsidRPr="007F022A">
        <w:rPr>
          <w:rFonts w:ascii="Arial" w:hAnsi="Arial"/>
          <w:sz w:val="20"/>
          <w:szCs w:val="20"/>
        </w:rPr>
        <w:t>Исполнитель в течение 5 (пяти) рабочих дней после отправки электронного письма с уникальным кодом доступа направляет Заказчику Акт передачи неисключительных прав.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2.3. Первым днем использования БД является дата начала пользования БД, указанная в Приложении №1 к настоящему договору «Спецификация на БД». Срок (продолжительность) использования БД указан в Приложении № 1 к Договору. Один УКД может быть использован для активации одной БД в рамках одной лицензии. Срок для активации УКД ограничен и составляет не более 180 (ста восьмидесяти) календарных дней </w:t>
      </w:r>
      <w:proofErr w:type="gramStart"/>
      <w:r>
        <w:rPr>
          <w:rFonts w:ascii="Arial" w:hAnsi="Arial"/>
          <w:sz w:val="20"/>
          <w:szCs w:val="20"/>
        </w:rPr>
        <w:t>с даты</w:t>
      </w:r>
      <w:proofErr w:type="gramEnd"/>
      <w:r>
        <w:rPr>
          <w:rFonts w:ascii="Arial" w:hAnsi="Arial"/>
          <w:sz w:val="20"/>
          <w:szCs w:val="20"/>
        </w:rPr>
        <w:t xml:space="preserve"> его выдачи. </w:t>
      </w:r>
      <w:proofErr w:type="spellStart"/>
      <w:r>
        <w:rPr>
          <w:rFonts w:ascii="Arial" w:hAnsi="Arial"/>
          <w:sz w:val="20"/>
          <w:szCs w:val="20"/>
        </w:rPr>
        <w:t>Неактивированный</w:t>
      </w:r>
      <w:proofErr w:type="spellEnd"/>
      <w:r>
        <w:rPr>
          <w:rFonts w:ascii="Arial" w:hAnsi="Arial"/>
          <w:sz w:val="20"/>
          <w:szCs w:val="20"/>
        </w:rPr>
        <w:t xml:space="preserve"> в указанный срок УКД восстановлению не подлежит.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2.4. Факт активации доступа к Базе данных подтверждается совокупностью данных об использовании УКД, присвоенному Заказчику, с указанием в том числе, но не ограничиваясь: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пользователя, активировавшего </w:t>
      </w:r>
      <w:proofErr w:type="gramStart"/>
      <w:r>
        <w:rPr>
          <w:rFonts w:ascii="Arial" w:hAnsi="Arial"/>
          <w:sz w:val="20"/>
          <w:szCs w:val="20"/>
        </w:rPr>
        <w:t>данный</w:t>
      </w:r>
      <w:proofErr w:type="gramEnd"/>
      <w:r>
        <w:rPr>
          <w:rFonts w:ascii="Arial" w:hAnsi="Arial"/>
          <w:sz w:val="20"/>
          <w:szCs w:val="20"/>
        </w:rPr>
        <w:t xml:space="preserve"> УКД;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электронной почты, привязанной к </w:t>
      </w:r>
      <w:proofErr w:type="gramStart"/>
      <w:r>
        <w:rPr>
          <w:rFonts w:ascii="Arial" w:hAnsi="Arial"/>
          <w:sz w:val="20"/>
          <w:szCs w:val="20"/>
        </w:rPr>
        <w:t>данному</w:t>
      </w:r>
      <w:proofErr w:type="gramEnd"/>
      <w:r>
        <w:rPr>
          <w:rFonts w:ascii="Arial" w:hAnsi="Arial"/>
          <w:sz w:val="20"/>
          <w:szCs w:val="20"/>
        </w:rPr>
        <w:t xml:space="preserve"> УКД;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даты и времени перехода на сайты расположения базы данных;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proofErr w:type="spellStart"/>
      <w:r>
        <w:rPr>
          <w:rFonts w:ascii="Arial" w:hAnsi="Arial"/>
          <w:sz w:val="20"/>
          <w:szCs w:val="20"/>
        </w:rPr>
        <w:t>ip</w:t>
      </w:r>
      <w:proofErr w:type="spellEnd"/>
      <w:r>
        <w:rPr>
          <w:rFonts w:ascii="Arial" w:hAnsi="Arial"/>
          <w:sz w:val="20"/>
          <w:szCs w:val="20"/>
        </w:rPr>
        <w:t xml:space="preserve">-адреса, с </w:t>
      </w:r>
      <w:proofErr w:type="gramStart"/>
      <w:r>
        <w:rPr>
          <w:rFonts w:ascii="Arial" w:hAnsi="Arial"/>
          <w:sz w:val="20"/>
          <w:szCs w:val="20"/>
        </w:rPr>
        <w:t>которых</w:t>
      </w:r>
      <w:proofErr w:type="gramEnd"/>
      <w:r>
        <w:rPr>
          <w:rFonts w:ascii="Arial" w:hAnsi="Arial"/>
          <w:sz w:val="20"/>
          <w:szCs w:val="20"/>
        </w:rPr>
        <w:t xml:space="preserve"> осуществлялись переходы и запросы пользователя.</w:t>
      </w:r>
    </w:p>
    <w:p w:rsidR="003721E6" w:rsidRPr="007F022A" w:rsidRDefault="003721E6" w:rsidP="003721E6">
      <w:pPr>
        <w:pStyle w:val="a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ВОЗНАГРАЖДЕНИЕ ПО ДОГОВОРУ И ПОРЯДОК ОПЛАТЫ</w:t>
      </w:r>
    </w:p>
    <w:p w:rsidR="003721E6" w:rsidRPr="00CC103E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3.1. Цена Договора (вознаграждение за неисключительное право пользования БД) указана в Приложении №1 к настоящему договору «Спецификация на БД» и составляет</w:t>
      </w:r>
      <w:proofErr w:type="gramStart"/>
      <w:r>
        <w:rPr>
          <w:rFonts w:ascii="Arial" w:hAnsi="Arial"/>
          <w:sz w:val="20"/>
          <w:szCs w:val="20"/>
        </w:rPr>
        <w:t xml:space="preserve">  ____________________ (______________) </w:t>
      </w:r>
      <w:proofErr w:type="gramEnd"/>
      <w:r>
        <w:rPr>
          <w:rFonts w:ascii="Arial" w:hAnsi="Arial"/>
          <w:sz w:val="20"/>
          <w:szCs w:val="20"/>
        </w:rPr>
        <w:t xml:space="preserve">рублей _______ копеек,  </w:t>
      </w:r>
      <w:r w:rsidRPr="00CC103E">
        <w:rPr>
          <w:rFonts w:ascii="Arial" w:hAnsi="Arial"/>
          <w:sz w:val="20"/>
          <w:szCs w:val="20"/>
        </w:rPr>
        <w:t>в том числе НДС __ %* ________(______________) рублей _______ копеек.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 w:rsidRPr="007F022A">
        <w:rPr>
          <w:rFonts w:ascii="Arial" w:hAnsi="Arial"/>
          <w:sz w:val="20"/>
          <w:szCs w:val="20"/>
        </w:rPr>
        <w:t>*НДС не облагается в случаях, предусмотренных законодательством Российской Федерации.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3.2. Цена Договора является твердой и изменению не подлежит.</w:t>
      </w:r>
    </w:p>
    <w:p w:rsidR="003721E6" w:rsidRPr="00FA1D8B" w:rsidRDefault="003721E6" w:rsidP="003721E6">
      <w:pPr>
        <w:pStyle w:val="a3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3.3. </w:t>
      </w:r>
      <w:proofErr w:type="gramStart"/>
      <w:r w:rsidRPr="00FA1D8B">
        <w:rPr>
          <w:rFonts w:ascii="Arial" w:eastAsia="Times New Roman" w:hAnsi="Arial" w:cs="Arial"/>
          <w:sz w:val="20"/>
          <w:szCs w:val="20"/>
        </w:rPr>
        <w:t>Документом – основанием на оплату является Акт приемки товаров, работ, услуг (ф. 0510452), форма которого утверждена приказом Минфина России от 15.04.2021 № 61н (далее – Акт приемки), и который при отсутствии претензий, расхождений по результатам приемки, проведенной без участия представителя Исполнителя, направляется Исполнителю в целях уведомления о результатах приемки.</w:t>
      </w:r>
      <w:proofErr w:type="gramEnd"/>
    </w:p>
    <w:p w:rsidR="003721E6" w:rsidRPr="00FA1D8B" w:rsidRDefault="003721E6" w:rsidP="003721E6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3.4. </w:t>
      </w:r>
      <w:r w:rsidRPr="00FA1D8B">
        <w:rPr>
          <w:rFonts w:ascii="Arial" w:eastAsia="Times New Roman" w:hAnsi="Arial" w:cs="Arial"/>
          <w:sz w:val="20"/>
          <w:szCs w:val="20"/>
        </w:rPr>
        <w:t xml:space="preserve">Оплата по настоящему Договору осуществляется Заказчиком </w:t>
      </w:r>
      <w:proofErr w:type="gramStart"/>
      <w:r w:rsidRPr="00FA1D8B">
        <w:rPr>
          <w:rFonts w:ascii="Arial" w:eastAsia="Times New Roman" w:hAnsi="Arial" w:cs="Arial"/>
          <w:sz w:val="20"/>
          <w:szCs w:val="20"/>
        </w:rPr>
        <w:t>из средств федерального бюджета в форме безналичного расчета путем перечисления денежных средств в российских рублях на расчетный счет Исполнителя в течение</w:t>
      </w:r>
      <w:proofErr w:type="gramEnd"/>
      <w:r w:rsidRPr="00FA1D8B">
        <w:rPr>
          <w:rFonts w:ascii="Arial" w:eastAsia="Times New Roman" w:hAnsi="Arial" w:cs="Arial"/>
          <w:sz w:val="20"/>
          <w:szCs w:val="20"/>
        </w:rPr>
        <w:t xml:space="preserve"> 10 (десяти) рабочих дней после подписания Акта приемки Заказчиком</w:t>
      </w:r>
      <w:r w:rsidRPr="00FA1D8B">
        <w:rPr>
          <w:rFonts w:ascii="Arial" w:eastAsia="Times New Roman" w:hAnsi="Arial" w:cs="Arial"/>
          <w:color w:val="000000"/>
          <w:sz w:val="20"/>
          <w:szCs w:val="20"/>
        </w:rPr>
        <w:t>, при отсутствии у Заказчика претензий и замечаний по качеству оказания услуг</w:t>
      </w:r>
      <w:r w:rsidRPr="00FA1D8B">
        <w:rPr>
          <w:rFonts w:ascii="Arial" w:eastAsia="Times New Roman" w:hAnsi="Arial" w:cs="Arial"/>
          <w:sz w:val="20"/>
          <w:szCs w:val="20"/>
        </w:rPr>
        <w:t>.</w:t>
      </w:r>
    </w:p>
    <w:p w:rsidR="003721E6" w:rsidRDefault="003721E6" w:rsidP="003721E6">
      <w:pPr>
        <w:pStyle w:val="a3"/>
        <w:spacing w:after="0"/>
        <w:jc w:val="both"/>
        <w:rPr>
          <w:rFonts w:ascii="Arial" w:hAnsi="Arial"/>
          <w:sz w:val="20"/>
          <w:szCs w:val="20"/>
        </w:rPr>
      </w:pP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3.5. Цена, указанная в п. 3.1. Договора, по смыслу возникающих между Сторонами правоотношений, является вознаграждением Исполнителя по неисключительной лицензии.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3.6. Обязательство по оплате считается исполненным с момента зачисления денежных средств на расчетный счет Исполнителя, указанный в реквизитах Договора.</w:t>
      </w:r>
    </w:p>
    <w:p w:rsidR="003721E6" w:rsidRDefault="003721E6" w:rsidP="003721E6">
      <w:pPr>
        <w:pStyle w:val="a3"/>
        <w:jc w:val="center"/>
      </w:pPr>
      <w:r>
        <w:rPr>
          <w:rFonts w:ascii="Arial" w:hAnsi="Arial"/>
          <w:sz w:val="20"/>
          <w:szCs w:val="20"/>
        </w:rPr>
        <w:t>4. ЗАЩИТА В СЛУЧАЕ НАРУШЕНИЙ ИНТЕЛЛЕКТУАЛЬНЫХ ПРАВ ТРЕТЬИХ ЛИЦ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4.1. Исполнитель будет защищать интересы Заказчика в случае предъявления к нему третьим лицом претензии о том, что использование им БД нарушает интеллектуальные права данных лиц.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4.2. В случае предъявления претензии, Заказчик должен незамедлительно письменно уведомить об этом Исполнителя и перенаправить полученную от третьего лица претензию в адрес Исполнителя.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lastRenderedPageBreak/>
        <w:t>4.3. Обязательства и гарантии Исполнителя не распространяются на случаи нарушения Заказчиком (пользователями БД) пределов предоставленных прав по настоящему Договору и/или условий использования БД, предусмотренных настоящим Договором и действующим законодательством РФ.</w:t>
      </w:r>
    </w:p>
    <w:p w:rsidR="003721E6" w:rsidRDefault="003721E6" w:rsidP="003721E6">
      <w:pPr>
        <w:pStyle w:val="a3"/>
        <w:jc w:val="center"/>
      </w:pPr>
      <w:r>
        <w:rPr>
          <w:rFonts w:ascii="Arial" w:hAnsi="Arial"/>
          <w:sz w:val="20"/>
          <w:szCs w:val="20"/>
        </w:rPr>
        <w:t>5. ОТВЕТСТВЕННОСТЬ СТОРОН И ПОРЯДОК РАССМОТРЕНИЯ СПОРОВ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5.1. Стороны несут ответственность в соответствии с условиями настоящего Договора и правовыми актами Российской Федерации.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5.2.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Договором, Заказчик вправе потребовать от Исполнителя уплаты штрафа в размере 1000 рублей.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5.3. За каждый факт неисполнения Заказчиком обязательств, предусмотренных настоящим Договором, за исключением просрочки исполнения Заказчиком обязательств, предусмотренных Договором, Исполнитель вправе потребовать от Заказчика уплаты штрафа в размере 1000 рублей.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5.4. В случае просрочки исполнения Исполнителем обязательств, предусмотренных Договором, Заказчик вправе потребовать от Исполнителя уплаты пени в размере 1/300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5.5. В случае просрочки исполнения Заказчиком обязательств, предусмотренных Договором, Исполнитель вправе потребовать от Заказчика уплаты пени в размере 1/300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5.6. Общая сумма начисленной неустойки (штрафов, пени) за неисполнение или ненадлежащее исполнение Стороной обязательств, предусмотренных Договором, не может превышать цену Договора.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5.8. Уплата неустоек (штрафов, пени) не освобождает Стороны от выполнения обязательств по Договору.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 xml:space="preserve">5.9. </w:t>
      </w:r>
      <w:proofErr w:type="gramStart"/>
      <w:r>
        <w:rPr>
          <w:rFonts w:ascii="Arial" w:hAnsi="Arial"/>
          <w:sz w:val="20"/>
          <w:szCs w:val="20"/>
        </w:rPr>
        <w:t>Все неисключительные права на базу данных, возникающие при использовании и распространении базы данных, получены Исполнителем от _____________________________ и защищены действующим законодательством РФ об авторских правах и правах смежных с авторскими.</w:t>
      </w:r>
      <w:proofErr w:type="gramEnd"/>
      <w:r>
        <w:rPr>
          <w:rFonts w:ascii="Arial" w:hAnsi="Arial"/>
          <w:sz w:val="20"/>
          <w:szCs w:val="20"/>
        </w:rPr>
        <w:t xml:space="preserve"> Ответственность перед лицензиаром за неправомерные действия Заказчика и пользователей БД в рамках прав, предоставленных настоящим Договором, несет Заказчик.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 xml:space="preserve">5.10. </w:t>
      </w:r>
      <w:proofErr w:type="gramStart"/>
      <w:r>
        <w:rPr>
          <w:rFonts w:ascii="Arial" w:hAnsi="Arial"/>
          <w:sz w:val="20"/>
          <w:szCs w:val="20"/>
        </w:rPr>
        <w:t>Ни одна из Сторон не несет ответственности перед другой Стороной за ненадлежащее исполнение своих обязательств по настоящему Договору вследствие обстоятельств непреодолимой силы (форс-мажор), к которым относятся: война и военные действия, стихийные бедствия, запретительные или ограничительные меры и нормативные акты, принятые органами власти, принудительная блокировка сетевых сервисов, программ, систем и сетей по решению органов власти, которые непосредственно влияют на исполнение Сторонами</w:t>
      </w:r>
      <w:proofErr w:type="gramEnd"/>
      <w:r>
        <w:rPr>
          <w:rFonts w:ascii="Arial" w:hAnsi="Arial"/>
          <w:sz w:val="20"/>
          <w:szCs w:val="20"/>
        </w:rPr>
        <w:t xml:space="preserve"> своих обязательств по Договору. О наступлении и прекращении обстоятельств непреодолимой силы Стороны письменно уведомляют друг друга в течение 7 (семи) рабочих дней с момента их наступления либо прекращения. Исполнитель не несет ответственности за невозможность доступа к базе данных или ее использования по причине неполадок в работе компьютерного, телекоммуникационного оборудования или каналов связи Заказчика и/или третьих лиц, при недостаточном качестве или скорости подключения (соединения) к сети Интернет.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 xml:space="preserve">5.11. При возникновении споров по настоящему Договору обязательным является предъявление претензии, срок рассмотрения которой устанавливается в 10 (десять) рабочих дней </w:t>
      </w:r>
      <w:proofErr w:type="gramStart"/>
      <w:r>
        <w:rPr>
          <w:rFonts w:ascii="Arial" w:hAnsi="Arial"/>
          <w:sz w:val="20"/>
          <w:szCs w:val="20"/>
        </w:rPr>
        <w:t>с даты</w:t>
      </w:r>
      <w:proofErr w:type="gramEnd"/>
      <w:r>
        <w:rPr>
          <w:rFonts w:ascii="Arial" w:hAnsi="Arial"/>
          <w:sz w:val="20"/>
          <w:szCs w:val="20"/>
        </w:rPr>
        <w:t xml:space="preserve"> ее получения.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5.12. Все споры, возникающие между Сторонами по настоящему Договору и которые не удалось урегулировать в претензионном порядке, разрешаются в Арбитражном суде Ярославской области.</w:t>
      </w:r>
    </w:p>
    <w:p w:rsidR="003721E6" w:rsidRPr="00751287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5.13. Если Заказчик получил УКД, но по обстоятельствам, зависящим от него, не активировал УКД в срок, указанный в пункте 2.3. настоящего Договора, доступ к базе данных не предоставляется и расходы Заказчика на неисключительное право использования БД по настоящему Договору возмещению не подлежит.</w:t>
      </w:r>
    </w:p>
    <w:p w:rsidR="003721E6" w:rsidRDefault="003721E6" w:rsidP="003721E6">
      <w:pPr>
        <w:pStyle w:val="a3"/>
        <w:jc w:val="center"/>
      </w:pPr>
      <w:r>
        <w:rPr>
          <w:rFonts w:ascii="Arial" w:hAnsi="Arial"/>
          <w:sz w:val="20"/>
          <w:szCs w:val="20"/>
        </w:rPr>
        <w:t>6. КОНФИДЕНЦИАЛЬНОСТЬ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6.1. Стороны обязуются не разглашать конфиденциальную информацию и не использовать ее, кроме как в целях исполнения обязательств по настоящему Договору. В силу лицензионных правоотношений, Исполнитель вправе передавать правообладателю (Лицензиару) всю необходимую информацию, связанную с закупкой УКД, предоставлением доступа к БД и исполнением иных обязательств по настоящему Договору.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6.2. Конфиденциальной считается информация, полученная в рамках выполнения настоящего Договора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6.3. 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6.4. 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 РФ, что не влечет за собой наступление ответственности за ее разглашение.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6.5. 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3721E6" w:rsidRDefault="003721E6" w:rsidP="003721E6">
      <w:pPr>
        <w:pStyle w:val="a3"/>
        <w:jc w:val="center"/>
      </w:pPr>
      <w:r>
        <w:rPr>
          <w:rFonts w:ascii="Arial" w:hAnsi="Arial"/>
          <w:sz w:val="20"/>
          <w:szCs w:val="20"/>
        </w:rPr>
        <w:t>7. АНТИКОРРУПЦИОННАЯ ОГОВОРКА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7.1. Каждая из Сторон договора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 Стороны декларируют о неприемлемости коррупционных действий и нетерпимости участия в каком-либо коррупционном действии, связанном с исполнением Договора.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7.2. Стороны обязуются в течение всего срока действия Договора и после его истечения принять все разумные меры для недопущения действий, указанных в пункте 7.1 настоящего Договора, в том числе со стороны руководства или работников Сторон, третьих лиц.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7.3. Стороны обязуются соблюдать, а также обеспечивать соблюдение их руководством,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7.4. Сторонам договора, их руководителям и работникам запрещается совершать действия, нарушающие действующее антикоррупционное законодательство Российской Федерации.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 xml:space="preserve">7.5. В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3 (трех) рабочих дней </w:t>
      </w:r>
      <w:proofErr w:type="gramStart"/>
      <w:r>
        <w:rPr>
          <w:rFonts w:ascii="Arial" w:hAnsi="Arial"/>
          <w:sz w:val="20"/>
          <w:szCs w:val="20"/>
        </w:rPr>
        <w:t>с даты получения</w:t>
      </w:r>
      <w:proofErr w:type="gramEnd"/>
      <w:r>
        <w:rPr>
          <w:rFonts w:ascii="Arial" w:hAnsi="Arial"/>
          <w:sz w:val="20"/>
          <w:szCs w:val="20"/>
        </w:rPr>
        <w:t xml:space="preserve"> письменного уведомления.</w:t>
      </w: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>7.6. В случае если нарушение одной из Сторон настоящей оговорки подтвердится, другая Сторона имеет право расторгнуть договор в одностороннем порядке, направив письменное уведомление о расторжении.</w:t>
      </w:r>
    </w:p>
    <w:p w:rsidR="003721E6" w:rsidRDefault="003721E6" w:rsidP="003721E6">
      <w:pPr>
        <w:pStyle w:val="a3"/>
        <w:jc w:val="center"/>
      </w:pPr>
      <w:r>
        <w:rPr>
          <w:rFonts w:ascii="Arial" w:hAnsi="Arial"/>
          <w:sz w:val="20"/>
          <w:szCs w:val="20"/>
        </w:rPr>
        <w:t>8. ПРОЧИЕ УСЛОВИЯ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8.1. Настоящий Договор вступает в силу </w:t>
      </w:r>
      <w:proofErr w:type="gramStart"/>
      <w:r>
        <w:rPr>
          <w:rFonts w:ascii="Arial" w:hAnsi="Arial"/>
          <w:sz w:val="20"/>
          <w:szCs w:val="20"/>
        </w:rPr>
        <w:t>с даты</w:t>
      </w:r>
      <w:proofErr w:type="gramEnd"/>
      <w:r>
        <w:rPr>
          <w:rFonts w:ascii="Arial" w:hAnsi="Arial"/>
          <w:sz w:val="20"/>
          <w:szCs w:val="20"/>
        </w:rPr>
        <w:t xml:space="preserve"> его подписания и действует до даты окончания срока использования БД, указанного в Приложении №1 к Договору. Дата окончания действия неисключительной лицензии соответствует дате окончания срока использования БД, указанного в Приложении №1 к настоящему договору «Спецификация на БД».</w:t>
      </w:r>
      <w:r w:rsidRPr="007F022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Срок исполнения договора – </w:t>
      </w:r>
      <w:r w:rsidRPr="007F022A">
        <w:rPr>
          <w:rFonts w:ascii="Arial" w:hAnsi="Arial"/>
          <w:sz w:val="20"/>
          <w:szCs w:val="20"/>
        </w:rPr>
        <w:t xml:space="preserve">30 </w:t>
      </w:r>
      <w:r>
        <w:rPr>
          <w:rFonts w:ascii="Arial" w:hAnsi="Arial"/>
          <w:sz w:val="20"/>
          <w:szCs w:val="20"/>
        </w:rPr>
        <w:t xml:space="preserve">ноября </w:t>
      </w:r>
      <w:r w:rsidRPr="007F022A">
        <w:rPr>
          <w:rFonts w:ascii="Arial" w:hAnsi="Arial"/>
          <w:sz w:val="20"/>
          <w:szCs w:val="20"/>
        </w:rPr>
        <w:t>202</w:t>
      </w:r>
      <w:r>
        <w:rPr>
          <w:rFonts w:ascii="Arial" w:hAnsi="Arial"/>
          <w:sz w:val="20"/>
          <w:szCs w:val="20"/>
        </w:rPr>
        <w:t>7</w:t>
      </w:r>
      <w:r w:rsidRPr="007F022A">
        <w:rPr>
          <w:rFonts w:ascii="Arial" w:hAnsi="Arial"/>
          <w:sz w:val="20"/>
          <w:szCs w:val="20"/>
        </w:rPr>
        <w:t xml:space="preserve"> года</w:t>
      </w:r>
      <w:r w:rsidRPr="00295DCC">
        <w:rPr>
          <w:rFonts w:ascii="Arial" w:hAnsi="Arial"/>
          <w:sz w:val="20"/>
          <w:szCs w:val="20"/>
        </w:rPr>
        <w:t>.</w:t>
      </w:r>
    </w:p>
    <w:p w:rsidR="003721E6" w:rsidRPr="007F022A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8.2. Настоящий </w:t>
      </w:r>
      <w:proofErr w:type="gramStart"/>
      <w:r>
        <w:rPr>
          <w:rFonts w:ascii="Arial" w:hAnsi="Arial"/>
          <w:sz w:val="20"/>
          <w:szCs w:val="20"/>
        </w:rPr>
        <w:t>Договор</w:t>
      </w:r>
      <w:proofErr w:type="gramEnd"/>
      <w:r>
        <w:rPr>
          <w:rFonts w:ascii="Arial" w:hAnsi="Arial"/>
          <w:sz w:val="20"/>
          <w:szCs w:val="20"/>
        </w:rPr>
        <w:t xml:space="preserve"> может быть расторгнут на основании письменного соглашения Сторон. Односторонний отказ от исполнения Договора не допускается, за исключением случаев, предусмотренных законом. Срок использования БД, наименование БД, количество пользователей, сумма вознаграждения </w:t>
      </w:r>
      <w:r>
        <w:rPr>
          <w:rFonts w:ascii="Arial" w:hAnsi="Arial"/>
          <w:sz w:val="20"/>
          <w:szCs w:val="20"/>
        </w:rPr>
        <w:lastRenderedPageBreak/>
        <w:t>являются существенными условиями настоящего Договора и не могут быть изменены (уменьшены) по соглашению Сторон или в одностороннем порядке.</w:t>
      </w:r>
    </w:p>
    <w:p w:rsidR="003721E6" w:rsidRPr="007F76E1" w:rsidRDefault="003721E6" w:rsidP="003721E6">
      <w:pPr>
        <w:tabs>
          <w:tab w:val="left" w:pos="1418"/>
        </w:tabs>
        <w:jc w:val="both"/>
        <w:rPr>
          <w:rFonts w:ascii="Arial" w:eastAsia="Times New Roman" w:hAnsi="Arial" w:cs="Arial"/>
          <w:bCs/>
          <w:sz w:val="20"/>
          <w:szCs w:val="20"/>
        </w:rPr>
      </w:pPr>
      <w:r w:rsidRPr="007F76E1">
        <w:rPr>
          <w:rFonts w:ascii="Arial" w:hAnsi="Arial" w:cs="Arial"/>
          <w:sz w:val="20"/>
          <w:szCs w:val="20"/>
        </w:rPr>
        <w:t xml:space="preserve">8.3. Договор </w:t>
      </w:r>
      <w:r w:rsidRPr="007F76E1">
        <w:rPr>
          <w:rFonts w:ascii="Arial" w:eastAsia="Times New Roman" w:hAnsi="Arial" w:cs="Arial"/>
          <w:bCs/>
          <w:sz w:val="20"/>
          <w:szCs w:val="20"/>
        </w:rPr>
        <w:t xml:space="preserve"> может быть заключен в электронной форме с использованием Единого </w:t>
      </w:r>
      <w:proofErr w:type="spellStart"/>
      <w:r w:rsidRPr="007F76E1">
        <w:rPr>
          <w:rFonts w:ascii="Arial" w:eastAsia="Times New Roman" w:hAnsi="Arial" w:cs="Arial"/>
          <w:bCs/>
          <w:sz w:val="20"/>
          <w:szCs w:val="20"/>
        </w:rPr>
        <w:t>агрегатора</w:t>
      </w:r>
      <w:proofErr w:type="spellEnd"/>
      <w:r w:rsidRPr="007F76E1">
        <w:rPr>
          <w:rFonts w:ascii="Arial" w:eastAsia="Times New Roman" w:hAnsi="Arial" w:cs="Arial"/>
          <w:bCs/>
          <w:sz w:val="20"/>
          <w:szCs w:val="20"/>
        </w:rPr>
        <w:t xml:space="preserve">    торговли  в   соответствии    с   Распоряжением   Правительства   РФ  от  28.04.2018 № 824р «О создании единого </w:t>
      </w:r>
      <w:proofErr w:type="spellStart"/>
      <w:r w:rsidRPr="007F76E1">
        <w:rPr>
          <w:rFonts w:ascii="Arial" w:eastAsia="Times New Roman" w:hAnsi="Arial" w:cs="Arial"/>
          <w:bCs/>
          <w:sz w:val="20"/>
          <w:szCs w:val="20"/>
        </w:rPr>
        <w:t>агрегатора</w:t>
      </w:r>
      <w:proofErr w:type="spellEnd"/>
      <w:r w:rsidRPr="007F76E1">
        <w:rPr>
          <w:rFonts w:ascii="Arial" w:eastAsia="Times New Roman" w:hAnsi="Arial" w:cs="Arial"/>
          <w:bCs/>
          <w:sz w:val="20"/>
          <w:szCs w:val="20"/>
        </w:rPr>
        <w:t xml:space="preserve"> торговли».</w:t>
      </w:r>
    </w:p>
    <w:p w:rsidR="003721E6" w:rsidRPr="007F76E1" w:rsidRDefault="003721E6" w:rsidP="003721E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76E1">
        <w:rPr>
          <w:rFonts w:ascii="Arial" w:eastAsia="Times New Roman" w:hAnsi="Arial" w:cs="Arial"/>
          <w:bCs/>
          <w:sz w:val="20"/>
          <w:szCs w:val="20"/>
        </w:rPr>
        <w:t xml:space="preserve">8.4. Стороны пришли к соглашению о допустимости применения ЭДО (электронного документооборота). Документы,  направленные с использованием ЭДО, признаются электронными документами, равнозначными документу на бумажном носителе, подписанному собственноручной подписью, и считаются врученными Стороне на следующий после отправки рабочий день. </w:t>
      </w:r>
    </w:p>
    <w:p w:rsidR="003721E6" w:rsidRDefault="003721E6" w:rsidP="003721E6">
      <w:pPr>
        <w:pStyle w:val="a3"/>
        <w:spacing w:after="0"/>
        <w:jc w:val="both"/>
      </w:pPr>
    </w:p>
    <w:p w:rsidR="003721E6" w:rsidRDefault="003721E6" w:rsidP="003721E6">
      <w:pPr>
        <w:pStyle w:val="a3"/>
        <w:jc w:val="both"/>
      </w:pPr>
      <w:r>
        <w:rPr>
          <w:rFonts w:ascii="Arial" w:hAnsi="Arial"/>
          <w:sz w:val="20"/>
          <w:szCs w:val="20"/>
        </w:rPr>
        <w:t xml:space="preserve">8.5. Все изменения и дополнения к настоящему Договору составляются в письменной форме и вступают в силу </w:t>
      </w:r>
      <w:proofErr w:type="gramStart"/>
      <w:r>
        <w:rPr>
          <w:rFonts w:ascii="Arial" w:hAnsi="Arial"/>
          <w:sz w:val="20"/>
          <w:szCs w:val="20"/>
        </w:rPr>
        <w:t>с даты подписания</w:t>
      </w:r>
      <w:proofErr w:type="gramEnd"/>
      <w:r>
        <w:rPr>
          <w:rFonts w:ascii="Arial" w:hAnsi="Arial"/>
          <w:sz w:val="20"/>
          <w:szCs w:val="20"/>
        </w:rPr>
        <w:t xml:space="preserve"> уполномоченными представителями Сторон.</w:t>
      </w:r>
    </w:p>
    <w:p w:rsidR="003721E6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8.6. Приложения к настоящему договору являются неотъемлемой его частью. К ним относятся:</w:t>
      </w:r>
    </w:p>
    <w:p w:rsidR="003721E6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Приложение № 1 – Спецификация на БД;</w:t>
      </w:r>
    </w:p>
    <w:p w:rsidR="003721E6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Приложение № 2 – Порядок обработки персональных данных;</w:t>
      </w:r>
    </w:p>
    <w:p w:rsidR="003721E6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Приложение № 3 – Техническое задание.</w:t>
      </w:r>
    </w:p>
    <w:p w:rsidR="003721E6" w:rsidRDefault="003721E6" w:rsidP="003721E6">
      <w:pPr>
        <w:pStyle w:val="a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9. АДРЕСА И РЕКВИЗИТЫ СТОРОН</w:t>
      </w: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3721E6" w:rsidRPr="0030485C" w:rsidTr="00580064">
        <w:tc>
          <w:tcPr>
            <w:tcW w:w="5103" w:type="dxa"/>
          </w:tcPr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 xml:space="preserve">                                </w:t>
            </w:r>
            <w:r w:rsidRPr="004774F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ЗАКАЗЧИК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:rsidR="003721E6" w:rsidRPr="005B43B5" w:rsidRDefault="003721E6" w:rsidP="00580064">
            <w:pPr>
              <w:spacing w:after="0" w:line="240" w:lineRule="auto"/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</w:pP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>Управление Федеральной налоговой службы по Ярославской области</w:t>
            </w:r>
          </w:p>
          <w:p w:rsidR="003721E6" w:rsidRPr="005B43B5" w:rsidRDefault="003721E6" w:rsidP="00580064">
            <w:pPr>
              <w:spacing w:after="0" w:line="240" w:lineRule="auto"/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</w:pP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 xml:space="preserve">Адрес: 150003 г. Ярославль, </w:t>
            </w:r>
            <w:r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br/>
            </w: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 xml:space="preserve">ул. </w:t>
            </w:r>
            <w:proofErr w:type="gramStart"/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>Кооперативная</w:t>
            </w:r>
            <w:proofErr w:type="gramEnd"/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>, д.11.</w:t>
            </w:r>
          </w:p>
          <w:p w:rsidR="003721E6" w:rsidRPr="005B43B5" w:rsidRDefault="003721E6" w:rsidP="00580064">
            <w:pPr>
              <w:spacing w:after="0" w:line="240" w:lineRule="auto"/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</w:pP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>Телефон: +7 (4852) 788-052</w:t>
            </w:r>
          </w:p>
          <w:p w:rsidR="003721E6" w:rsidRPr="005B43B5" w:rsidRDefault="003721E6" w:rsidP="00580064">
            <w:pPr>
              <w:spacing w:after="0" w:line="240" w:lineRule="auto"/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</w:pP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>Факс +7(4852) 788-051</w:t>
            </w:r>
          </w:p>
          <w:p w:rsidR="003721E6" w:rsidRPr="005B43B5" w:rsidRDefault="003721E6" w:rsidP="00580064">
            <w:pPr>
              <w:spacing w:after="0" w:line="240" w:lineRule="auto"/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</w:pP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 xml:space="preserve">ИНН 7604013647 КПП 760401001 </w:t>
            </w:r>
          </w:p>
          <w:p w:rsidR="003721E6" w:rsidRPr="005B43B5" w:rsidRDefault="003721E6" w:rsidP="00580064">
            <w:pPr>
              <w:spacing w:after="0" w:line="240" w:lineRule="auto"/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</w:pP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 xml:space="preserve">УФК по Нижегородской области (УФНС России по Ярославской области </w:t>
            </w:r>
            <w:proofErr w:type="gramStart"/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>л</w:t>
            </w:r>
            <w:proofErr w:type="gramEnd"/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>/</w:t>
            </w:r>
            <w:proofErr w:type="spellStart"/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>сч</w:t>
            </w:r>
            <w:proofErr w:type="spellEnd"/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 xml:space="preserve"> 03711413460)</w:t>
            </w:r>
          </w:p>
          <w:p w:rsidR="003721E6" w:rsidRPr="005B43B5" w:rsidRDefault="003721E6" w:rsidP="00580064">
            <w:pPr>
              <w:spacing w:after="0" w:line="240" w:lineRule="auto"/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</w:pP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>Казначейский счет №  03211643000000013224</w:t>
            </w:r>
          </w:p>
          <w:p w:rsidR="003721E6" w:rsidRPr="005B43B5" w:rsidRDefault="003721E6" w:rsidP="00580064">
            <w:pPr>
              <w:spacing w:after="0" w:line="240" w:lineRule="auto"/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</w:pP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 xml:space="preserve">Банк ОКЦ №1 Волго-Вятского ГУ Банка России//УФК по Нижегородской области, </w:t>
            </w:r>
          </w:p>
          <w:p w:rsidR="003721E6" w:rsidRPr="005B43B5" w:rsidRDefault="003721E6" w:rsidP="00580064">
            <w:pPr>
              <w:spacing w:after="0" w:line="240" w:lineRule="auto"/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</w:pP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>г. Нижний Новгород</w:t>
            </w:r>
          </w:p>
          <w:p w:rsidR="003721E6" w:rsidRPr="005B43B5" w:rsidRDefault="003721E6" w:rsidP="00580064">
            <w:pPr>
              <w:spacing w:after="0" w:line="240" w:lineRule="auto"/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</w:pP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>БИК 012202102</w:t>
            </w:r>
          </w:p>
          <w:p w:rsidR="003721E6" w:rsidRPr="005B43B5" w:rsidRDefault="003721E6" w:rsidP="00580064">
            <w:pPr>
              <w:spacing w:after="0" w:line="240" w:lineRule="auto"/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</w:pP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>Единый казначейский счет № 40102810745370000024</w:t>
            </w:r>
          </w:p>
          <w:p w:rsidR="003721E6" w:rsidRPr="005B43B5" w:rsidRDefault="003721E6" w:rsidP="00580064">
            <w:pPr>
              <w:spacing w:after="0" w:line="240" w:lineRule="auto"/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</w:pP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>Код ОКПО – 21675854</w:t>
            </w:r>
          </w:p>
          <w:p w:rsidR="003721E6" w:rsidRPr="00461078" w:rsidRDefault="003721E6" w:rsidP="00580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>Код</w:t>
            </w: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val="en-US" w:eastAsia="zh-CN"/>
              </w:rPr>
              <w:t xml:space="preserve"> </w:t>
            </w: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>ОКВЭД</w:t>
            </w:r>
            <w:r w:rsidRPr="005B43B5"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val="en-US" w:eastAsia="zh-CN"/>
              </w:rPr>
              <w:t xml:space="preserve"> – 84.</w:t>
            </w:r>
            <w:r>
              <w:rPr>
                <w:rFonts w:ascii="Arial" w:eastAsia="Times New Roman" w:hAnsi="Arial" w:cs="Arial"/>
                <w:color w:val="00000A"/>
                <w:w w:val="110"/>
                <w:kern w:val="1"/>
                <w:sz w:val="20"/>
                <w:szCs w:val="20"/>
                <w:lang w:eastAsia="zh-CN"/>
              </w:rPr>
              <w:t>1</w:t>
            </w:r>
          </w:p>
          <w:p w:rsidR="003721E6" w:rsidRPr="004774F6" w:rsidRDefault="003721E6" w:rsidP="00580064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:rsidR="003721E6" w:rsidRPr="004774F6" w:rsidRDefault="003721E6" w:rsidP="00580064">
            <w:pPr>
              <w:widowControl w:val="0"/>
              <w:spacing w:after="0" w:line="240" w:lineRule="auto"/>
              <w:ind w:firstLine="131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Arial Unicode MS" w:hAnsi="Arial" w:cs="Arial"/>
                <w:color w:val="000000"/>
                <w:sz w:val="20"/>
                <w:szCs w:val="20"/>
                <w:lang w:eastAsia="ar-SA"/>
              </w:rPr>
              <w:t>ИСПОЛНИТЕЛЬ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ind w:firstLine="131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Место нахождения: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ОГРН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ИНН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КПП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Дата постановки на учет в налоговый орган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Банковские реквизиты: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gramStart"/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</w:t>
            </w:r>
            <w:proofErr w:type="gramEnd"/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/с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Банк: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к/с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БИК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ОКПО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ОКТМО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ОКАТО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Тел./Факс: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e-</w:t>
            </w:r>
            <w:proofErr w:type="spellStart"/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mail</w:t>
            </w:r>
            <w:proofErr w:type="spellEnd"/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Контактное лицо (Ф.И.О.):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Внутренний телефон:</w:t>
            </w:r>
          </w:p>
          <w:p w:rsidR="003721E6" w:rsidRPr="004774F6" w:rsidRDefault="003721E6" w:rsidP="00580064">
            <w:pPr>
              <w:suppressAutoHyphens w:val="0"/>
              <w:autoSpaceDE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</w:rPr>
              <w:t>e-</w:t>
            </w:r>
            <w:proofErr w:type="spellStart"/>
            <w:r w:rsidRPr="004774F6">
              <w:rPr>
                <w:rFonts w:ascii="Arial" w:eastAsia="Times New Roman" w:hAnsi="Arial" w:cs="Arial"/>
                <w:sz w:val="20"/>
                <w:szCs w:val="20"/>
              </w:rPr>
              <w:t>mail</w:t>
            </w:r>
            <w:proofErr w:type="spellEnd"/>
            <w:r w:rsidRPr="004774F6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3721E6" w:rsidRPr="004774F6" w:rsidRDefault="003721E6" w:rsidP="00580064">
            <w:pPr>
              <w:widowControl w:val="0"/>
              <w:tabs>
                <w:tab w:val="left" w:pos="977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ab/>
            </w:r>
          </w:p>
        </w:tc>
      </w:tr>
    </w:tbl>
    <w:p w:rsidR="003721E6" w:rsidRPr="004774F6" w:rsidRDefault="003721E6" w:rsidP="003721E6">
      <w:pPr>
        <w:widowControl w:val="0"/>
        <w:tabs>
          <w:tab w:val="left" w:pos="2392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:rsidR="003721E6" w:rsidRPr="004774F6" w:rsidRDefault="003721E6" w:rsidP="003721E6">
      <w:pPr>
        <w:widowControl w:val="0"/>
        <w:tabs>
          <w:tab w:val="left" w:pos="2392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:rsidR="003721E6" w:rsidRPr="004774F6" w:rsidRDefault="003721E6" w:rsidP="003721E6">
      <w:pPr>
        <w:widowControl w:val="0"/>
        <w:tabs>
          <w:tab w:val="left" w:pos="2392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:rsidR="003721E6" w:rsidRPr="00F27467" w:rsidRDefault="003721E6" w:rsidP="003721E6">
      <w:pPr>
        <w:widowControl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ar-SA"/>
        </w:rPr>
      </w:pPr>
    </w:p>
    <w:p w:rsidR="003721E6" w:rsidRPr="004774F6" w:rsidRDefault="003721E6" w:rsidP="003721E6">
      <w:pPr>
        <w:widowControl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ar-SA"/>
        </w:rPr>
      </w:pPr>
    </w:p>
    <w:p w:rsidR="003721E6" w:rsidRPr="004774F6" w:rsidRDefault="003721E6" w:rsidP="003721E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eastAsia="ar-SA"/>
        </w:rPr>
      </w:pPr>
    </w:p>
    <w:tbl>
      <w:tblPr>
        <w:tblW w:w="10769" w:type="dxa"/>
        <w:tblInd w:w="108" w:type="dxa"/>
        <w:tblLook w:val="01E0" w:firstRow="1" w:lastRow="1" w:firstColumn="1" w:lastColumn="1" w:noHBand="0" w:noVBand="0"/>
      </w:tblPr>
      <w:tblGrid>
        <w:gridCol w:w="142"/>
        <w:gridCol w:w="6456"/>
        <w:gridCol w:w="3399"/>
        <w:gridCol w:w="222"/>
        <w:gridCol w:w="550"/>
      </w:tblGrid>
      <w:tr w:rsidR="003721E6" w:rsidRPr="0030485C" w:rsidTr="00580064">
        <w:trPr>
          <w:gridBefore w:val="1"/>
          <w:gridAfter w:val="1"/>
          <w:wBefore w:w="142" w:type="dxa"/>
          <w:wAfter w:w="550" w:type="dxa"/>
          <w:trHeight w:val="526"/>
        </w:trPr>
        <w:tc>
          <w:tcPr>
            <w:tcW w:w="9855" w:type="dxa"/>
            <w:gridSpan w:val="2"/>
          </w:tcPr>
          <w:tbl>
            <w:tblPr>
              <w:tblW w:w="9639" w:type="dxa"/>
              <w:tblLook w:val="01E0" w:firstRow="1" w:lastRow="1" w:firstColumn="1" w:lastColumn="1" w:noHBand="0" w:noVBand="0"/>
            </w:tblPr>
            <w:tblGrid>
              <w:gridCol w:w="5193"/>
              <w:gridCol w:w="4446"/>
            </w:tblGrid>
            <w:tr w:rsidR="003721E6" w:rsidRPr="0030485C" w:rsidTr="00580064">
              <w:trPr>
                <w:trHeight w:val="526"/>
              </w:trPr>
              <w:tc>
                <w:tcPr>
                  <w:tcW w:w="5193" w:type="dxa"/>
                </w:tcPr>
                <w:p w:rsidR="003721E6" w:rsidRPr="004774F6" w:rsidRDefault="003721E6" w:rsidP="00580064">
                  <w:pPr>
                    <w:widowControl w:val="0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ar-SA"/>
                    </w:rPr>
                  </w:pPr>
                  <w:r w:rsidRPr="004774F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ar-SA"/>
                    </w:rPr>
                    <w:t xml:space="preserve">           Заказчик</w:t>
                  </w:r>
                </w:p>
                <w:p w:rsidR="003721E6" w:rsidRPr="004774F6" w:rsidRDefault="003721E6" w:rsidP="00580064">
                  <w:pPr>
                    <w:widowControl w:val="0"/>
                    <w:spacing w:after="0" w:line="240" w:lineRule="auto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lang w:eastAsia="ar-SA"/>
                    </w:rPr>
                  </w:pPr>
                  <w:r w:rsidRPr="004774F6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Должность</w:t>
                  </w:r>
                </w:p>
                <w:p w:rsidR="003721E6" w:rsidRPr="004774F6" w:rsidRDefault="003721E6" w:rsidP="00580064">
                  <w:pPr>
                    <w:widowControl w:val="0"/>
                    <w:spacing w:after="0" w:line="240" w:lineRule="auto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lang w:eastAsia="ar-SA"/>
                    </w:rPr>
                  </w:pPr>
                </w:p>
                <w:p w:rsidR="003721E6" w:rsidRPr="004774F6" w:rsidRDefault="003721E6" w:rsidP="00580064">
                  <w:pPr>
                    <w:widowControl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</w:pPr>
                  <w:r w:rsidRPr="004774F6"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lang w:eastAsia="ar-SA"/>
                    </w:rPr>
                    <w:t xml:space="preserve">____________________ </w:t>
                  </w:r>
                  <w:r w:rsidRPr="004774F6"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  <w:t>_______________</w:t>
                  </w:r>
                </w:p>
                <w:p w:rsidR="003721E6" w:rsidRPr="004774F6" w:rsidRDefault="003721E6" w:rsidP="00580064">
                  <w:pPr>
                    <w:widowControl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</w:pPr>
                  <w:r w:rsidRPr="004774F6"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  <w:t>М.П.                                           ФИО</w:t>
                  </w:r>
                </w:p>
                <w:p w:rsidR="003721E6" w:rsidRPr="004774F6" w:rsidRDefault="003721E6" w:rsidP="00580064">
                  <w:pPr>
                    <w:widowControl w:val="0"/>
                    <w:spacing w:after="0" w:line="240" w:lineRule="auto"/>
                    <w:ind w:hanging="30"/>
                    <w:jc w:val="both"/>
                    <w:rPr>
                      <w:rFonts w:ascii="Arial" w:eastAsia="Times New Roman" w:hAnsi="Arial" w:cs="Arial"/>
                      <w:snapToGrid w:val="0"/>
                      <w:sz w:val="20"/>
                      <w:szCs w:val="20"/>
                      <w:lang w:eastAsia="ar-SA"/>
                    </w:rPr>
                  </w:pPr>
                </w:p>
                <w:p w:rsidR="003721E6" w:rsidRPr="004774F6" w:rsidRDefault="003721E6" w:rsidP="00580064">
                  <w:pPr>
                    <w:widowControl w:val="0"/>
                    <w:spacing w:after="0" w:line="240" w:lineRule="auto"/>
                    <w:ind w:hanging="30"/>
                    <w:jc w:val="both"/>
                    <w:rPr>
                      <w:rFonts w:ascii="Arial" w:eastAsia="Times New Roman" w:hAnsi="Arial" w:cs="Arial"/>
                      <w:snapToGrid w:val="0"/>
                      <w:sz w:val="20"/>
                      <w:szCs w:val="20"/>
                      <w:lang w:eastAsia="ar-SA"/>
                    </w:rPr>
                  </w:pPr>
                </w:p>
                <w:p w:rsidR="003721E6" w:rsidRPr="004774F6" w:rsidRDefault="003721E6" w:rsidP="00580064">
                  <w:pPr>
                    <w:widowControl w:val="0"/>
                    <w:spacing w:after="0" w:line="240" w:lineRule="auto"/>
                    <w:ind w:hanging="30"/>
                    <w:jc w:val="both"/>
                    <w:rPr>
                      <w:rFonts w:ascii="Arial" w:eastAsia="Times New Roman" w:hAnsi="Arial" w:cs="Arial"/>
                      <w:snapToGrid w:val="0"/>
                      <w:sz w:val="20"/>
                      <w:szCs w:val="20"/>
                      <w:lang w:eastAsia="ar-SA"/>
                    </w:rPr>
                  </w:pPr>
                </w:p>
                <w:p w:rsidR="003721E6" w:rsidRPr="004774F6" w:rsidRDefault="003721E6" w:rsidP="00580064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napToGrid w:val="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446" w:type="dxa"/>
                </w:tcPr>
                <w:p w:rsidR="003721E6" w:rsidRPr="004774F6" w:rsidRDefault="003721E6" w:rsidP="00580064">
                  <w:pPr>
                    <w:widowControl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napToGrid w:val="0"/>
                      <w:sz w:val="20"/>
                      <w:szCs w:val="20"/>
                      <w:lang w:eastAsia="ar-SA"/>
                    </w:rPr>
                  </w:pPr>
                  <w:r w:rsidRPr="004774F6">
                    <w:rPr>
                      <w:rFonts w:ascii="Arial" w:eastAsia="Times New Roman" w:hAnsi="Arial" w:cs="Arial"/>
                      <w:b/>
                      <w:snapToGrid w:val="0"/>
                      <w:sz w:val="20"/>
                      <w:szCs w:val="20"/>
                      <w:lang w:eastAsia="ar-SA"/>
                    </w:rPr>
                    <w:t>Исполнитель</w:t>
                  </w:r>
                </w:p>
                <w:p w:rsidR="003721E6" w:rsidRPr="004774F6" w:rsidRDefault="003721E6" w:rsidP="00580064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</w:pPr>
                  <w:r w:rsidRPr="004774F6"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  <w:t>Должность</w:t>
                  </w:r>
                </w:p>
                <w:p w:rsidR="003721E6" w:rsidRPr="004774F6" w:rsidRDefault="003721E6" w:rsidP="00580064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</w:pPr>
                </w:p>
                <w:p w:rsidR="003721E6" w:rsidRPr="004774F6" w:rsidRDefault="003721E6" w:rsidP="00580064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</w:pPr>
                  <w:r w:rsidRPr="004774F6"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  <w:t>__________________  _______________</w:t>
                  </w:r>
                </w:p>
                <w:p w:rsidR="003721E6" w:rsidRPr="004774F6" w:rsidRDefault="003721E6" w:rsidP="00580064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napToGrid w:val="0"/>
                      <w:sz w:val="20"/>
                      <w:szCs w:val="20"/>
                      <w:lang w:eastAsia="ar-SA"/>
                    </w:rPr>
                  </w:pPr>
                  <w:r w:rsidRPr="004774F6"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  <w:t>М.П.                                           ФИО</w:t>
                  </w:r>
                </w:p>
              </w:tc>
            </w:tr>
          </w:tbl>
          <w:p w:rsidR="003721E6" w:rsidRPr="004774F6" w:rsidRDefault="003721E6" w:rsidP="0058006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ar-SA"/>
              </w:rPr>
            </w:pPr>
          </w:p>
        </w:tc>
        <w:tc>
          <w:tcPr>
            <w:tcW w:w="222" w:type="dxa"/>
          </w:tcPr>
          <w:p w:rsidR="003721E6" w:rsidRPr="004774F6" w:rsidRDefault="003721E6" w:rsidP="0058006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ar-SA"/>
              </w:rPr>
            </w:pPr>
          </w:p>
        </w:tc>
      </w:tr>
      <w:tr w:rsidR="003721E6" w:rsidRPr="0030485C" w:rsidTr="0058006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6598" w:type="dxa"/>
            <w:gridSpan w:val="2"/>
            <w:shd w:val="clear" w:color="auto" w:fill="auto"/>
            <w:vAlign w:val="bottom"/>
          </w:tcPr>
          <w:p w:rsidR="003721E6" w:rsidRPr="0030485C" w:rsidRDefault="003721E6" w:rsidP="00580064">
            <w:pPr>
              <w:pageBreakBefore/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lastRenderedPageBreak/>
              <w:br w:type="page"/>
            </w:r>
          </w:p>
        </w:tc>
        <w:tc>
          <w:tcPr>
            <w:tcW w:w="4171" w:type="dxa"/>
            <w:gridSpan w:val="3"/>
            <w:shd w:val="clear" w:color="auto" w:fill="auto"/>
          </w:tcPr>
          <w:p w:rsidR="003721E6" w:rsidRPr="0030485C" w:rsidRDefault="003721E6" w:rsidP="0058006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485C">
              <w:rPr>
                <w:rFonts w:ascii="Arial" w:hAnsi="Arial"/>
                <w:b/>
                <w:sz w:val="20"/>
                <w:szCs w:val="20"/>
              </w:rPr>
              <w:t>ПРИЛОЖЕНИЕ № 1</w:t>
            </w:r>
          </w:p>
          <w:p w:rsidR="003721E6" w:rsidRPr="0030485C" w:rsidRDefault="003721E6" w:rsidP="0058006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485C">
              <w:rPr>
                <w:rFonts w:ascii="Arial" w:hAnsi="Arial"/>
                <w:sz w:val="20"/>
                <w:szCs w:val="20"/>
              </w:rPr>
              <w:t xml:space="preserve">к </w:t>
            </w:r>
            <w:proofErr w:type="spellStart"/>
            <w:r w:rsidRPr="0030485C">
              <w:rPr>
                <w:rFonts w:ascii="Arial" w:hAnsi="Arial"/>
                <w:sz w:val="20"/>
                <w:szCs w:val="20"/>
              </w:rPr>
              <w:t>Сублицензионному</w:t>
            </w:r>
            <w:proofErr w:type="spellEnd"/>
            <w:r w:rsidRPr="0030485C">
              <w:rPr>
                <w:rFonts w:ascii="Arial" w:hAnsi="Arial"/>
                <w:sz w:val="20"/>
                <w:szCs w:val="20"/>
              </w:rPr>
              <w:t xml:space="preserve"> договору</w:t>
            </w:r>
          </w:p>
          <w:p w:rsidR="003721E6" w:rsidRPr="0030485C" w:rsidRDefault="003721E6" w:rsidP="0058006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485C">
              <w:rPr>
                <w:rFonts w:ascii="Arial" w:hAnsi="Arial"/>
                <w:sz w:val="20"/>
                <w:szCs w:val="20"/>
              </w:rPr>
              <w:t>№ ______________________________</w:t>
            </w:r>
          </w:p>
          <w:p w:rsidR="003721E6" w:rsidRPr="0030485C" w:rsidRDefault="003721E6" w:rsidP="0058006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485C">
              <w:rPr>
                <w:rFonts w:ascii="Arial" w:hAnsi="Arial"/>
                <w:sz w:val="20"/>
                <w:szCs w:val="20"/>
              </w:rPr>
              <w:t xml:space="preserve">от «____» </w:t>
            </w:r>
            <w:r>
              <w:rPr>
                <w:rFonts w:ascii="Arial" w:hAnsi="Arial"/>
                <w:sz w:val="20"/>
                <w:szCs w:val="20"/>
              </w:rPr>
              <w:t>_________</w:t>
            </w:r>
            <w:r w:rsidRPr="006D51A6">
              <w:rPr>
                <w:rFonts w:ascii="Arial" w:hAnsi="Arial"/>
                <w:color w:val="FFFF00"/>
                <w:sz w:val="20"/>
                <w:szCs w:val="20"/>
              </w:rPr>
              <w:t xml:space="preserve"> </w:t>
            </w:r>
            <w:r w:rsidRPr="0030485C">
              <w:rPr>
                <w:rFonts w:ascii="Arial" w:hAnsi="Arial"/>
                <w:sz w:val="20"/>
                <w:szCs w:val="20"/>
              </w:rPr>
              <w:t>202</w:t>
            </w:r>
            <w:r>
              <w:rPr>
                <w:rFonts w:ascii="Arial" w:hAnsi="Arial"/>
                <w:sz w:val="20"/>
                <w:szCs w:val="20"/>
              </w:rPr>
              <w:t>6</w:t>
            </w:r>
            <w:r w:rsidRPr="0030485C">
              <w:rPr>
                <w:rFonts w:ascii="Arial" w:hAnsi="Arial"/>
                <w:sz w:val="20"/>
                <w:szCs w:val="20"/>
              </w:rPr>
              <w:t xml:space="preserve"> года</w:t>
            </w:r>
          </w:p>
        </w:tc>
      </w:tr>
    </w:tbl>
    <w:p w:rsidR="003721E6" w:rsidRDefault="003721E6" w:rsidP="003721E6">
      <w:pPr>
        <w:spacing w:after="0" w:line="240" w:lineRule="auto"/>
        <w:ind w:left="-1018"/>
        <w:jc w:val="center"/>
        <w:rPr>
          <w:sz w:val="20"/>
          <w:szCs w:val="20"/>
        </w:rPr>
      </w:pPr>
    </w:p>
    <w:p w:rsidR="003721E6" w:rsidRDefault="003721E6" w:rsidP="003721E6">
      <w:pPr>
        <w:spacing w:after="0" w:line="240" w:lineRule="auto"/>
        <w:ind w:left="-1018"/>
        <w:jc w:val="center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СПЕЦИФИКАЦИЯ НА БД</w:t>
      </w:r>
    </w:p>
    <w:p w:rsidR="003721E6" w:rsidRDefault="003721E6" w:rsidP="003721E6">
      <w:pPr>
        <w:spacing w:after="0" w:line="240" w:lineRule="auto"/>
        <w:ind w:left="-1018"/>
        <w:jc w:val="center"/>
        <w:rPr>
          <w:sz w:val="20"/>
          <w:szCs w:val="20"/>
        </w:rPr>
      </w:pPr>
    </w:p>
    <w:tbl>
      <w:tblPr>
        <w:tblW w:w="1076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0"/>
        <w:gridCol w:w="1748"/>
        <w:gridCol w:w="579"/>
        <w:gridCol w:w="1231"/>
        <w:gridCol w:w="1133"/>
        <w:gridCol w:w="999"/>
        <w:gridCol w:w="989"/>
        <w:gridCol w:w="845"/>
        <w:gridCol w:w="553"/>
        <w:gridCol w:w="1178"/>
        <w:gridCol w:w="1254"/>
      </w:tblGrid>
      <w:tr w:rsidR="003721E6" w:rsidRPr="0030485C" w:rsidTr="00580064">
        <w:trPr>
          <w:cantSplit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  <w:proofErr w:type="gramStart"/>
            <w:r w:rsidRPr="0030485C">
              <w:rPr>
                <w:rFonts w:ascii="Arial" w:hAnsi="Arial"/>
                <w:b/>
                <w:sz w:val="12"/>
                <w:szCs w:val="12"/>
              </w:rPr>
              <w:t>п</w:t>
            </w:r>
            <w:proofErr w:type="gramEnd"/>
            <w:r w:rsidRPr="0030485C">
              <w:rPr>
                <w:rFonts w:ascii="Arial" w:hAnsi="Arial"/>
                <w:b/>
                <w:sz w:val="12"/>
                <w:szCs w:val="12"/>
              </w:rPr>
              <w:t>/п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30485C">
              <w:rPr>
                <w:rFonts w:ascii="Arial" w:hAnsi="Arial"/>
                <w:b/>
                <w:sz w:val="12"/>
                <w:szCs w:val="12"/>
              </w:rPr>
              <w:t>Наименование БД, срок использования, кол-во пользователей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30485C">
              <w:rPr>
                <w:rFonts w:ascii="Arial" w:hAnsi="Arial"/>
                <w:b/>
                <w:sz w:val="12"/>
                <w:szCs w:val="12"/>
              </w:rPr>
              <w:t>Кол-во лицензий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30485C">
              <w:rPr>
                <w:rFonts w:ascii="Arial" w:hAnsi="Arial"/>
                <w:b/>
                <w:sz w:val="12"/>
                <w:szCs w:val="12"/>
              </w:rPr>
              <w:t>Сайт расположения БД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30485C">
              <w:rPr>
                <w:rFonts w:ascii="Arial" w:hAnsi="Arial"/>
                <w:b/>
                <w:sz w:val="12"/>
                <w:szCs w:val="12"/>
              </w:rPr>
              <w:t>Рег. № в реестре ПО и БД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30485C">
              <w:rPr>
                <w:rFonts w:ascii="Arial" w:hAnsi="Arial"/>
                <w:b/>
                <w:sz w:val="12"/>
                <w:szCs w:val="12"/>
              </w:rPr>
              <w:t>Дата начала пользования БД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30485C">
              <w:rPr>
                <w:rFonts w:ascii="Arial" w:hAnsi="Arial"/>
                <w:b/>
                <w:sz w:val="12"/>
                <w:szCs w:val="12"/>
              </w:rPr>
              <w:t>Дата окончания пользования БД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30485C">
              <w:rPr>
                <w:rFonts w:ascii="Arial" w:hAnsi="Arial"/>
                <w:b/>
                <w:sz w:val="12"/>
                <w:szCs w:val="12"/>
              </w:rPr>
              <w:t>E-</w:t>
            </w:r>
            <w:proofErr w:type="spellStart"/>
            <w:r w:rsidRPr="0030485C">
              <w:rPr>
                <w:rFonts w:ascii="Arial" w:hAnsi="Arial"/>
                <w:b/>
                <w:sz w:val="12"/>
                <w:szCs w:val="12"/>
              </w:rPr>
              <w:t>mail</w:t>
            </w:r>
            <w:proofErr w:type="spellEnd"/>
            <w:r w:rsidRPr="0030485C">
              <w:rPr>
                <w:rFonts w:ascii="Arial" w:hAnsi="Arial"/>
                <w:b/>
                <w:sz w:val="12"/>
                <w:szCs w:val="12"/>
              </w:rPr>
              <w:t>, на который направляется уникальный код доступа (УКД)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30485C">
              <w:rPr>
                <w:rFonts w:ascii="Arial" w:hAnsi="Arial"/>
                <w:b/>
                <w:sz w:val="12"/>
                <w:szCs w:val="12"/>
              </w:rPr>
              <w:t xml:space="preserve">Вознаграждение за одну лицензию, в </w:t>
            </w:r>
            <w:proofErr w:type="spellStart"/>
            <w:r w:rsidRPr="0030485C">
              <w:rPr>
                <w:rFonts w:ascii="Arial" w:hAnsi="Arial"/>
                <w:b/>
                <w:sz w:val="12"/>
                <w:szCs w:val="12"/>
              </w:rPr>
              <w:t>т.ч</w:t>
            </w:r>
            <w:proofErr w:type="spellEnd"/>
            <w:r w:rsidRPr="0030485C">
              <w:rPr>
                <w:rFonts w:ascii="Arial" w:hAnsi="Arial"/>
                <w:b/>
                <w:sz w:val="12"/>
                <w:szCs w:val="12"/>
              </w:rPr>
              <w:t xml:space="preserve">. НДС ___%*, руб.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30485C">
              <w:rPr>
                <w:rFonts w:ascii="Arial" w:hAnsi="Arial"/>
                <w:b/>
                <w:sz w:val="12"/>
                <w:szCs w:val="12"/>
              </w:rPr>
              <w:t xml:space="preserve">Общая сумма вознаграждения, в </w:t>
            </w:r>
            <w:proofErr w:type="spellStart"/>
            <w:r w:rsidRPr="0030485C">
              <w:rPr>
                <w:rFonts w:ascii="Arial" w:hAnsi="Arial"/>
                <w:b/>
                <w:sz w:val="12"/>
                <w:szCs w:val="12"/>
              </w:rPr>
              <w:t>т.ч</w:t>
            </w:r>
            <w:proofErr w:type="spellEnd"/>
            <w:r w:rsidRPr="0030485C">
              <w:rPr>
                <w:rFonts w:ascii="Arial" w:hAnsi="Arial"/>
                <w:b/>
                <w:sz w:val="12"/>
                <w:szCs w:val="12"/>
              </w:rPr>
              <w:t>. НДС ___%*, руб.</w:t>
            </w:r>
          </w:p>
        </w:tc>
      </w:tr>
      <w:tr w:rsidR="003721E6" w:rsidRPr="0030485C" w:rsidTr="00580064">
        <w:trPr>
          <w:cantSplit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30485C"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0485C">
              <w:rPr>
                <w:rFonts w:ascii="Arial" w:hAnsi="Arial"/>
                <w:sz w:val="14"/>
                <w:szCs w:val="14"/>
              </w:rPr>
              <w:t xml:space="preserve">ЭС "Госфинансы". </w:t>
            </w:r>
            <w:proofErr w:type="spellStart"/>
            <w:r w:rsidRPr="0030485C">
              <w:rPr>
                <w:rFonts w:ascii="Arial" w:hAnsi="Arial"/>
                <w:sz w:val="14"/>
                <w:szCs w:val="14"/>
              </w:rPr>
              <w:t>Вип</w:t>
            </w:r>
            <w:proofErr w:type="spellEnd"/>
            <w:r w:rsidRPr="0030485C">
              <w:rPr>
                <w:rFonts w:ascii="Arial" w:hAnsi="Arial"/>
                <w:sz w:val="14"/>
                <w:szCs w:val="14"/>
              </w:rPr>
              <w:t xml:space="preserve">-версия. ПНЛ на использование БД 2 польз. </w:t>
            </w:r>
            <w:r>
              <w:rPr>
                <w:rFonts w:ascii="Arial" w:hAnsi="Arial"/>
                <w:sz w:val="14"/>
                <w:szCs w:val="14"/>
              </w:rPr>
              <w:t>14</w:t>
            </w:r>
            <w:r w:rsidRPr="0030485C">
              <w:rPr>
                <w:rFonts w:ascii="Arial" w:hAnsi="Arial"/>
                <w:sz w:val="14"/>
                <w:szCs w:val="14"/>
              </w:rPr>
              <w:t xml:space="preserve"> мес.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30485C"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30485C">
              <w:rPr>
                <w:rFonts w:ascii="Arial" w:hAnsi="Arial"/>
                <w:sz w:val="14"/>
                <w:szCs w:val="14"/>
              </w:rPr>
              <w:t>https://gosfinansy.ru/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4</w:t>
            </w:r>
            <w:r>
              <w:rPr>
                <w:rFonts w:ascii="Arial" w:hAnsi="Arial"/>
                <w:sz w:val="14"/>
                <w:szCs w:val="14"/>
              </w:rPr>
              <w:t>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3</w:t>
            </w:r>
            <w:r w:rsidR="00F713B2">
              <w:rPr>
                <w:rFonts w:ascii="Arial" w:hAnsi="Arial"/>
                <w:sz w:val="14"/>
                <w:szCs w:val="14"/>
              </w:rPr>
              <w:t>.08.2027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721E6" w:rsidRPr="00591A96" w:rsidRDefault="00F713B2" w:rsidP="0058006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/>
                <w:b/>
                <w:sz w:val="12"/>
                <w:szCs w:val="12"/>
              </w:rPr>
            </w:pPr>
            <w:hyperlink r:id="rId6" w:history="1">
              <w:r w:rsidR="003721E6" w:rsidRPr="00651115">
                <w:rPr>
                  <w:rFonts w:ascii="Arial" w:hAnsi="Arial"/>
                  <w:b/>
                  <w:sz w:val="12"/>
                  <w:szCs w:val="12"/>
                </w:rPr>
                <w:t>n.zagorskaya.r7600@tax.gov.ru</w:t>
              </w:r>
            </w:hyperlink>
          </w:p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721E6" w:rsidRPr="0030485C" w:rsidTr="00580064">
        <w:trPr>
          <w:cantSplit/>
          <w:trHeight w:val="261"/>
        </w:trPr>
        <w:tc>
          <w:tcPr>
            <w:tcW w:w="7783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30485C">
              <w:rPr>
                <w:rFonts w:ascii="Arial" w:hAnsi="Arial"/>
                <w:b/>
                <w:sz w:val="14"/>
                <w:szCs w:val="14"/>
              </w:rPr>
              <w:t>Итого: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721E6" w:rsidRPr="0030485C" w:rsidRDefault="003721E6" w:rsidP="00580064">
            <w:pPr>
              <w:widowControl w:val="0"/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</w:tbl>
    <w:p w:rsidR="003721E6" w:rsidRDefault="003721E6" w:rsidP="003721E6">
      <w:pPr>
        <w:pStyle w:val="a3"/>
        <w:rPr>
          <w:rFonts w:ascii="Arial" w:hAnsi="Arial"/>
          <w:sz w:val="20"/>
          <w:szCs w:val="20"/>
        </w:rPr>
      </w:pPr>
    </w:p>
    <w:p w:rsidR="003721E6" w:rsidRPr="00C442EC" w:rsidRDefault="003721E6" w:rsidP="003721E6">
      <w:pPr>
        <w:pStyle w:val="a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Общая сумма вознаграждения составляет</w:t>
      </w:r>
      <w:proofErr w:type="gramStart"/>
      <w:r>
        <w:rPr>
          <w:rFonts w:ascii="Arial" w:hAnsi="Arial"/>
          <w:sz w:val="20"/>
          <w:szCs w:val="20"/>
        </w:rPr>
        <w:t xml:space="preserve"> _______</w:t>
      </w:r>
      <w:bookmarkStart w:id="0" w:name="_GoBack"/>
      <w:bookmarkEnd w:id="0"/>
      <w:r>
        <w:rPr>
          <w:rFonts w:ascii="Arial" w:hAnsi="Arial"/>
          <w:sz w:val="20"/>
          <w:szCs w:val="20"/>
        </w:rPr>
        <w:t xml:space="preserve">______ (__________) </w:t>
      </w:r>
      <w:proofErr w:type="gramEnd"/>
      <w:r>
        <w:rPr>
          <w:rFonts w:ascii="Arial" w:hAnsi="Arial"/>
          <w:sz w:val="20"/>
          <w:szCs w:val="20"/>
        </w:rPr>
        <w:t xml:space="preserve">рублей _____ копеек, </w:t>
      </w:r>
      <w:r w:rsidRPr="00C442EC">
        <w:rPr>
          <w:rFonts w:ascii="Arial" w:hAnsi="Arial"/>
          <w:sz w:val="20"/>
          <w:szCs w:val="20"/>
        </w:rPr>
        <w:t>в том числе НДС __ %* ________(______________) рублей _______ копеек.</w:t>
      </w:r>
    </w:p>
    <w:p w:rsidR="003721E6" w:rsidRPr="00C442EC" w:rsidRDefault="003721E6" w:rsidP="003721E6">
      <w:pPr>
        <w:pStyle w:val="a3"/>
        <w:jc w:val="both"/>
        <w:rPr>
          <w:i/>
        </w:rPr>
      </w:pPr>
      <w:r w:rsidRPr="00C442EC">
        <w:rPr>
          <w:rFonts w:ascii="Arial" w:hAnsi="Arial"/>
          <w:i/>
          <w:sz w:val="20"/>
          <w:szCs w:val="20"/>
        </w:rPr>
        <w:t>*НДС не облагается в случаях, предусмотренных законод</w:t>
      </w:r>
      <w:r>
        <w:rPr>
          <w:rFonts w:ascii="Arial" w:hAnsi="Arial"/>
          <w:i/>
          <w:sz w:val="20"/>
          <w:szCs w:val="20"/>
        </w:rPr>
        <w:t>ательством Российской Федерации</w:t>
      </w:r>
      <w:r w:rsidRPr="00C442EC">
        <w:rPr>
          <w:rFonts w:ascii="Arial" w:hAnsi="Arial"/>
          <w:i/>
          <w:sz w:val="20"/>
          <w:szCs w:val="20"/>
        </w:rPr>
        <w:t>.</w:t>
      </w:r>
    </w:p>
    <w:p w:rsidR="003721E6" w:rsidRDefault="003721E6" w:rsidP="003721E6">
      <w:pPr>
        <w:pStyle w:val="a3"/>
        <w:spacing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УКД к БД направляется Заказчику </w:t>
      </w:r>
      <w:r w:rsidRPr="00D93C98">
        <w:rPr>
          <w:rFonts w:ascii="Arial" w:hAnsi="Arial"/>
          <w:sz w:val="20"/>
          <w:szCs w:val="20"/>
        </w:rPr>
        <w:t xml:space="preserve">в течение </w:t>
      </w:r>
      <w:r w:rsidRPr="007F022A">
        <w:rPr>
          <w:rFonts w:ascii="Arial" w:hAnsi="Arial"/>
          <w:sz w:val="20"/>
          <w:szCs w:val="20"/>
        </w:rPr>
        <w:t>3 (трех) рабочих дней</w:t>
      </w:r>
      <w:r>
        <w:rPr>
          <w:rFonts w:ascii="Arial" w:hAnsi="Arial"/>
          <w:sz w:val="20"/>
          <w:szCs w:val="20"/>
        </w:rPr>
        <w:t xml:space="preserve"> с момента заключения Договора.</w:t>
      </w:r>
    </w:p>
    <w:p w:rsidR="003721E6" w:rsidRDefault="003721E6" w:rsidP="003721E6">
      <w:pPr>
        <w:pStyle w:val="a3"/>
      </w:pPr>
    </w:p>
    <w:tbl>
      <w:tblPr>
        <w:tblW w:w="1076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78"/>
        <w:gridCol w:w="5791"/>
      </w:tblGrid>
      <w:tr w:rsidR="003721E6" w:rsidRPr="0030485C" w:rsidTr="00580064">
        <w:trPr>
          <w:cantSplit/>
          <w:trHeight w:val="858"/>
        </w:trPr>
        <w:tc>
          <w:tcPr>
            <w:tcW w:w="4978" w:type="dxa"/>
            <w:shd w:val="clear" w:color="auto" w:fill="auto"/>
          </w:tcPr>
          <w:p w:rsidR="003721E6" w:rsidRPr="0030485C" w:rsidRDefault="003721E6" w:rsidP="0058006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0" w:type="dxa"/>
            <w:shd w:val="clear" w:color="auto" w:fill="auto"/>
          </w:tcPr>
          <w:p w:rsidR="003721E6" w:rsidRPr="0030485C" w:rsidRDefault="003721E6" w:rsidP="0058006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721E6" w:rsidRPr="0030485C" w:rsidRDefault="003721E6" w:rsidP="003721E6">
      <w:pPr>
        <w:spacing w:after="0"/>
        <w:rPr>
          <w:vanish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193"/>
        <w:gridCol w:w="4446"/>
      </w:tblGrid>
      <w:tr w:rsidR="003721E6" w:rsidRPr="0030485C" w:rsidTr="00580064">
        <w:trPr>
          <w:trHeight w:val="526"/>
        </w:trPr>
        <w:tc>
          <w:tcPr>
            <w:tcW w:w="5193" w:type="dxa"/>
          </w:tcPr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          Заказчик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ar-SA"/>
              </w:rPr>
            </w:pPr>
            <w:r w:rsidRPr="004774F6">
              <w:rPr>
                <w:rFonts w:ascii="Arial" w:hAnsi="Arial" w:cs="Arial"/>
                <w:sz w:val="20"/>
                <w:szCs w:val="20"/>
                <w:lang w:eastAsia="ar-SA"/>
              </w:rPr>
              <w:t>Должность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ar-SA"/>
              </w:rPr>
            </w:pP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Arial Unicode MS" w:hAnsi="Arial" w:cs="Arial"/>
                <w:color w:val="000000"/>
                <w:sz w:val="20"/>
                <w:szCs w:val="20"/>
                <w:lang w:eastAsia="ar-SA"/>
              </w:rPr>
              <w:t xml:space="preserve">____________________ </w:t>
            </w: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_______________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М.П.                                           ФИО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ind w:hanging="30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ar-SA"/>
              </w:rPr>
            </w:pPr>
          </w:p>
          <w:p w:rsidR="003721E6" w:rsidRPr="004774F6" w:rsidRDefault="003721E6" w:rsidP="00580064">
            <w:pPr>
              <w:widowControl w:val="0"/>
              <w:spacing w:after="0" w:line="240" w:lineRule="auto"/>
              <w:ind w:hanging="30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ar-SA"/>
              </w:rPr>
            </w:pPr>
          </w:p>
          <w:p w:rsidR="003721E6" w:rsidRPr="004774F6" w:rsidRDefault="003721E6" w:rsidP="00580064">
            <w:pPr>
              <w:widowControl w:val="0"/>
              <w:spacing w:after="0" w:line="240" w:lineRule="auto"/>
              <w:ind w:hanging="30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ar-SA"/>
              </w:rPr>
            </w:pPr>
          </w:p>
          <w:p w:rsidR="003721E6" w:rsidRPr="004774F6" w:rsidRDefault="003721E6" w:rsidP="0058006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ar-SA"/>
              </w:rPr>
            </w:pPr>
          </w:p>
        </w:tc>
        <w:tc>
          <w:tcPr>
            <w:tcW w:w="4446" w:type="dxa"/>
          </w:tcPr>
          <w:p w:rsidR="003721E6" w:rsidRPr="004774F6" w:rsidRDefault="003721E6" w:rsidP="0058006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ar-SA"/>
              </w:rPr>
              <w:t>Исполнитель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Должность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721E6" w:rsidRPr="004774F6" w:rsidRDefault="003721E6" w:rsidP="0058006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__________________  _______________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М.П.                                           ФИО</w:t>
            </w:r>
          </w:p>
        </w:tc>
      </w:tr>
    </w:tbl>
    <w:p w:rsidR="003721E6" w:rsidRDefault="003721E6" w:rsidP="003721E6">
      <w:pPr>
        <w:pStyle w:val="a3"/>
      </w:pPr>
    </w:p>
    <w:p w:rsidR="003721E6" w:rsidRDefault="003721E6" w:rsidP="003721E6">
      <w:pPr>
        <w:pStyle w:val="a3"/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Default="003721E6" w:rsidP="003721E6">
      <w:pPr>
        <w:rPr>
          <w:sz w:val="12"/>
          <w:szCs w:val="12"/>
        </w:rPr>
      </w:pPr>
    </w:p>
    <w:p w:rsidR="003721E6" w:rsidRPr="0030485C" w:rsidRDefault="003721E6" w:rsidP="003721E6">
      <w:pPr>
        <w:widowControl w:val="0"/>
        <w:spacing w:after="0" w:line="240" w:lineRule="auto"/>
        <w:ind w:left="6663"/>
        <w:rPr>
          <w:sz w:val="20"/>
          <w:szCs w:val="20"/>
        </w:rPr>
      </w:pPr>
      <w:r w:rsidRPr="0030485C">
        <w:rPr>
          <w:rFonts w:ascii="Arial" w:hAnsi="Arial"/>
          <w:b/>
          <w:sz w:val="20"/>
          <w:szCs w:val="20"/>
        </w:rPr>
        <w:lastRenderedPageBreak/>
        <w:t xml:space="preserve">ПРИЛОЖЕНИЕ № </w:t>
      </w:r>
      <w:r>
        <w:rPr>
          <w:rFonts w:ascii="Arial" w:hAnsi="Arial"/>
          <w:b/>
          <w:sz w:val="20"/>
          <w:szCs w:val="20"/>
        </w:rPr>
        <w:t>2</w:t>
      </w:r>
    </w:p>
    <w:p w:rsidR="003721E6" w:rsidRPr="0030485C" w:rsidRDefault="003721E6" w:rsidP="003721E6">
      <w:pPr>
        <w:widowControl w:val="0"/>
        <w:spacing w:after="0" w:line="240" w:lineRule="auto"/>
        <w:ind w:left="6663"/>
        <w:rPr>
          <w:sz w:val="20"/>
          <w:szCs w:val="20"/>
        </w:rPr>
      </w:pPr>
      <w:r w:rsidRPr="0030485C">
        <w:rPr>
          <w:rFonts w:ascii="Arial" w:hAnsi="Arial"/>
          <w:sz w:val="20"/>
          <w:szCs w:val="20"/>
        </w:rPr>
        <w:t xml:space="preserve">к </w:t>
      </w:r>
      <w:proofErr w:type="spellStart"/>
      <w:r w:rsidRPr="0030485C">
        <w:rPr>
          <w:rFonts w:ascii="Arial" w:hAnsi="Arial"/>
          <w:sz w:val="20"/>
          <w:szCs w:val="20"/>
        </w:rPr>
        <w:t>Сублицензионному</w:t>
      </w:r>
      <w:proofErr w:type="spellEnd"/>
      <w:r w:rsidRPr="0030485C">
        <w:rPr>
          <w:rFonts w:ascii="Arial" w:hAnsi="Arial"/>
          <w:sz w:val="20"/>
          <w:szCs w:val="20"/>
        </w:rPr>
        <w:t xml:space="preserve"> договору</w:t>
      </w:r>
    </w:p>
    <w:p w:rsidR="003721E6" w:rsidRPr="0030485C" w:rsidRDefault="003721E6" w:rsidP="003721E6">
      <w:pPr>
        <w:widowControl w:val="0"/>
        <w:spacing w:after="0" w:line="240" w:lineRule="auto"/>
        <w:ind w:left="6663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№ ________</w:t>
      </w:r>
      <w:r w:rsidRPr="0030485C">
        <w:rPr>
          <w:rFonts w:ascii="Arial" w:hAnsi="Arial"/>
          <w:sz w:val="20"/>
          <w:szCs w:val="20"/>
        </w:rPr>
        <w:t>______</w:t>
      </w:r>
      <w:r>
        <w:rPr>
          <w:rFonts w:ascii="Arial" w:hAnsi="Arial"/>
          <w:sz w:val="20"/>
          <w:szCs w:val="20"/>
        </w:rPr>
        <w:t>__</w:t>
      </w:r>
      <w:r w:rsidRPr="0030485C">
        <w:rPr>
          <w:rFonts w:ascii="Arial" w:hAnsi="Arial"/>
          <w:sz w:val="20"/>
          <w:szCs w:val="20"/>
        </w:rPr>
        <w:t>_______________</w:t>
      </w:r>
    </w:p>
    <w:p w:rsidR="003721E6" w:rsidRDefault="003721E6" w:rsidP="003721E6">
      <w:pPr>
        <w:widowControl w:val="0"/>
        <w:spacing w:after="0" w:line="240" w:lineRule="auto"/>
        <w:ind w:left="6663"/>
        <w:rPr>
          <w:rFonts w:ascii="Arial" w:hAnsi="Arial"/>
          <w:b/>
          <w:sz w:val="20"/>
          <w:szCs w:val="20"/>
        </w:rPr>
      </w:pPr>
      <w:r w:rsidRPr="0030485C">
        <w:rPr>
          <w:rFonts w:ascii="Arial" w:hAnsi="Arial"/>
          <w:sz w:val="20"/>
          <w:szCs w:val="20"/>
        </w:rPr>
        <w:t xml:space="preserve">от «____» </w:t>
      </w:r>
      <w:r>
        <w:rPr>
          <w:rFonts w:ascii="Arial" w:hAnsi="Arial"/>
          <w:sz w:val="20"/>
          <w:szCs w:val="20"/>
        </w:rPr>
        <w:t>_________</w:t>
      </w:r>
      <w:r w:rsidRPr="006D51A6">
        <w:rPr>
          <w:rFonts w:ascii="Arial" w:hAnsi="Arial"/>
          <w:color w:val="FFFF00"/>
          <w:sz w:val="20"/>
          <w:szCs w:val="20"/>
        </w:rPr>
        <w:t xml:space="preserve"> </w:t>
      </w:r>
      <w:r w:rsidRPr="0030485C">
        <w:rPr>
          <w:rFonts w:ascii="Arial" w:hAnsi="Arial"/>
          <w:sz w:val="20"/>
          <w:szCs w:val="20"/>
        </w:rPr>
        <w:t>202</w:t>
      </w:r>
      <w:r>
        <w:rPr>
          <w:rFonts w:ascii="Arial" w:hAnsi="Arial"/>
          <w:sz w:val="20"/>
          <w:szCs w:val="20"/>
        </w:rPr>
        <w:t>6</w:t>
      </w:r>
      <w:r w:rsidRPr="0030485C">
        <w:rPr>
          <w:rFonts w:ascii="Arial" w:hAnsi="Arial"/>
          <w:sz w:val="20"/>
          <w:szCs w:val="20"/>
        </w:rPr>
        <w:t xml:space="preserve"> года</w:t>
      </w: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Порядок обработки персональных данных</w:t>
      </w:r>
    </w:p>
    <w:p w:rsidR="003721E6" w:rsidRDefault="003721E6" w:rsidP="003721E6">
      <w:pPr>
        <w:widowControl w:val="0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numPr>
          <w:ilvl w:val="1"/>
          <w:numId w:val="6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В соответствии с ФЗ от 27.07.2026 №152-ФЗ «О персональных данных», Положением о работе с Персональными данными клиентов, контрагентов и пользователей сайта __________ (далее «Положение»), а также в целях исполнения условий настоящего Договора, каждая Сторона вправе передать другой Стороне персональные данные (далее – «ПД») своих сотрудников, подписантов, представителей и иных лиц (далее – «Субъекты»), а другая Сторона вправе их обрабатывать, когда обработка таких ПД</w:t>
      </w:r>
      <w:proofErr w:type="gramEnd"/>
      <w:r>
        <w:rPr>
          <w:rFonts w:ascii="Arial" w:hAnsi="Arial"/>
          <w:sz w:val="20"/>
          <w:szCs w:val="20"/>
        </w:rPr>
        <w:t xml:space="preserve"> требуется для заключения и исполнения условий Договора, а также для организации учёта и документооборота в течение срока действия Договора, если более длительный срок обработки не предусмотрен применимым к соответствующей Стороне законодательством о ПД.</w:t>
      </w:r>
    </w:p>
    <w:p w:rsidR="003721E6" w:rsidRDefault="003721E6" w:rsidP="003721E6">
      <w:pPr>
        <w:widowControl w:val="0"/>
        <w:numPr>
          <w:ilvl w:val="1"/>
          <w:numId w:val="6"/>
        </w:numPr>
        <w:spacing w:before="240" w:after="0" w:line="240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Стороны обязуются обеспечивать конфиденциальность и безопасность при обработке ПД, не допускать распространение ПД, не раскрывать их третьим лицам (кроме случаев, когда это требуется применимым к соответствующей Стороне законодательством о ПД или в целях, указанных в настоящем разделе о порядке обработки персональных данных), а также принимать все необходимые правовые, организационные и технические меры для защиты ПД от любых неправомерных действий в</w:t>
      </w:r>
      <w:proofErr w:type="gramEnd"/>
      <w:r>
        <w:rPr>
          <w:rFonts w:ascii="Arial" w:hAnsi="Arial"/>
          <w:sz w:val="20"/>
          <w:szCs w:val="20"/>
        </w:rPr>
        <w:t xml:space="preserve"> </w:t>
      </w:r>
      <w:proofErr w:type="gramStart"/>
      <w:r>
        <w:rPr>
          <w:rFonts w:ascii="Arial" w:hAnsi="Arial"/>
          <w:sz w:val="20"/>
          <w:szCs w:val="20"/>
        </w:rPr>
        <w:t>отношении</w:t>
      </w:r>
      <w:proofErr w:type="gramEnd"/>
      <w:r>
        <w:rPr>
          <w:rFonts w:ascii="Arial" w:hAnsi="Arial"/>
          <w:sz w:val="20"/>
          <w:szCs w:val="20"/>
        </w:rPr>
        <w:t xml:space="preserve"> ПД.</w:t>
      </w:r>
    </w:p>
    <w:p w:rsidR="003721E6" w:rsidRDefault="003721E6" w:rsidP="003721E6">
      <w:pPr>
        <w:widowControl w:val="0"/>
        <w:numPr>
          <w:ilvl w:val="1"/>
          <w:numId w:val="6"/>
        </w:numPr>
        <w:spacing w:before="240" w:after="0" w:line="240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Заказчик заверяет Исполнителя, что имеются действующие согласия Субъектов или иные законные основания на передачу их ПД в адрес Исполнителя и на последующую обработку их ПД в объёме и на условиях предусмотренном Положением о работе с персональными данными _________ (Положение размещено в открытом доступе по адресу: __________ ). Ответственность перед третьими лицами за передачу Заказчиком ПД с нарушением законодательства Российской Федерации и их дальнейшую</w:t>
      </w:r>
      <w:proofErr w:type="gramEnd"/>
      <w:r>
        <w:rPr>
          <w:rFonts w:ascii="Arial" w:hAnsi="Arial"/>
          <w:sz w:val="20"/>
          <w:szCs w:val="20"/>
        </w:rPr>
        <w:t xml:space="preserve"> обработку Исполнителем несет Заказчик.</w:t>
      </w:r>
    </w:p>
    <w:p w:rsidR="003721E6" w:rsidRPr="00751287" w:rsidRDefault="003721E6" w:rsidP="003721E6">
      <w:pPr>
        <w:widowControl w:val="0"/>
        <w:numPr>
          <w:ilvl w:val="1"/>
          <w:numId w:val="6"/>
        </w:numPr>
        <w:spacing w:before="240"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Каждая Сторона обязуется по запросу другой Стороны в течение 5 (пяти) рабочих дней </w:t>
      </w:r>
      <w:proofErr w:type="gramStart"/>
      <w:r>
        <w:rPr>
          <w:rFonts w:ascii="Arial" w:hAnsi="Arial"/>
          <w:sz w:val="20"/>
          <w:szCs w:val="20"/>
        </w:rPr>
        <w:t>с даты получения</w:t>
      </w:r>
      <w:proofErr w:type="gramEnd"/>
      <w:r>
        <w:rPr>
          <w:rFonts w:ascii="Arial" w:hAnsi="Arial"/>
          <w:sz w:val="20"/>
          <w:szCs w:val="20"/>
        </w:rPr>
        <w:t xml:space="preserve"> такого запроса предоставить другой Стороне информацию о надлежащем исполнении своих обязательств, указанных в Положении. </w:t>
      </w: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193"/>
        <w:gridCol w:w="4446"/>
      </w:tblGrid>
      <w:tr w:rsidR="003721E6" w:rsidRPr="004774F6" w:rsidTr="00580064">
        <w:trPr>
          <w:trHeight w:val="526"/>
        </w:trPr>
        <w:tc>
          <w:tcPr>
            <w:tcW w:w="5193" w:type="dxa"/>
          </w:tcPr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          Заказчик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ar-SA"/>
              </w:rPr>
            </w:pPr>
            <w:r w:rsidRPr="004774F6">
              <w:rPr>
                <w:rFonts w:ascii="Arial" w:hAnsi="Arial" w:cs="Arial"/>
                <w:sz w:val="20"/>
                <w:szCs w:val="20"/>
                <w:lang w:eastAsia="ar-SA"/>
              </w:rPr>
              <w:t>Должность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ar-SA"/>
              </w:rPr>
            </w:pP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Arial Unicode MS" w:hAnsi="Arial" w:cs="Arial"/>
                <w:color w:val="000000"/>
                <w:sz w:val="20"/>
                <w:szCs w:val="20"/>
                <w:lang w:eastAsia="ar-SA"/>
              </w:rPr>
              <w:t xml:space="preserve">____________________ </w:t>
            </w: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_______________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М.П.                                           ФИО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ind w:hanging="30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ar-SA"/>
              </w:rPr>
            </w:pPr>
          </w:p>
          <w:p w:rsidR="003721E6" w:rsidRPr="004774F6" w:rsidRDefault="003721E6" w:rsidP="00580064">
            <w:pPr>
              <w:widowControl w:val="0"/>
              <w:spacing w:after="0" w:line="240" w:lineRule="auto"/>
              <w:ind w:hanging="30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ar-SA"/>
              </w:rPr>
            </w:pPr>
          </w:p>
          <w:p w:rsidR="003721E6" w:rsidRPr="004774F6" w:rsidRDefault="003721E6" w:rsidP="00580064">
            <w:pPr>
              <w:widowControl w:val="0"/>
              <w:spacing w:after="0" w:line="240" w:lineRule="auto"/>
              <w:ind w:hanging="30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ar-SA"/>
              </w:rPr>
            </w:pPr>
          </w:p>
          <w:p w:rsidR="003721E6" w:rsidRPr="004774F6" w:rsidRDefault="003721E6" w:rsidP="0058006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ar-SA"/>
              </w:rPr>
            </w:pPr>
          </w:p>
        </w:tc>
        <w:tc>
          <w:tcPr>
            <w:tcW w:w="4446" w:type="dxa"/>
          </w:tcPr>
          <w:p w:rsidR="003721E6" w:rsidRPr="004774F6" w:rsidRDefault="003721E6" w:rsidP="0058006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ar-SA"/>
              </w:rPr>
              <w:t>Исполнитель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Должность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721E6" w:rsidRPr="004774F6" w:rsidRDefault="003721E6" w:rsidP="0058006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__________________  _______________</w:t>
            </w:r>
          </w:p>
          <w:p w:rsidR="003721E6" w:rsidRPr="004774F6" w:rsidRDefault="003721E6" w:rsidP="0058006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ar-SA"/>
              </w:rPr>
            </w:pPr>
            <w:r w:rsidRPr="004774F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М.П.                                           ФИО</w:t>
            </w:r>
          </w:p>
        </w:tc>
      </w:tr>
    </w:tbl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jc w:val="right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rPr>
          <w:rFonts w:ascii="Arial" w:hAnsi="Arial"/>
          <w:b/>
          <w:sz w:val="20"/>
          <w:szCs w:val="20"/>
        </w:rPr>
      </w:pPr>
    </w:p>
    <w:p w:rsidR="003721E6" w:rsidRDefault="003721E6" w:rsidP="003721E6">
      <w:pPr>
        <w:widowControl w:val="0"/>
        <w:spacing w:after="0" w:line="240" w:lineRule="auto"/>
        <w:ind w:left="6663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lastRenderedPageBreak/>
        <w:t>ПРИЛОЖЕНИЕ № 3</w:t>
      </w:r>
    </w:p>
    <w:p w:rsidR="003721E6" w:rsidRDefault="003721E6" w:rsidP="003721E6">
      <w:pPr>
        <w:widowControl w:val="0"/>
        <w:spacing w:after="0" w:line="240" w:lineRule="auto"/>
        <w:ind w:left="6663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к </w:t>
      </w:r>
      <w:proofErr w:type="spellStart"/>
      <w:r>
        <w:rPr>
          <w:rFonts w:ascii="Arial" w:hAnsi="Arial"/>
          <w:sz w:val="20"/>
          <w:szCs w:val="20"/>
        </w:rPr>
        <w:t>Сублицензионному</w:t>
      </w:r>
      <w:proofErr w:type="spellEnd"/>
      <w:r>
        <w:rPr>
          <w:rFonts w:ascii="Arial" w:hAnsi="Arial"/>
          <w:sz w:val="20"/>
          <w:szCs w:val="20"/>
        </w:rPr>
        <w:t xml:space="preserve"> договору</w:t>
      </w:r>
    </w:p>
    <w:p w:rsidR="003721E6" w:rsidRDefault="003721E6" w:rsidP="003721E6">
      <w:pPr>
        <w:widowControl w:val="0"/>
        <w:spacing w:after="0" w:line="240" w:lineRule="auto"/>
        <w:ind w:left="6663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№ _______________________________</w:t>
      </w:r>
    </w:p>
    <w:p w:rsidR="003721E6" w:rsidRDefault="003721E6" w:rsidP="003721E6">
      <w:pPr>
        <w:ind w:left="6663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от «____» _________ 2026 года</w:t>
      </w:r>
    </w:p>
    <w:p w:rsidR="003721E6" w:rsidRDefault="003721E6" w:rsidP="003721E6">
      <w:pPr>
        <w:rPr>
          <w:rFonts w:ascii="Arial" w:hAnsi="Arial"/>
          <w:sz w:val="20"/>
          <w:szCs w:val="20"/>
        </w:rPr>
      </w:pPr>
    </w:p>
    <w:p w:rsidR="003721E6" w:rsidRDefault="003721E6" w:rsidP="003721E6">
      <w:pPr>
        <w:suppressAutoHyphens w:val="0"/>
        <w:spacing w:after="0" w:line="240" w:lineRule="auto"/>
        <w:jc w:val="center"/>
        <w:outlineLvl w:val="0"/>
        <w:rPr>
          <w:rFonts w:ascii="Arial" w:eastAsia="Proxima Nova" w:hAnsi="Arial" w:cs="Arial"/>
          <w:b/>
        </w:rPr>
      </w:pPr>
      <w:r w:rsidRPr="00906F73">
        <w:rPr>
          <w:rFonts w:ascii="Arial" w:eastAsia="Proxima Nova" w:hAnsi="Arial" w:cs="Arial"/>
          <w:b/>
        </w:rPr>
        <w:t>Техническое задание</w:t>
      </w:r>
    </w:p>
    <w:p w:rsidR="003721E6" w:rsidRPr="00906F73" w:rsidRDefault="003721E6" w:rsidP="003721E6">
      <w:pPr>
        <w:suppressAutoHyphens w:val="0"/>
        <w:spacing w:after="0" w:line="240" w:lineRule="auto"/>
        <w:jc w:val="center"/>
        <w:outlineLvl w:val="0"/>
        <w:rPr>
          <w:rFonts w:ascii="Arial" w:eastAsia="Proxima Nova" w:hAnsi="Arial" w:cs="Arial"/>
          <w:b/>
        </w:rPr>
      </w:pPr>
    </w:p>
    <w:p w:rsidR="003721E6" w:rsidRDefault="003721E6" w:rsidP="003721E6">
      <w:pPr>
        <w:suppressAutoHyphens w:val="0"/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на оказание </w:t>
      </w:r>
      <w:r w:rsidRPr="00B862C4">
        <w:rPr>
          <w:rFonts w:ascii="Arial" w:eastAsia="Times New Roman" w:hAnsi="Arial" w:cs="Arial"/>
          <w:color w:val="000000"/>
          <w:sz w:val="20"/>
          <w:szCs w:val="20"/>
        </w:rPr>
        <w:t>услуг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по предоставлению </w:t>
      </w:r>
      <w:r w:rsidRPr="007F022A">
        <w:rPr>
          <w:rFonts w:ascii="Arial" w:hAnsi="Arial"/>
          <w:sz w:val="20"/>
          <w:szCs w:val="20"/>
        </w:rPr>
        <w:t>неисключительн</w:t>
      </w:r>
      <w:r>
        <w:rPr>
          <w:rFonts w:ascii="Arial" w:hAnsi="Arial"/>
          <w:sz w:val="20"/>
          <w:szCs w:val="20"/>
        </w:rPr>
        <w:t xml:space="preserve">ого </w:t>
      </w:r>
      <w:r w:rsidRPr="007F022A">
        <w:rPr>
          <w:rFonts w:ascii="Arial" w:hAnsi="Arial"/>
          <w:sz w:val="20"/>
          <w:szCs w:val="20"/>
        </w:rPr>
        <w:t>права (лицензия)</w:t>
      </w:r>
    </w:p>
    <w:p w:rsidR="003721E6" w:rsidRDefault="003721E6" w:rsidP="003721E6">
      <w:pPr>
        <w:suppressAutoHyphens w:val="0"/>
        <w:spacing w:after="0" w:line="240" w:lineRule="auto"/>
        <w:jc w:val="center"/>
        <w:rPr>
          <w:rFonts w:ascii="Arial" w:hAnsi="Arial"/>
          <w:sz w:val="20"/>
          <w:szCs w:val="20"/>
        </w:rPr>
      </w:pPr>
      <w:r w:rsidRPr="007F022A">
        <w:rPr>
          <w:rFonts w:ascii="Arial" w:hAnsi="Arial"/>
          <w:sz w:val="20"/>
          <w:szCs w:val="20"/>
        </w:rPr>
        <w:t>использования базы данных –</w:t>
      </w:r>
      <w:r>
        <w:rPr>
          <w:rFonts w:ascii="Arial" w:hAnsi="Arial"/>
          <w:sz w:val="20"/>
          <w:szCs w:val="20"/>
        </w:rPr>
        <w:t xml:space="preserve"> </w:t>
      </w:r>
      <w:r w:rsidRPr="007F022A">
        <w:rPr>
          <w:rFonts w:ascii="Arial" w:hAnsi="Arial"/>
          <w:sz w:val="20"/>
          <w:szCs w:val="20"/>
        </w:rPr>
        <w:t>электронной системы «Госфинансы"</w:t>
      </w:r>
    </w:p>
    <w:p w:rsidR="003721E6" w:rsidRDefault="003721E6" w:rsidP="003721E6">
      <w:pPr>
        <w:suppressAutoHyphens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3721E6" w:rsidRPr="00906F73" w:rsidRDefault="003721E6" w:rsidP="003721E6">
      <w:pPr>
        <w:suppressAutoHyphens w:val="0"/>
        <w:spacing w:after="0" w:line="240" w:lineRule="auto"/>
        <w:jc w:val="center"/>
        <w:rPr>
          <w:rFonts w:ascii="Arial" w:eastAsia="Proxima Nova" w:hAnsi="Arial" w:cs="Arial"/>
          <w:color w:val="FF0000"/>
          <w:sz w:val="20"/>
          <w:szCs w:val="20"/>
        </w:rPr>
      </w:pPr>
    </w:p>
    <w:tbl>
      <w:tblPr>
        <w:tblW w:w="10771" w:type="dxa"/>
        <w:jc w:val="center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92"/>
        <w:gridCol w:w="8079"/>
      </w:tblGrid>
      <w:tr w:rsidR="003721E6" w:rsidRPr="0030485C" w:rsidTr="00580064">
        <w:trPr>
          <w:trHeight w:val="840"/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1E6" w:rsidRPr="00906F73" w:rsidRDefault="003721E6" w:rsidP="0058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Arial" w:eastAsia="Proxima Nova" w:hAnsi="Arial" w:cs="Arial"/>
                <w:sz w:val="20"/>
                <w:szCs w:val="20"/>
              </w:rPr>
            </w:pPr>
            <w:r w:rsidRPr="00906F73">
              <w:rPr>
                <w:rFonts w:ascii="Arial" w:eastAsia="Proxima Nova" w:hAnsi="Arial" w:cs="Arial"/>
                <w:sz w:val="20"/>
                <w:szCs w:val="20"/>
              </w:rPr>
              <w:t>1. Наименование предмета закупки</w:t>
            </w:r>
          </w:p>
        </w:tc>
        <w:tc>
          <w:tcPr>
            <w:tcW w:w="8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1E6" w:rsidRPr="00906F73" w:rsidRDefault="003721E6" w:rsidP="00580064">
            <w:pPr>
              <w:suppressAutoHyphens w:val="0"/>
              <w:spacing w:after="120" w:line="240" w:lineRule="auto"/>
              <w:ind w:right="18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Предоставление неисключительного права использования электронной Базы данных (простая неисключительная лицензия), содержащей методические и справочные материалы, нормативно-правовые документы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основным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направлениям деятельности</w:t>
            </w:r>
            <w:r w:rsidRPr="00906F73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 главного бухгалтера и финансового специалиста государственного и муниципального учреждения для принятия квалифицированных решений по тематике учета, отчетности, бюджетного контроля, применения бюджетной классификации для нужд УФНС России по Ярославской области.</w:t>
            </w:r>
          </w:p>
          <w:p w:rsidR="003721E6" w:rsidRPr="00906F73" w:rsidRDefault="003721E6" w:rsidP="00580064">
            <w:pPr>
              <w:suppressAutoHyphens w:val="0"/>
              <w:spacing w:after="120" w:line="240" w:lineRule="auto"/>
              <w:ind w:right="18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721E6" w:rsidRPr="00906F73" w:rsidRDefault="003721E6" w:rsidP="00580064">
            <w:pPr>
              <w:suppressAutoHyphens w:val="0"/>
              <w:spacing w:after="120" w:line="240" w:lineRule="auto"/>
              <w:ind w:right="18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Планируемое количество пользователей: </w:t>
            </w:r>
            <w:r w:rsidRPr="00906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  <w:p w:rsidR="003721E6" w:rsidRPr="00906F73" w:rsidRDefault="003721E6" w:rsidP="00580064">
            <w:pPr>
              <w:suppressAutoHyphens w:val="0"/>
              <w:spacing w:after="120" w:line="240" w:lineRule="auto"/>
              <w:ind w:right="18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Срок предоставления права использования электронной базы данных: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не ранее 2</w:t>
            </w:r>
            <w:r w:rsidRPr="000C5419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.06.2026.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Срок действия права использования электронной базы данных </w:t>
            </w:r>
            <w:bookmarkStart w:id="1" w:name="PRODUCTDURATION"/>
            <w:r w:rsidRPr="00906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End w:id="1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месяцев</w:t>
            </w:r>
          </w:p>
        </w:tc>
      </w:tr>
      <w:tr w:rsidR="003721E6" w:rsidRPr="0030485C" w:rsidTr="00580064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Proxima Nova" w:hAnsi="Arial" w:cs="Arial"/>
                <w:sz w:val="20"/>
                <w:szCs w:val="20"/>
              </w:rPr>
            </w:pPr>
            <w:r w:rsidRPr="00906F73">
              <w:rPr>
                <w:rFonts w:ascii="Arial" w:eastAsia="Proxima Nova" w:hAnsi="Arial" w:cs="Arial"/>
                <w:sz w:val="20"/>
                <w:szCs w:val="20"/>
              </w:rPr>
              <w:t>2. Назначение объекта закупки</w:t>
            </w:r>
          </w:p>
        </w:tc>
        <w:tc>
          <w:tcPr>
            <w:tcW w:w="8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База данных ориентирована на государственные и муниципальные учреждения казенные, бюджетные, автономные, а также на органы власти. 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ind w:left="283" w:hanging="285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Закупка необходима в качестве источника информации (подборка материала по</w:t>
            </w:r>
            <w:proofErr w:type="gramEnd"/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ind w:left="283" w:hanging="285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ситуации регулятора, контрольного органа и судебной практики, в </w:t>
            </w:r>
            <w:proofErr w:type="spell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т.ч</w:t>
            </w:r>
            <w:proofErr w:type="spell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ind w:left="283" w:hanging="285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нормативно-правовой информацией) для принятия квалифицированных решений</w:t>
            </w:r>
            <w:proofErr w:type="gramEnd"/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ind w:left="283" w:hanging="285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по тематике учета, отчетности, бюджетного контроля, применения бюджетной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ind w:left="283" w:hanging="285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классификации и другим финансовым вопросам деятельности главного бухгалтера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ind w:left="283" w:hanging="285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и финансового специалиста государственного и муниципального учреждения. </w:t>
            </w:r>
          </w:p>
        </w:tc>
      </w:tr>
      <w:tr w:rsidR="003721E6" w:rsidRPr="0030485C" w:rsidTr="00580064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Proxima Nova" w:hAnsi="Arial" w:cs="Arial"/>
                <w:sz w:val="20"/>
                <w:szCs w:val="20"/>
              </w:rPr>
            </w:pPr>
            <w:r w:rsidRPr="00906F73">
              <w:rPr>
                <w:rFonts w:ascii="Arial" w:eastAsia="Proxima Nova" w:hAnsi="Arial" w:cs="Arial"/>
                <w:sz w:val="20"/>
                <w:szCs w:val="20"/>
              </w:rPr>
              <w:t>3. Состав объекта закупки</w:t>
            </w:r>
          </w:p>
        </w:tc>
        <w:tc>
          <w:tcPr>
            <w:tcW w:w="8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1E6" w:rsidRPr="00906F73" w:rsidRDefault="003721E6" w:rsidP="005800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База данных должна содержать следующую информацию: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Федеральные и региональные нормативно-правовые документы, нормативно-правовые акты: законы, кодексы, постановления, распоряжения Правительства РФ, приказы Минфина и прочих ведомств регламентирующие деятельность главного бухгалтера и финансового специалиста государственного (муниципального) учреждения и (или) органа власти; административную практику контрольных и надзорных органов ( прокуратуры, Минэкономразвития, ФАС, Счетной палаты, Минфина и </w:t>
            </w:r>
            <w:proofErr w:type="spell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т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.д</w:t>
            </w:r>
            <w:proofErr w:type="spellEnd"/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) судебную практику по актуальным вопросам деятельности главного бухгалтера и финансового специалиста государственного (муниципального) учреждения и (или) органа власти; ежедневно обновляемую информацию о ставке налогов, курсах валют, производственном календаре; письма и информационные сообщения федеральных органов исполнительной власти. Консультационные материалы, нормативные документы и иные акты, действующие на территории РФ, включенные в базу данных, должны соответствовать нормам действующего законодательства, то есть актуализироваться по мере изменения норм права - в количестве не менее 59 млн. штук. 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Материалы экспертов, пошаговые инструкции (алгоритмы действий), методические материалы, анализ практики по вопросам деятельности главного бухгалтера и финансового специалиста государственного (муниципального) учреждения и (или) органа власти - в количестве не менее 1500 штук.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70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721E6" w:rsidRPr="00906F73" w:rsidRDefault="003721E6" w:rsidP="003721E6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Шаблоны документов по бюджетному и бухгалтерскому учету от планирования до отчетности — в количестве не менее 6000 штук, по следующим тематикам: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Учет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Отчетность 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Налоги и взносы 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Оплата  труда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Отраслевой учет 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Планирование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Кадровые вопросы 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Вопросы контроля 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right="-15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Вопросы </w:t>
            </w:r>
            <w:proofErr w:type="spell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госзакупок</w:t>
            </w:r>
            <w:proofErr w:type="spellEnd"/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721E6" w:rsidRPr="00906F73" w:rsidRDefault="003721E6" w:rsidP="003721E6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Справочные материалы, информацию по бухгалтерскому и бюджетному учету в таблицах и списках, с переходами на актуальное законодательство — в количестве не менее 4000 штук.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Электронные версии специализированных периодических изданий, в том числе по темам учета, отчетности, зарплаты. Общим объемом не менее 9 изданий.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Иные профессиональные электронные издания, в том числе электронные версии книг по различным темам, включая бюджетную бухгалтерию, кадры и юриспруденцию  —  не менее 60 изданий.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Сервисы и расчетчики по темам: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Бюджетная классификация: КБК, КВР и КОСГУ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Налоги: 6-НДФЛ, НДС, транспортный налог, нормируемые расходы 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Расчеты с сотрудниками: отпуск, стаж, зарплата, увольнение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Расчет норм ГСМ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Штрафные санкции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Закупки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Займы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110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Мастера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с генерацией решений исходя из выбора условий, по следующим тематикам: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Учет и учетная политика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Инвентаризация</w:t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Расчеты с сотрудниками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3721E6" w:rsidRPr="00906F73" w:rsidRDefault="003721E6" w:rsidP="003721E6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Сервис онлайн-помощников и «консультация экспертов».</w:t>
            </w:r>
          </w:p>
          <w:p w:rsidR="003721E6" w:rsidRPr="00EF4F39" w:rsidRDefault="003721E6" w:rsidP="003721E6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Видеоматериалы в количестве не менее 24 штук.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right="135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База данных должна содержать материалы по следующим тематикам:</w:t>
            </w:r>
          </w:p>
          <w:p w:rsidR="003721E6" w:rsidRDefault="003721E6" w:rsidP="00580064">
            <w:pPr>
              <w:suppressAutoHyphens w:val="0"/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Учет: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разъяснения и образцы по учетной политике, первичные документы, федеральные стандарты, разъяснения, проводки с примерами по всем участкам учета, в том числе основные средства, мат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ериальные 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запасы, нематериальные активы, непроизведенные активы, аренда, касса, по доходам, расходам и разным видам имущества.</w:t>
            </w:r>
            <w:proofErr w:type="gramEnd"/>
          </w:p>
          <w:p w:rsidR="003721E6" w:rsidRPr="00906F73" w:rsidRDefault="003721E6" w:rsidP="00580064">
            <w:pPr>
              <w:suppressAutoHyphens w:val="0"/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Отраслевой учет: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разъяснения по отраслям или специфике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3721E6" w:rsidRPr="00906F73" w:rsidRDefault="003721E6" w:rsidP="00580064">
            <w:pPr>
              <w:suppressAutoHyphens w:val="0"/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Бюджетная классификация: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разъяснения с примерами по КБК,  КВР, КОСГУ.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Отчетность: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разъяснения с примерами и образцами по б</w:t>
            </w:r>
            <w:r w:rsidRPr="00906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юджетной отчетности, бухгалтерской отчетности, налоговой отчетности, статистической отчетности, отчетности в ФСС, отчетности в ПФР. 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3721E6" w:rsidRPr="00906F73" w:rsidRDefault="003721E6" w:rsidP="00580064">
            <w:pPr>
              <w:suppressAutoHyphens w:val="0"/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Оплата труда и выплаты: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разъяснения по расчетам с сотрудниками и физлицами по темам оплаты труда, отпуска, больничного, пособий, командировочных расходов, выплат при увольнении и других расчетов по ГПД. </w:t>
            </w:r>
          </w:p>
          <w:p w:rsidR="003721E6" w:rsidRPr="00906F73" w:rsidRDefault="003721E6" w:rsidP="00580064">
            <w:pPr>
              <w:suppressAutoHyphens w:val="0"/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Кадровые вопросы: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разъяснения с образцами по приему, увольнению, переводу, совмещению, аттестации, госслужбе.  </w:t>
            </w:r>
          </w:p>
          <w:p w:rsidR="003721E6" w:rsidRPr="00906F73" w:rsidRDefault="003721E6" w:rsidP="00580064">
            <w:pPr>
              <w:suppressAutoHyphens w:val="0"/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Налоги: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разъяснения с примерами и образцами по НДФЛ, транспортному налогу, имущественному налогу, земельному налогу, НДС, налогу на прибыль и другим налогам. Также разъяснения по вопросам вычетов НДФЛ для граждан.  </w:t>
            </w:r>
          </w:p>
          <w:p w:rsidR="003721E6" w:rsidRPr="00906F73" w:rsidRDefault="003721E6" w:rsidP="00580064">
            <w:pPr>
              <w:suppressAutoHyphens w:val="0"/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Взносы: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разъяснения с примерами и образцами по п</w:t>
            </w:r>
            <w:r w:rsidRPr="00906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енсионным взносам, социальным взносам, взносам на медицинское страхование, страхование от </w:t>
            </w:r>
            <w:r w:rsidRPr="00906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несчастных случаев и профзаболеваний. </w:t>
            </w:r>
          </w:p>
          <w:p w:rsidR="003721E6" w:rsidRPr="00906F73" w:rsidRDefault="003721E6" w:rsidP="00580064">
            <w:pPr>
              <w:suppressAutoHyphens w:val="0"/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Вопросы контроля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: разъяснения с примерами и образцами по инвентаризации, аудиту, внутреннему контролю, </w:t>
            </w:r>
            <w:proofErr w:type="spell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госфинконтролю</w:t>
            </w:r>
            <w:proofErr w:type="spell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и другим проверкам.  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Вопросы планирования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: разъяснения и образцы по п</w:t>
            </w:r>
            <w:r w:rsidRPr="00906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лану ФХД, бюджетной смете, </w:t>
            </w:r>
            <w:proofErr w:type="spellStart"/>
            <w:r w:rsidRPr="00906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госзаданию</w:t>
            </w:r>
            <w:proofErr w:type="spellEnd"/>
            <w:r w:rsidRPr="00906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906F7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платным услугам, формированию бюджета.</w:t>
            </w:r>
            <w:r w:rsidRPr="00906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721E6" w:rsidRPr="00906F73" w:rsidRDefault="003721E6" w:rsidP="00580064">
            <w:pPr>
              <w:suppressAutoHyphens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Вопросы </w:t>
            </w:r>
            <w:proofErr w:type="spellStart"/>
            <w:r w:rsidRPr="00906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госзакупок</w:t>
            </w:r>
            <w:proofErr w:type="spell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: разъяснения по</w:t>
            </w:r>
            <w:r w:rsidRPr="00906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законам № 44-ФЗ и  № 223-ФЗ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3721E6" w:rsidRPr="0030485C" w:rsidTr="00580064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Proxima Nova" w:hAnsi="Arial" w:cs="Arial"/>
                <w:sz w:val="20"/>
                <w:szCs w:val="20"/>
              </w:rPr>
            </w:pPr>
            <w:r w:rsidRPr="00906F73">
              <w:rPr>
                <w:rFonts w:ascii="Arial" w:eastAsia="Proxima Nova" w:hAnsi="Arial" w:cs="Arial"/>
                <w:sz w:val="20"/>
                <w:szCs w:val="20"/>
              </w:rPr>
              <w:lastRenderedPageBreak/>
              <w:t>4. Функциональные, технические, качественные и эксплуатационные характеристики объекта закупки</w:t>
            </w:r>
          </w:p>
        </w:tc>
        <w:tc>
          <w:tcPr>
            <w:tcW w:w="8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Общие требования: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</w:p>
          <w:p w:rsidR="003721E6" w:rsidRPr="00906F73" w:rsidRDefault="003721E6" w:rsidP="00580064">
            <w:pPr>
              <w:tabs>
                <w:tab w:val="left" w:pos="1080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дней; </w:t>
            </w:r>
          </w:p>
          <w:p w:rsidR="003721E6" w:rsidRPr="00906F73" w:rsidRDefault="003721E6" w:rsidP="00580064">
            <w:pPr>
              <w:tabs>
                <w:tab w:val="left" w:pos="1080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– должна быть обеспечена возможность публикации обзоры изменений, проектов документов, новых нормативных документов;</w:t>
            </w:r>
          </w:p>
          <w:p w:rsidR="003721E6" w:rsidRPr="00906F73" w:rsidRDefault="003721E6" w:rsidP="00580064">
            <w:pPr>
              <w:tabs>
                <w:tab w:val="left" w:pos="1080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–  должна быть обеспечена возможность обучение клиента работе в Системе;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должна быть обеспечена возможность работы с базой данных онлайн-версии посредством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интернет-браузера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(интернет-браузеров) с использованием логина и пароля с любой точки доступа в сеть Интернет;</w:t>
            </w:r>
          </w:p>
          <w:p w:rsidR="003721E6" w:rsidRPr="00906F73" w:rsidRDefault="003721E6" w:rsidP="00580064">
            <w:pPr>
              <w:tabs>
                <w:tab w:val="left" w:pos="1080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должна быть обеспечена возможность консультаций по работе с Системой по телефону, путем обращения по электронной почте, в техническую службу или онлайн-поддержку; </w:t>
            </w:r>
          </w:p>
          <w:p w:rsidR="003721E6" w:rsidRPr="00906F73" w:rsidRDefault="003721E6" w:rsidP="00580064">
            <w:pPr>
              <w:tabs>
                <w:tab w:val="left" w:pos="1080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– должна быть обеспечена возможность обращения в техническую службу круглосуточно;</w:t>
            </w:r>
          </w:p>
          <w:p w:rsidR="003721E6" w:rsidRPr="00906F73" w:rsidRDefault="003721E6" w:rsidP="00580064">
            <w:pPr>
              <w:tabs>
                <w:tab w:val="left" w:pos="1080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должна быть обеспечена возможность поиска отсутствующего нормативного акта при помощи дополнительного сервиса «Документ за час». Сервис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предоставляет нужный нормативный документ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в срок не более чем за 1 час, в случае если в правовой базе нет нужной информации;</w:t>
            </w:r>
          </w:p>
          <w:p w:rsidR="003721E6" w:rsidRPr="00906F73" w:rsidRDefault="003721E6" w:rsidP="00580064">
            <w:pPr>
              <w:tabs>
                <w:tab w:val="left" w:pos="1080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- должна быть обеспечена возможность консультаций экспертов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3721E6" w:rsidRPr="00906F73" w:rsidRDefault="003721E6" w:rsidP="00580064">
            <w:pPr>
              <w:tabs>
                <w:tab w:val="left" w:pos="1080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721E6" w:rsidRPr="00906F73" w:rsidRDefault="003721E6" w:rsidP="00580064">
            <w:pPr>
              <w:tabs>
                <w:tab w:val="left" w:pos="1080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1.   При помощи сервиса онлайн-поддержки. </w:t>
            </w:r>
          </w:p>
          <w:p w:rsidR="003721E6" w:rsidRPr="00906F73" w:rsidRDefault="003721E6" w:rsidP="00580064">
            <w:pPr>
              <w:tabs>
                <w:tab w:val="left" w:pos="1080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2. При помощи письменных консультаций экспертов. Должна быть обеспечена возможность предоставления неограниченного количества обращений.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3.   При помощи письменных ответов, при участии авторов системы. Должна быть предусмотрена возможность получить ответ на вопрос, подготовленный при участии специалистов министерств и ведомств – авторов системы. Количество вопросов – не более 1 вопроса в месяц в течение срока действия неисключительных прав. </w:t>
            </w:r>
          </w:p>
          <w:p w:rsidR="003721E6" w:rsidRPr="00906F73" w:rsidRDefault="003721E6" w:rsidP="00580064">
            <w:pPr>
              <w:tabs>
                <w:tab w:val="left" w:pos="1080"/>
              </w:tabs>
              <w:suppressAutoHyphens w:val="0"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721E6" w:rsidRPr="00906F73" w:rsidRDefault="003721E6" w:rsidP="0058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Требования к системе:</w:t>
            </w:r>
          </w:p>
          <w:p w:rsidR="003721E6" w:rsidRPr="00906F73" w:rsidRDefault="003721E6" w:rsidP="0058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– должно быть наличие единой поисковой строки, позволяющей формулировать запрос в свободной форме и выстраивающий результаты поиска по степени соответствия запросу;</w:t>
            </w:r>
          </w:p>
          <w:p w:rsidR="003721E6" w:rsidRPr="00906F73" w:rsidRDefault="003721E6" w:rsidP="0058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– должно быть наличие автоматической группировки результатов поиска по видам информации (рекомендации, правовая база, шаблоны, сервисы, видео и т.д.);</w:t>
            </w:r>
          </w:p>
          <w:p w:rsidR="003721E6" w:rsidRPr="00906F73" w:rsidRDefault="003721E6" w:rsidP="0058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 должно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быть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наличие </w:t>
            </w:r>
            <w:r w:rsidRPr="00906F73">
              <w:rPr>
                <w:rFonts w:ascii="Arial" w:hAnsi="Arial" w:cs="Arial"/>
                <w:sz w:val="20"/>
                <w:szCs w:val="20"/>
              </w:rPr>
              <w:t>сортировки списка документов каждого вида информации по степени популярности запросов по заданной тематике;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должно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быть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наличие поиска по реквизитам (включая дату, точно в заголовке, только точную фразу) правовой базе;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должно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быть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наличие задания логических условий при запросе нескольких значений одного реквизита (тема, орган/источник, тип, территория регулирования/регион, вид информации);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должно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быть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должно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быть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наличие в базе данных информации об изменениях в законодательстве (правовые акты, судебная практика и проекты законов, писем) в режиме новостной ленты;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– должно быть наличие аналитических аннотаций, кратко излагающих суть документов федерального законодательства, приказов и писем ФОИВ;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должно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быть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наличие доступа к записям </w:t>
            </w:r>
            <w:proofErr w:type="spell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вебинаров</w:t>
            </w:r>
            <w:proofErr w:type="spell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и семинаров из основного меню;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должно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быть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наличие возможности в основном меню (на главной странице) базы данных знакомиться с новостями (с возможностью перехода к текстам правовых 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актов, судебных решений, проектов правовых актов, писем, рекомендаций, таблиц, схем, видео и т.д.);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должно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быть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наличие возможности фильтрации результатов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должно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быть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наличие возможности печати из самого документа; 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– должно быть наличие навигационной панели по документу;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должно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быть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proofErr w:type="spell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бэклинка</w:t>
            </w:r>
            <w:proofErr w:type="spell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должно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быть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наличие возможности обращения</w:t>
            </w:r>
            <w:r w:rsidRPr="00906F73">
              <w:rPr>
                <w:rFonts w:ascii="Arial" w:eastAsia="Arial" w:hAnsi="Arial" w:cs="Arial"/>
                <w:sz w:val="20"/>
                <w:szCs w:val="20"/>
              </w:rPr>
              <w:t xml:space="preserve"> к онлайн-помощнику и экспертам Системы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должно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быть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наличие возможности детализации поиска в найденном по ключевому слову;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– должно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быть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наличие возможности доступа к документам базы данных с использованием рубрикатора (с навигационным содержанием по материалу) и встроенным внутри текстовым поиском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Дополнительные требования: 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Видеоматериалы 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Должна быть обеспечена возможность к записи онлайн-семинаров, лекций и </w:t>
            </w:r>
            <w:proofErr w:type="spell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вебинаров</w:t>
            </w:r>
            <w:proofErr w:type="spell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на актуальные темы по вопросам работы бюджетной бухгалтерии, а также записи уже проведенных мероприятий — не менее 24 видео в год, а также доступ к архиву прошедших </w:t>
            </w:r>
            <w:proofErr w:type="spell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вебинаров</w:t>
            </w:r>
            <w:proofErr w:type="spell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и видеоматериалов;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«Консультация эксперта»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должна быть оказана в следующих форматах: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721E6" w:rsidRPr="00906F73" w:rsidRDefault="003721E6" w:rsidP="003721E6">
            <w:pPr>
              <w:widowControl w:val="0"/>
              <w:numPr>
                <w:ilvl w:val="1"/>
                <w:numId w:val="5"/>
              </w:numPr>
              <w:suppressAutoHyphens w:val="0"/>
              <w:spacing w:after="0" w:line="240" w:lineRule="auto"/>
              <w:ind w:right="1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Онлайн-помощник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с возможностью подборки материалов.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Доступ к онлайн-помощнику должен быть предоставлен: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– в рабочие дни – круглосуточно;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– в выходные и праздничные дни – с 09 часов 00 минут до 18 часов 00 минут.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Время ожидания ответа должно составлять не более 10 минут.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Количество вопросов – неограниченно в течение срока действия договора.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721E6" w:rsidRPr="00906F73" w:rsidRDefault="003721E6" w:rsidP="003721E6">
            <w:pPr>
              <w:widowControl w:val="0"/>
              <w:numPr>
                <w:ilvl w:val="1"/>
                <w:numId w:val="5"/>
              </w:numPr>
              <w:suppressAutoHyphens w:val="0"/>
              <w:spacing w:after="0" w:line="240" w:lineRule="auto"/>
              <w:ind w:right="1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Письменные ответы экспертов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Доступ к сервису должен быть предоставлен круглосуточно.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Ответы на вопросы, поступившие в нерабочие дни или после 18.00 по </w:t>
            </w:r>
            <w:proofErr w:type="spellStart"/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мск</w:t>
            </w:r>
            <w:proofErr w:type="spellEnd"/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в рабочие дни, регистрируются следующим рабочим днем. 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Исчисление сроков для подготовки такого ответа должен начинаться с 9.00 по </w:t>
            </w:r>
            <w:proofErr w:type="spellStart"/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мск</w:t>
            </w:r>
            <w:proofErr w:type="spellEnd"/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первого рабочего дня. 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При формировании ответа с подборкой материала с учетом </w:t>
            </w:r>
            <w:r w:rsidRPr="00906F73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позиции Минфина и других ведомств, судебной, административной   практикой, или необходимо более детальное изучение сложной ситуации (нет единого подхода регулятора или контролера) срок ответа должен быть не более 4 рабочих дней с момента регистрации вопроса в Системе. 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Количество вопросов – неограниченно в течение срока действия договора.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3721E6" w:rsidRPr="00906F73" w:rsidRDefault="003721E6" w:rsidP="003721E6">
            <w:pPr>
              <w:widowControl w:val="0"/>
              <w:numPr>
                <w:ilvl w:val="1"/>
                <w:numId w:val="5"/>
              </w:numPr>
              <w:suppressAutoHyphens w:val="0"/>
              <w:spacing w:after="0" w:line="240" w:lineRule="auto"/>
              <w:ind w:right="141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Письменные ответ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ы</w:t>
            </w: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экспертов при участии авторов системы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Доступ к сервису должен быть предоставлен круглосуточно.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Срок ответа – не более 10 дней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Ответы на вопросы, поступившие в нерабочие дни или после 18.00 по </w:t>
            </w:r>
            <w:proofErr w:type="spellStart"/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мск</w:t>
            </w:r>
            <w:proofErr w:type="spellEnd"/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в рабочие дни, регистрируются следующим рабочим днем. 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Исчисление сроков для подготовки такого ответа должен начинаться с 9.00 по </w:t>
            </w:r>
            <w:proofErr w:type="spellStart"/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мск</w:t>
            </w:r>
            <w:proofErr w:type="spellEnd"/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первого рабочего дня.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ind w:left="142" w:right="141" w:firstLine="567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вопросов – не более 1 вопроса в месяц, в течение срока 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действия договора.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3721E6" w:rsidRPr="00906F73" w:rsidRDefault="003721E6" w:rsidP="00580064">
            <w:pPr>
              <w:widowControl w:val="0"/>
              <w:suppressAutoHyphens w:val="0"/>
              <w:autoSpaceDE w:val="0"/>
              <w:autoSpaceDN w:val="0"/>
              <w:adjustRightInd w:val="0"/>
              <w:spacing w:before="85"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Базы данных</w:t>
            </w:r>
            <w:r w:rsidRPr="00906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должны быть структурированы по следующим разделам: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Рекомендации/материалы, правовая база, шаблоны, справочники, электронные журналы, видеоматериалы, сервисы, новости (за неделю, за месяц, все новости)</w:t>
            </w:r>
            <w:proofErr w:type="gramEnd"/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Рекомендации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- материалы должны содержать схемы, таблицы, иллюстрации, короткие </w:t>
            </w:r>
            <w:proofErr w:type="spell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видеолекции</w:t>
            </w:r>
            <w:proofErr w:type="spell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, примеры расчетов и ситуации из практики; 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3 года. Дата версии материала должна быть отражена в панели документа «Редакция»;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Шаблоны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 </w:t>
            </w:r>
            <w:r w:rsidRPr="00906F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Число документов в разделах может меняться с учетом их актуализации.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>Электронную версию журнала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выпуски, выходящие во время действия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договора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, доступ к архиву журнала за период не менее 3-х лет. 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Электронные версии специализированных периодических изданий по учету, зарплате и закупкам – 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должна быть обеспечена возможность доступа к архиву номеров за период не менее трех лет.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721E6" w:rsidRPr="00906F73" w:rsidRDefault="003721E6" w:rsidP="0058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Расчетные сервисы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Сервисы</w:t>
            </w:r>
            <w:proofErr w:type="spell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: Электронная отчетность, Учетная политика, Налоги, КВР и КОСГУ, КБК, Курс валют, ОКОФ, Закупки. </w:t>
            </w:r>
          </w:p>
          <w:p w:rsidR="003721E6" w:rsidRPr="00906F73" w:rsidRDefault="003721E6" w:rsidP="0058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Расчетчики: Налоги, Расчеты с сотрудниками, Штрафные санкции, Займы, Закупки. </w:t>
            </w:r>
          </w:p>
          <w:p w:rsidR="003721E6" w:rsidRPr="00906F73" w:rsidRDefault="003721E6" w:rsidP="0058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Мастера: Учет, Инвентаризация, Расчеты с сотрудниками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Справочник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ОКПД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: 58.29.50.000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br/>
              <w:t>Поиск кода ОКПД2 по ключевым словам или кодам.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721E6" w:rsidRPr="00906F73" w:rsidRDefault="003721E6" w:rsidP="00580064">
            <w:pPr>
              <w:suppressAutoHyphens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Число документов в разделах может меняться с учетом их актуализации.</w:t>
            </w:r>
          </w:p>
          <w:p w:rsidR="003721E6" w:rsidRPr="00906F73" w:rsidRDefault="003721E6" w:rsidP="00580064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721E6" w:rsidRPr="00906F73" w:rsidRDefault="003721E6" w:rsidP="005800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Безопасность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: Обработка и хранение персональных данных и конфиденциальной информации должны производиться в соответствии с действующим законодательством РФ</w:t>
            </w:r>
            <w:r w:rsidRPr="00906F73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Федерального закона от 27.07. 2006 г. № 152-ФЗ «О персональных данных»</w:t>
            </w:r>
            <w:r w:rsidRPr="00906F7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3721E6" w:rsidRPr="00906F73" w:rsidRDefault="003721E6" w:rsidP="00580064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E6" w:rsidRPr="0030485C" w:rsidTr="00580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6"/>
          <w:jc w:val="center"/>
        </w:trPr>
        <w:tc>
          <w:tcPr>
            <w:tcW w:w="2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721E6" w:rsidRPr="00906F73" w:rsidRDefault="003721E6" w:rsidP="00580064">
            <w:pPr>
              <w:tabs>
                <w:tab w:val="left" w:pos="567"/>
                <w:tab w:val="left" w:pos="1134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06F73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5. 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80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721E6" w:rsidRPr="00906F73" w:rsidRDefault="003721E6" w:rsidP="00580064">
            <w:pPr>
              <w:suppressAutoHyphens w:val="0"/>
              <w:spacing w:after="0"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В соответствии с постановлением Правительства РФ от 16.11.2015г.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нужд», установлен запрет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>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а также исключительных прав на такое программное обеспечение и прав использования такого программного обеспечения (далее - программное обеспечение и (или) права на него), для целей осуществления закупок для обеспечения государственных и муниципальных</w:t>
            </w:r>
            <w:proofErr w:type="gramEnd"/>
            <w:r w:rsidRPr="00906F73">
              <w:rPr>
                <w:rFonts w:ascii="Arial" w:eastAsia="Times New Roman" w:hAnsi="Arial" w:cs="Arial"/>
                <w:sz w:val="20"/>
                <w:szCs w:val="20"/>
              </w:rPr>
              <w:t xml:space="preserve"> нужд.</w:t>
            </w:r>
          </w:p>
        </w:tc>
      </w:tr>
    </w:tbl>
    <w:p w:rsidR="003721E6" w:rsidRPr="00906F73" w:rsidRDefault="003721E6" w:rsidP="003721E6">
      <w:pPr>
        <w:suppressAutoHyphens w:val="0"/>
        <w:spacing w:after="0" w:line="240" w:lineRule="auto"/>
        <w:contextualSpacing/>
        <w:rPr>
          <w:rFonts w:ascii="Arial" w:eastAsia="Times New Roman" w:hAnsi="Arial" w:cs="Arial"/>
          <w:color w:val="FF0000"/>
          <w:sz w:val="20"/>
          <w:szCs w:val="20"/>
        </w:rPr>
      </w:pPr>
    </w:p>
    <w:p w:rsidR="003721E6" w:rsidRPr="00906F73" w:rsidRDefault="003721E6" w:rsidP="003721E6">
      <w:pPr>
        <w:suppressAutoHyphens w:val="0"/>
        <w:spacing w:after="0" w:line="240" w:lineRule="auto"/>
        <w:rPr>
          <w:rFonts w:ascii="Arial" w:eastAsia="Proxima Nova" w:hAnsi="Arial" w:cs="Arial"/>
          <w:sz w:val="20"/>
          <w:szCs w:val="20"/>
        </w:rPr>
      </w:pPr>
    </w:p>
    <w:p w:rsidR="003721E6" w:rsidRPr="00906F73" w:rsidRDefault="003721E6" w:rsidP="003721E6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3721E6" w:rsidRPr="00906F73" w:rsidRDefault="003721E6" w:rsidP="003721E6">
      <w:pPr>
        <w:jc w:val="center"/>
        <w:rPr>
          <w:rFonts w:ascii="Arial" w:hAnsi="Arial" w:cs="Arial"/>
          <w:sz w:val="20"/>
          <w:szCs w:val="20"/>
        </w:rPr>
      </w:pPr>
    </w:p>
    <w:p w:rsidR="003721E6" w:rsidRPr="00906F73" w:rsidRDefault="003721E6" w:rsidP="003721E6">
      <w:pPr>
        <w:jc w:val="center"/>
        <w:rPr>
          <w:rFonts w:ascii="Arial" w:hAnsi="Arial" w:cs="Arial"/>
          <w:sz w:val="20"/>
          <w:szCs w:val="20"/>
        </w:rPr>
      </w:pPr>
    </w:p>
    <w:p w:rsidR="003721E6" w:rsidRPr="00906F73" w:rsidRDefault="003721E6" w:rsidP="003721E6">
      <w:pPr>
        <w:rPr>
          <w:rFonts w:ascii="Arial" w:hAnsi="Arial" w:cs="Arial"/>
          <w:sz w:val="12"/>
          <w:szCs w:val="12"/>
        </w:rPr>
      </w:pPr>
    </w:p>
    <w:p w:rsidR="009D1D46" w:rsidRDefault="009D1D46"/>
    <w:sectPr w:rsidR="009D1D46">
      <w:pgSz w:w="11906" w:h="16838"/>
      <w:pgMar w:top="567" w:right="567" w:bottom="567" w:left="85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xima Nov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05F7"/>
    <w:multiLevelType w:val="hybridMultilevel"/>
    <w:tmpl w:val="29808D1E"/>
    <w:lvl w:ilvl="0" w:tplc="0F523070">
      <w:start w:val="1"/>
      <w:numFmt w:val="bullet"/>
      <w:lvlText w:val="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C4954A3"/>
    <w:multiLevelType w:val="multilevel"/>
    <w:tmpl w:val="E7D0A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1F3A58"/>
    <w:multiLevelType w:val="hybridMultilevel"/>
    <w:tmpl w:val="18E44F72"/>
    <w:lvl w:ilvl="0" w:tplc="0C7071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9752E"/>
    <w:multiLevelType w:val="hybridMultilevel"/>
    <w:tmpl w:val="2D9E76B6"/>
    <w:lvl w:ilvl="0" w:tplc="576C65C4">
      <w:start w:val="1"/>
      <w:numFmt w:val="bullet"/>
      <w:lvlText w:val=""/>
      <w:lvlJc w:val="left"/>
      <w:pPr>
        <w:tabs>
          <w:tab w:val="num" w:pos="968"/>
        </w:tabs>
        <w:ind w:left="968" w:hanging="360"/>
      </w:pPr>
      <w:rPr>
        <w:rFonts w:ascii="Symbol" w:hAnsi="Symbol" w:hint="default"/>
        <w:sz w:val="20"/>
      </w:rPr>
    </w:lvl>
    <w:lvl w:ilvl="1" w:tplc="AFF03E0C">
      <w:start w:val="1"/>
      <w:numFmt w:val="decimal"/>
      <w:lvlText w:val="%2."/>
      <w:lvlJc w:val="left"/>
      <w:pPr>
        <w:ind w:left="1110" w:hanging="360"/>
      </w:pPr>
      <w:rPr>
        <w:rFonts w:hint="default"/>
        <w:b/>
      </w:rPr>
    </w:lvl>
    <w:lvl w:ilvl="2" w:tplc="E6841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0240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C4AD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EB6F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9E6A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410EB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11AB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2E7101"/>
    <w:multiLevelType w:val="hybridMultilevel"/>
    <w:tmpl w:val="0DC6B4C4"/>
    <w:lvl w:ilvl="0" w:tplc="FFFFFFFF">
      <w:start w:val="1"/>
      <w:numFmt w:val="bullet"/>
      <w:lvlText w:val="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116497"/>
    <w:multiLevelType w:val="hybridMultilevel"/>
    <w:tmpl w:val="7E423BFE"/>
    <w:lvl w:ilvl="0" w:tplc="0F523070">
      <w:start w:val="1"/>
      <w:numFmt w:val="bullet"/>
      <w:lvlText w:val="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51"/>
    <w:rsid w:val="00172F51"/>
    <w:rsid w:val="003721E6"/>
    <w:rsid w:val="009D1D46"/>
    <w:rsid w:val="00F7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E6"/>
    <w:pPr>
      <w:suppressAutoHyphens/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21E6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3721E6"/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3B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E6"/>
    <w:pPr>
      <w:suppressAutoHyphens/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21E6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3721E6"/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3B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agorskaya.r7600@tax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5664</Words>
  <Characters>32285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2026-05-25T08:46:00Z</cp:lastPrinted>
  <dcterms:created xsi:type="dcterms:W3CDTF">2026-05-25T08:44:00Z</dcterms:created>
  <dcterms:modified xsi:type="dcterms:W3CDTF">2026-05-25T08:46:00Z</dcterms:modified>
</cp:coreProperties>
</file>