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C2" w:rsidRDefault="003838C5">
      <w:pPr>
        <w:jc w:val="center"/>
        <w:rPr>
          <w:rFonts w:ascii="PT Astra Serif" w:hAnsi="PT Astra Serif"/>
          <w:b/>
          <w:iCs/>
          <w:sz w:val="18"/>
          <w:szCs w:val="18"/>
        </w:rPr>
      </w:pPr>
      <w:r>
        <w:rPr>
          <w:rFonts w:ascii="PT Astra Serif" w:hAnsi="PT Astra Serif"/>
          <w:b/>
          <w:iCs/>
          <w:sz w:val="18"/>
          <w:szCs w:val="18"/>
        </w:rPr>
        <w:t>Обоснование начальной (максимальной) цены контракта, начальных цен единиц товара, работы, услуги</w:t>
      </w:r>
    </w:p>
    <w:p w:rsidR="00205FC2" w:rsidRDefault="002100E3">
      <w:pPr>
        <w:jc w:val="center"/>
        <w:rPr>
          <w:rFonts w:ascii="PT Astra Serif" w:hAnsi="PT Astra Serif"/>
          <w:b/>
          <w:i/>
          <w:u w:val="single"/>
          <w:shd w:val="clear" w:color="auto" w:fill="FFFFFF"/>
        </w:rPr>
      </w:pPr>
      <w:r>
        <w:rPr>
          <w:rFonts w:ascii="PT Astra Serif" w:hAnsi="PT Astra Serif"/>
          <w:b/>
          <w:i/>
          <w:u w:val="single"/>
        </w:rPr>
        <w:t>Лекарственны</w:t>
      </w:r>
      <w:r w:rsidR="003838C5">
        <w:rPr>
          <w:rFonts w:ascii="PT Astra Serif" w:hAnsi="PT Astra Serif"/>
          <w:b/>
          <w:i/>
          <w:u w:val="single"/>
        </w:rPr>
        <w:t>е препараты для медицинского применения</w:t>
      </w:r>
    </w:p>
    <w:tbl>
      <w:tblPr>
        <w:tblW w:w="14709" w:type="dxa"/>
        <w:tblInd w:w="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8044"/>
        <w:gridCol w:w="5847"/>
      </w:tblGrid>
      <w:tr w:rsidR="0063362B" w:rsidTr="002601F4">
        <w:trPr>
          <w:trHeight w:val="21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62B" w:rsidRDefault="0063362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2B" w:rsidRDefault="0063362B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2B" w:rsidRDefault="0063362B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Согласно файлу "Описание объекта закупки"</w:t>
            </w:r>
          </w:p>
        </w:tc>
      </w:tr>
      <w:tr w:rsidR="0063362B" w:rsidTr="002601F4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Используемый метод определения НМЦК с обоснованием: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816E59">
            <w:pPr>
              <w:rPr>
                <w:rFonts w:ascii="PT Astra Serif" w:hAnsi="PT Astra Serif"/>
                <w:sz w:val="16"/>
                <w:szCs w:val="16"/>
              </w:rPr>
            </w:pPr>
            <w:r w:rsidRPr="00816E59">
              <w:rPr>
                <w:rFonts w:ascii="PT Astra Serif" w:hAnsi="PT Astra Serif"/>
                <w:sz w:val="16"/>
                <w:szCs w:val="16"/>
              </w:rPr>
              <w:t xml:space="preserve">Иной метод: на основании ч.12, ч.22 ст.22 </w:t>
            </w:r>
            <w:r w:rsidR="0063362B">
              <w:rPr>
                <w:rFonts w:ascii="PT Astra Serif" w:hAnsi="PT Astra Serif"/>
                <w:sz w:val="16"/>
                <w:szCs w:val="16"/>
              </w:rPr>
              <w:t>Федерального закона от 05.04.2013 №44-ФЗ, Постановления Правительства Российской Федерации от 8 февраля 2017 года № 149 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 для медицинского применения», Приказа Минздрава России от 19 декабря 2019 года № 1064н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применения»</w:t>
            </w:r>
          </w:p>
        </w:tc>
      </w:tr>
      <w:tr w:rsidR="0063362B" w:rsidTr="002601F4"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pStyle w:val="af5"/>
              <w:spacing w:after="0"/>
              <w:rPr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Настоящим декларируем факт отсутствия в реестре российской промышленной продукции товара с характеристиками, соответствующими потребности заказчика. Учитывая изложенное, в описании объекта закупки указаны характеристики товара, потребность в котором имеется у заказчика и который отсутствует в реестре российской промышленной продукции</w:t>
            </w:r>
          </w:p>
        </w:tc>
      </w:tr>
      <w:tr w:rsidR="0063362B" w:rsidTr="002601F4">
        <w:trPr>
          <w:trHeight w:val="2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jc w:val="both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Расчет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pStyle w:val="13"/>
              <w:spacing w:line="240" w:lineRule="auto"/>
              <w:rPr>
                <w:rFonts w:ascii="PT Astra Serif" w:hAnsi="PT Astra Serif" w:cs="Calibri"/>
                <w:sz w:val="16"/>
                <w:szCs w:val="16"/>
              </w:rPr>
            </w:pPr>
          </w:p>
        </w:tc>
      </w:tr>
      <w:tr w:rsidR="0063362B" w:rsidTr="002601F4">
        <w:trPr>
          <w:trHeight w:val="2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jc w:val="both"/>
              <w:rPr>
                <w:rFonts w:ascii="PT Astra Serif" w:hAnsi="PT Astra Serif"/>
                <w:iCs/>
                <w:sz w:val="16"/>
                <w:szCs w:val="16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pStyle w:val="af2"/>
              <w:numPr>
                <w:ilvl w:val="0"/>
                <w:numId w:val="1"/>
              </w:numPr>
              <w:tabs>
                <w:tab w:val="left" w:pos="636"/>
              </w:tabs>
              <w:spacing w:after="0" w:line="240" w:lineRule="auto"/>
              <w:ind w:left="0" w:firstLine="0"/>
              <w:rPr>
                <w:rFonts w:ascii="PT Astra Serif" w:hAnsi="PT Astra Serif"/>
                <w:b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Расчет цены единицы планируемого к закупке лекарственного препарата, рассчитанной посредством применения методов, указанных в подпункте, а) пункта 2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 (далее - Порядок), утвержденного Приказом № 1064н.</w:t>
            </w:r>
          </w:p>
          <w:p w:rsidR="0063362B" w:rsidRDefault="0063362B">
            <w:pPr>
              <w:pStyle w:val="13"/>
              <w:spacing w:line="240" w:lineRule="auto"/>
              <w:rPr>
                <w:rFonts w:ascii="PT Astra Serif" w:hAnsi="PT Astra Serif"/>
                <w:i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iCs/>
                <w:sz w:val="16"/>
                <w:szCs w:val="16"/>
              </w:rPr>
              <w:t>(Тарифный метод на основании ч.8 ст.22 Федерального закона от 05.04.2013 №44-ФЗ)</w:t>
            </w:r>
          </w:p>
          <w:tbl>
            <w:tblPr>
              <w:tblW w:w="13711" w:type="dxa"/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1395"/>
              <w:gridCol w:w="1616"/>
              <w:gridCol w:w="2027"/>
              <w:gridCol w:w="2410"/>
              <w:gridCol w:w="850"/>
              <w:gridCol w:w="993"/>
              <w:gridCol w:w="1134"/>
              <w:gridCol w:w="1134"/>
              <w:gridCol w:w="1689"/>
            </w:tblGrid>
            <w:tr w:rsidR="0063362B" w:rsidTr="00D828B8">
              <w:trPr>
                <w:trHeight w:val="19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МНН</w:t>
                  </w: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Торговое наименование лекарственного препарата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Лекарственная форма, дозировка, упаковка (полная)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Владелец РУ/ производитель/ упаковщик/ Выпускающий контроль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 xml:space="preserve">Кол-во в потреб. </w:t>
                  </w:r>
                  <w:proofErr w:type="spellStart"/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упак</w:t>
                  </w:r>
                  <w:proofErr w:type="spellEnd"/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Предельная цена руб. без НДС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Предельная оптовая надбавка, руб.*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 xml:space="preserve">Предельная оптовая цена с оптовой надбавкой без НДС за </w:t>
                  </w:r>
                  <w:proofErr w:type="spellStart"/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упак</w:t>
                  </w:r>
                  <w:proofErr w:type="spellEnd"/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., руб.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Default="0063362B" w:rsidP="00FE5809">
                  <w:pPr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Цена за ед. изм., руб.</w:t>
                  </w:r>
                </w:p>
              </w:tc>
            </w:tr>
            <w:tr w:rsidR="00F938AB" w:rsidTr="00D828B8">
              <w:trPr>
                <w:trHeight w:val="953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38AB" w:rsidRPr="00CE6168" w:rsidRDefault="008450EB" w:rsidP="00CE6168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248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7054" w:rsidRPr="00CE6168" w:rsidRDefault="000C7085" w:rsidP="00CE6168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Лекарственный препарат для меди</w:t>
                  </w:r>
                  <w:r w:rsidR="00CE3ABD">
                    <w:rPr>
                      <w:rFonts w:ascii="PT Astra Serif" w:hAnsi="PT Astra Serif"/>
                      <w:sz w:val="16"/>
                      <w:szCs w:val="16"/>
                    </w:rPr>
                    <w:t>цинского применения МИФЕПРИСТОН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,</w:t>
                  </w:r>
                  <w:r w:rsidR="00CE3ABD">
                    <w:rPr>
                      <w:rFonts w:ascii="PT Astra Serif" w:hAnsi="PT Astra Serif"/>
                      <w:sz w:val="16"/>
                      <w:szCs w:val="16"/>
                    </w:rPr>
                    <w:t xml:space="preserve"> </w:t>
                  </w:r>
                  <w:r w:rsidR="0054209B">
                    <w:rPr>
                      <w:rFonts w:ascii="PT Astra Serif" w:hAnsi="PT Astra Serif"/>
                      <w:sz w:val="16"/>
                      <w:szCs w:val="16"/>
                    </w:rPr>
                    <w:t>Таблетки,200 мг-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не включен в перечень жизненно нео</w:t>
                  </w:r>
                  <w:r w:rsidR="00CE3ABD">
                    <w:rPr>
                      <w:rFonts w:ascii="PT Astra Serif" w:hAnsi="PT Astra Serif"/>
                      <w:sz w:val="16"/>
                      <w:szCs w:val="16"/>
                    </w:rPr>
                    <w:t>бхо</w:t>
                  </w:r>
                  <w:r w:rsidR="00707054" w:rsidRPr="00CE6168">
                    <w:rPr>
                      <w:rFonts w:ascii="PT Astra Serif" w:hAnsi="PT Astra Serif"/>
                      <w:sz w:val="16"/>
                      <w:szCs w:val="16"/>
                    </w:rPr>
                    <w:t>димых и важнейших лекарстве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н</w:t>
                  </w:r>
                  <w:r w:rsidR="00CE3ABD">
                    <w:rPr>
                      <w:rFonts w:ascii="PT Astra Serif" w:hAnsi="PT Astra Serif"/>
                      <w:sz w:val="16"/>
                      <w:szCs w:val="16"/>
                    </w:rPr>
                    <w:t>н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ых</w:t>
                  </w:r>
                </w:p>
                <w:p w:rsidR="00F938AB" w:rsidRPr="00CE6168" w:rsidRDefault="000C7085" w:rsidP="000B7881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препаратов на территории Ульяновско</w:t>
                  </w:r>
                  <w:r w:rsidR="000B7881">
                    <w:rPr>
                      <w:rFonts w:ascii="PT Astra Serif" w:hAnsi="PT Astra Serif"/>
                      <w:sz w:val="16"/>
                      <w:szCs w:val="16"/>
                    </w:rPr>
                    <w:t>й области по состоянию на 29.05.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2026 г.</w:t>
                  </w:r>
                </w:p>
              </w:tc>
            </w:tr>
            <w:tr w:rsidR="00707054" w:rsidTr="00D828B8">
              <w:trPr>
                <w:trHeight w:val="953"/>
              </w:trPr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7054" w:rsidRPr="00CE6168" w:rsidRDefault="008450EB" w:rsidP="00CE6168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248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7054" w:rsidRPr="00CE6168" w:rsidRDefault="00707054" w:rsidP="000B7881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Лекарственный препарат для медицинского применения ЭНАЛАПРИЛАТ ,</w:t>
                  </w:r>
                  <w:r w:rsidRPr="00CE6168">
                    <w:t xml:space="preserve"> 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Раствор для внутривенного введения,1.25 мг/мл-,не вкл</w:t>
                  </w:r>
                  <w:r w:rsidR="00CE3ABD">
                    <w:rPr>
                      <w:rFonts w:ascii="PT Astra Serif" w:hAnsi="PT Astra Serif"/>
                      <w:sz w:val="16"/>
                      <w:szCs w:val="16"/>
                    </w:rPr>
                    <w:t>ючен в перечень жизненно необхо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 xml:space="preserve">димых и важнейших лекарственных препаратов на территории Ульяновской области по состоянию на </w:t>
                  </w:r>
                  <w:r w:rsidR="000B7881">
                    <w:rPr>
                      <w:rFonts w:ascii="PT Astra Serif" w:hAnsi="PT Astra Serif"/>
                      <w:sz w:val="16"/>
                      <w:szCs w:val="16"/>
                    </w:rPr>
                    <w:t>29.05.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2026 г.</w:t>
                  </w:r>
                </w:p>
              </w:tc>
            </w:tr>
          </w:tbl>
          <w:p w:rsidR="0063362B" w:rsidRDefault="0063362B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*</w:t>
            </w: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Формирование цен осуществлено в соответствии с </w:t>
            </w:r>
            <w:r>
              <w:rPr>
                <w:rFonts w:ascii="PT Astra Serif" w:hAnsi="PT Astra Serif"/>
                <w:i/>
                <w:sz w:val="16"/>
                <w:szCs w:val="16"/>
              </w:rPr>
              <w:t>п. 10 приказа Минздрава России от 19 декабря 2019 года № 1064н</w:t>
            </w: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,</w:t>
            </w:r>
            <w:r>
              <w:rPr>
                <w:rFonts w:ascii="PT Astra Serif" w:hAnsi="PT Astra Serif"/>
                <w:i/>
                <w:sz w:val="16"/>
                <w:szCs w:val="16"/>
                <w:shd w:val="clear" w:color="auto" w:fill="FFFFFF"/>
              </w:rPr>
              <w:t xml:space="preserve"> Приказом Агентства по регулированию цен и тарифов Ульяновской области от 16.12.2021 № 275-П "Об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на территории Ульяновской области", и</w:t>
            </w: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нформацией из Государственного реестра предельных отпускных цен производителей на лекарственные препараты по состоянию на </w:t>
            </w:r>
            <w:r w:rsidR="00D63A9A">
              <w:rPr>
                <w:rFonts w:ascii="PT Astra Serif" w:hAnsi="PT Astra Serif"/>
                <w:b/>
                <w:i/>
                <w:iCs/>
                <w:sz w:val="16"/>
                <w:szCs w:val="16"/>
              </w:rPr>
              <w:t>29</w:t>
            </w:r>
            <w:r w:rsidR="00CE6168" w:rsidRPr="00CE6168">
              <w:rPr>
                <w:rFonts w:ascii="PT Astra Serif" w:hAnsi="PT Astra Serif"/>
                <w:b/>
                <w:i/>
                <w:iCs/>
                <w:sz w:val="16"/>
                <w:szCs w:val="16"/>
              </w:rPr>
              <w:t>.05.2026 г.</w:t>
            </w:r>
            <w:r>
              <w:rPr>
                <w:rFonts w:ascii="PT Astra Serif" w:hAnsi="PT Astra Serif"/>
                <w:b/>
                <w:i/>
                <w:iCs/>
                <w:sz w:val="16"/>
                <w:szCs w:val="16"/>
              </w:rPr>
              <w:t>.</w:t>
            </w:r>
          </w:p>
          <w:p w:rsidR="0063362B" w:rsidRDefault="0063362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Расчет цены единицы планируемого к закупке лекарственного препарата, рассчитанной посредством применения методов, указанных в подпункте, а) пункта 2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 (далее - Порядок), утвержденного Приказом № 1064н</w:t>
            </w:r>
          </w:p>
          <w:p w:rsidR="0063362B" w:rsidRDefault="0063362B">
            <w:pPr>
              <w:pStyle w:val="af2"/>
              <w:spacing w:after="0" w:line="240" w:lineRule="auto"/>
              <w:ind w:left="0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В соответствии с положениями распоряжения Правительства Ульяновской области от 17.09.2018 № 411-пр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государственных нужд Ульяновской области», исходя из принципа эффективного использования финансовых средств ПФХД, Заказчик использует иной метод расчета –</w:t>
            </w:r>
          </w:p>
          <w:p w:rsidR="0063362B" w:rsidRDefault="0063362B">
            <w:pPr>
              <w:pStyle w:val="af2"/>
              <w:spacing w:after="0" w:line="240" w:lineRule="auto"/>
              <w:ind w:left="0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Метод минимального ценового предложения</w:t>
            </w:r>
          </w:p>
          <w:p w:rsidR="0063362B" w:rsidRDefault="0063362B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530531" w:rsidRDefault="00530531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530531" w:rsidRDefault="00530531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530531" w:rsidRDefault="00530531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4E4D76" w:rsidRDefault="004E4D76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0C6524" w:rsidRDefault="000C6524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0C6524" w:rsidRDefault="000C6524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530531" w:rsidRDefault="00530531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p w:rsidR="00530531" w:rsidRDefault="00530531">
            <w:pPr>
              <w:pStyle w:val="af2"/>
              <w:spacing w:after="0" w:line="240" w:lineRule="auto"/>
              <w:ind w:left="0"/>
              <w:rPr>
                <w:rFonts w:ascii="PT Astra Serif" w:hAnsi="PT Astra Serif" w:cs="Calibri"/>
                <w:sz w:val="16"/>
                <w:szCs w:val="16"/>
              </w:rPr>
            </w:pPr>
          </w:p>
          <w:tbl>
            <w:tblPr>
              <w:tblW w:w="13711" w:type="dxa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2709"/>
              <w:gridCol w:w="992"/>
              <w:gridCol w:w="3828"/>
              <w:gridCol w:w="2551"/>
              <w:gridCol w:w="3107"/>
            </w:tblGrid>
            <w:tr w:rsidR="0063362B" w:rsidRPr="00CE6168" w:rsidTr="00D828B8">
              <w:trPr>
                <w:trHeight w:val="22"/>
              </w:trPr>
              <w:tc>
                <w:tcPr>
                  <w:tcW w:w="5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Наименование лекарственного препарата/ форма выпуска/ дозировка/ кол-во в первичной упаковке/ кол-во в потребительской упаковке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Цена за ед. измерения без оптовой надбавки без НДС, руб.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proofErr w:type="spellStart"/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Миним</w:t>
                  </w:r>
                  <w:proofErr w:type="spellEnd"/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. цена за ед. изм. с учетом опт. </w:t>
                  </w:r>
                  <w:proofErr w:type="spellStart"/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надб</w:t>
                  </w:r>
                  <w:proofErr w:type="spellEnd"/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. без НДС, руб.</w:t>
                  </w:r>
                </w:p>
              </w:tc>
            </w:tr>
            <w:tr w:rsidR="0063362B" w:rsidRPr="00CE6168" w:rsidTr="00D828B8">
              <w:trPr>
                <w:trHeight w:val="22"/>
              </w:trPr>
              <w:tc>
                <w:tcPr>
                  <w:tcW w:w="52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Реестровый номер контракта/ №КП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Цена по контракту в ЕИС/ КП, руб.</w:t>
                  </w:r>
                </w:p>
              </w:tc>
              <w:tc>
                <w:tcPr>
                  <w:tcW w:w="310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</w:tr>
            <w:tr w:rsidR="0063362B" w:rsidRPr="00CE6168" w:rsidTr="00D828B8">
              <w:trPr>
                <w:trHeight w:val="330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442216" w:rsidRPr="00CE6168" w:rsidRDefault="00442216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МИФЕПРИСТОН</w:t>
                  </w:r>
                </w:p>
                <w:p w:rsidR="0063362B" w:rsidRPr="00CE6168" w:rsidRDefault="00442216" w:rsidP="00442216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Таблетки,200 мг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F92AC8">
                  <w:pPr>
                    <w:jc w:val="center"/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>КП №2551(№454 от 13.05.2026 г н</w:t>
                  </w:r>
                  <w:r w:rsidR="00231BC1"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>а исх№1569/39-25 от 13.05.2026)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442216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696,96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BC3C35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</w:tr>
            <w:tr w:rsidR="0063362B" w:rsidRPr="00CE6168" w:rsidTr="00D828B8">
              <w:trPr>
                <w:trHeight w:val="369"/>
              </w:trPr>
              <w:tc>
                <w:tcPr>
                  <w:tcW w:w="52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8450E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709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3362B" w:rsidRPr="00CE6168" w:rsidRDefault="00485BE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proofErr w:type="spellStart"/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шт</w:t>
                  </w:r>
                  <w:proofErr w:type="spellEnd"/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D13597">
                  <w:pPr>
                    <w:jc w:val="center"/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 xml:space="preserve">РНК№ </w:t>
                  </w:r>
                  <w:r w:rsidR="00442216"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="00490782" w:rsidRPr="00490782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>3031500057226000087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490782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772,72</w:t>
                  </w:r>
                </w:p>
              </w:tc>
              <w:tc>
                <w:tcPr>
                  <w:tcW w:w="310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490782" w:rsidP="00BC3C35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49078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696,96</w:t>
                  </w:r>
                </w:p>
              </w:tc>
            </w:tr>
            <w:tr w:rsidR="0063362B" w:rsidRPr="00CE6168" w:rsidTr="00D828B8">
              <w:trPr>
                <w:trHeight w:val="369"/>
              </w:trPr>
              <w:tc>
                <w:tcPr>
                  <w:tcW w:w="52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0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D13597">
                  <w:pPr>
                    <w:jc w:val="center"/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 xml:space="preserve">РНК№ </w:t>
                  </w:r>
                  <w:r w:rsidR="00490782" w:rsidRPr="00490782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 xml:space="preserve"> 3233300254426000145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490782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833,27</w:t>
                  </w:r>
                </w:p>
              </w:tc>
              <w:tc>
                <w:tcPr>
                  <w:tcW w:w="3107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BC3C35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</w:tr>
            <w:tr w:rsidR="0063362B" w:rsidRPr="00CE6168" w:rsidTr="00D828B8">
              <w:trPr>
                <w:trHeight w:val="369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953AE3">
                  <w:pPr>
                    <w:jc w:val="center"/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>КП №2551(№454 от 13.05.2026 г н</w:t>
                  </w:r>
                  <w:r w:rsid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>а исх№1569/39-25 от 13.05.2026)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953AE3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171,81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BC3C35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</w:tr>
            <w:tr w:rsidR="0063362B" w:rsidRPr="00CE6168" w:rsidTr="00D828B8">
              <w:trPr>
                <w:trHeight w:val="369"/>
              </w:trPr>
              <w:tc>
                <w:tcPr>
                  <w:tcW w:w="52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8450E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709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53AE3" w:rsidRPr="00CE6168" w:rsidRDefault="00953AE3" w:rsidP="00953AE3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ЭНАЛАПРИЛАТ </w:t>
                  </w:r>
                </w:p>
                <w:p w:rsidR="0063362B" w:rsidRPr="00CE6168" w:rsidRDefault="00953AE3" w:rsidP="00953AE3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Раствор для внутривенного введения,1.25 мг/мл</w:t>
                  </w:r>
                </w:p>
              </w:tc>
              <w:tc>
                <w:tcPr>
                  <w:tcW w:w="992" w:type="dxa"/>
                  <w:vAlign w:val="center"/>
                </w:tcPr>
                <w:p w:rsidR="0063362B" w:rsidRPr="00CE6168" w:rsidRDefault="00E9186E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мл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8B66CE">
                  <w:pPr>
                    <w:jc w:val="center"/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 xml:space="preserve">РНК№ </w:t>
                  </w:r>
                  <w:r w:rsidR="006650A9"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>2590506107026000264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650A9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178,45</w:t>
                  </w:r>
                </w:p>
              </w:tc>
              <w:tc>
                <w:tcPr>
                  <w:tcW w:w="310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D4C23" w:rsidP="00BC3C35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171,81</w:t>
                  </w:r>
                </w:p>
              </w:tc>
            </w:tr>
            <w:tr w:rsidR="0063362B" w:rsidRPr="00CE6168" w:rsidTr="00D828B8">
              <w:trPr>
                <w:trHeight w:val="369"/>
              </w:trPr>
              <w:tc>
                <w:tcPr>
                  <w:tcW w:w="52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0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D714F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8B66CE">
                  <w:pPr>
                    <w:jc w:val="center"/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 xml:space="preserve">РНК№ </w:t>
                  </w:r>
                  <w:r w:rsidR="006D4C23" w:rsidRPr="00CE6168">
                    <w:rPr>
                      <w:rFonts w:ascii="PT Astra Serif" w:hAnsi="PT Astra Serif"/>
                      <w:iCs/>
                      <w:color w:val="000000"/>
                      <w:sz w:val="16"/>
                      <w:szCs w:val="16"/>
                    </w:rPr>
                    <w:t>2592103610526000017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D4C23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172,27</w:t>
                  </w:r>
                </w:p>
              </w:tc>
              <w:tc>
                <w:tcPr>
                  <w:tcW w:w="3107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63362B" w:rsidRPr="00CE6168" w:rsidRDefault="0063362B" w:rsidP="00BC3C35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63362B" w:rsidRDefault="0063362B">
            <w:pPr>
              <w:pStyle w:val="13"/>
              <w:spacing w:line="240" w:lineRule="auto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*При расчете цены за единицу товара исключить оптовую надбавку не представляется возможным, НДС для лекарственных препаратов 10%.</w:t>
            </w:r>
          </w:p>
          <w:p w:rsidR="0063362B" w:rsidRPr="002B49FC" w:rsidRDefault="0063362B">
            <w:pPr>
              <w:pStyle w:val="1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PT Astra Serif" w:hAnsi="PT Astra Serif"/>
                <w:i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sz w:val="16"/>
                <w:szCs w:val="16"/>
                <w:lang w:eastAsia="ru-RU"/>
              </w:rPr>
              <w:t>Расчет цены единицы планируемого к закупке лекарственного препарата, рассчитанной посредством применения способа, указанного в подпункте б) пункта 2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 (далее - Порядок), утвержденного Приказом № 1064н.</w:t>
            </w:r>
          </w:p>
          <w:p w:rsidR="002B49FC" w:rsidRDefault="002B49FC" w:rsidP="002B49FC">
            <w:pPr>
              <w:pStyle w:val="13"/>
              <w:spacing w:line="240" w:lineRule="auto"/>
              <w:rPr>
                <w:rFonts w:ascii="PT Astra Serif" w:hAnsi="PT Astra Serif"/>
                <w:iCs/>
                <w:sz w:val="16"/>
                <w:szCs w:val="16"/>
                <w:lang w:eastAsia="ru-RU"/>
              </w:rPr>
            </w:pPr>
          </w:p>
          <w:tbl>
            <w:tblPr>
              <w:tblpPr w:leftFromText="180" w:rightFromText="180" w:bottomFromText="200" w:vertAnchor="text" w:horzAnchor="margin" w:tblpXSpec="center" w:tblpY="74"/>
              <w:tblOverlap w:val="never"/>
              <w:tblW w:w="1360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1861"/>
              <w:gridCol w:w="2255"/>
              <w:gridCol w:w="2333"/>
              <w:gridCol w:w="1234"/>
              <w:gridCol w:w="961"/>
              <w:gridCol w:w="1155"/>
              <w:gridCol w:w="1134"/>
              <w:gridCol w:w="1985"/>
            </w:tblGrid>
            <w:tr w:rsidR="0063362B" w:rsidTr="00D828B8">
              <w:trPr>
                <w:trHeight w:val="292"/>
                <w:jc w:val="center"/>
              </w:trPr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Номер и дата контракта/ договора</w:t>
                  </w:r>
                </w:p>
              </w:tc>
              <w:tc>
                <w:tcPr>
                  <w:tcW w:w="2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МНН/Торговое наименование/ Форма выпуска/ Доза и количество доз в упаковке, фасовка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Страна/ производитель</w:t>
                  </w:r>
                </w:p>
              </w:tc>
              <w:tc>
                <w:tcPr>
                  <w:tcW w:w="1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Цена за ед. с учетом оптовой надбавки и НДС,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Сумма, руб.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530531" w:rsidRDefault="0063362B" w:rsidP="00530531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Цена за ед. с учетом оптовой надбавки без НДС, руб.</w:t>
                  </w:r>
                </w:p>
              </w:tc>
            </w:tr>
            <w:tr w:rsidR="002B49FC" w:rsidTr="00D828B8">
              <w:trPr>
                <w:trHeight w:val="345"/>
                <w:jc w:val="center"/>
              </w:trPr>
              <w:tc>
                <w:tcPr>
                  <w:tcW w:w="69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8450EB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100162717125100071</w:t>
                  </w: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от </w:t>
                  </w:r>
                </w:p>
                <w:p w:rsidR="002B49FC" w:rsidRPr="00530531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08</w:t>
                  </w: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июля </w:t>
                  </w:r>
                  <w:r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22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1768A2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МИФЕПРИСТОН</w:t>
                  </w: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/</w:t>
                  </w: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МИФЕПРИСТОН,</w:t>
                  </w:r>
                </w:p>
                <w:p w:rsidR="002B49FC" w:rsidRPr="001768A2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таблетки, 200 мг</w:t>
                  </w:r>
                </w:p>
                <w:p w:rsidR="002B49FC" w:rsidRPr="001768A2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(контурная ячейковая</w:t>
                  </w:r>
                </w:p>
                <w:p w:rsidR="002B49FC" w:rsidRPr="001768A2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упаковка) 3 х 1 (пачка</w:t>
                  </w:r>
                </w:p>
                <w:p w:rsidR="002B49FC" w:rsidRPr="00530531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картонная)</w:t>
                  </w:r>
                </w:p>
              </w:tc>
              <w:tc>
                <w:tcPr>
                  <w:tcW w:w="233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2B49FC" w:rsidP="002B49FC">
                  <w:pPr>
                    <w:pStyle w:val="ConsPlusNormal0"/>
                    <w:ind w:firstLine="0"/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  <w:t>ООО «</w:t>
                  </w:r>
                  <w:proofErr w:type="spellStart"/>
                  <w:r w:rsidRPr="001768A2"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  <w:t>Изварино</w:t>
                  </w:r>
                  <w:proofErr w:type="spellEnd"/>
                  <w:r w:rsidRPr="001768A2"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768A2"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  <w:t>Фарма</w:t>
                  </w:r>
                  <w:proofErr w:type="spellEnd"/>
                  <w:r w:rsidRPr="001768A2"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  <w:t>», Российская Федерация</w:t>
                  </w:r>
                </w:p>
              </w:tc>
              <w:tc>
                <w:tcPr>
                  <w:tcW w:w="12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AE7B7D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        </w:t>
                  </w:r>
                  <w:proofErr w:type="spellStart"/>
                  <w:r w:rsidR="002B49FC" w:rsidRPr="00530531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шт</w:t>
                  </w:r>
                  <w:proofErr w:type="spellEnd"/>
                </w:p>
              </w:tc>
              <w:tc>
                <w:tcPr>
                  <w:tcW w:w="96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15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2B49FC" w:rsidP="002B49FC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633,33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2B49FC" w:rsidP="002B49FC">
                  <w:pPr>
                    <w:pStyle w:val="ConsPlusNormal0"/>
                    <w:ind w:firstLine="0"/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 w:cs="Times New Roman"/>
                      <w:iCs/>
                      <w:sz w:val="16"/>
                      <w:szCs w:val="16"/>
                    </w:rPr>
                    <w:t>22799,88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49FC" w:rsidRPr="00530531" w:rsidRDefault="002B49FC" w:rsidP="002B49FC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1768A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575,75</w:t>
                  </w:r>
                </w:p>
              </w:tc>
            </w:tr>
          </w:tbl>
          <w:p w:rsidR="0063362B" w:rsidRDefault="0063362B">
            <w:pPr>
              <w:pStyle w:val="13"/>
              <w:spacing w:line="240" w:lineRule="auto"/>
              <w:rPr>
                <w:rFonts w:ascii="PT Astra Serif" w:hAnsi="PT Astra Serif"/>
                <w:iCs/>
                <w:sz w:val="16"/>
                <w:szCs w:val="16"/>
                <w:lang w:eastAsia="ru-RU"/>
              </w:rPr>
            </w:pPr>
          </w:p>
          <w:p w:rsidR="0063362B" w:rsidRDefault="0063362B">
            <w:pPr>
              <w:pStyle w:val="13"/>
              <w:spacing w:line="240" w:lineRule="auto"/>
              <w:rPr>
                <w:rFonts w:ascii="PT Astra Serif" w:hAnsi="PT Astra Serif"/>
                <w:i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НА ПОЗИЦИ</w:t>
            </w:r>
            <w:r w:rsidR="008450EB">
              <w:rPr>
                <w:rFonts w:ascii="PT Astra Serif" w:hAnsi="PT Astra Serif"/>
                <w:b/>
                <w:sz w:val="16"/>
                <w:szCs w:val="16"/>
              </w:rPr>
              <w:t>Ю (2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) Расчет средневзвешенной цены на основании всех заключенных заказчиком и исполненных поставщиком государственных (муниципальных) контрактов или контрактов на поставку планируемых к закупке лекарственных препаратов для медицинского применения, с учетом эквивалентных лекарственных форм и дозировок не производится, так как за 12 месяцев, предшествующих месяцу расчета, отсутствуют полностью исполненные контракты (в том числе без неустоек).</w:t>
            </w:r>
          </w:p>
          <w:p w:rsidR="0063362B" w:rsidRDefault="0063362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Расчет цены единицы планируемого к закупке лекарственного препарата, рассчитанной посредством применения методов, указанных в подпункте в) пункта 2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 (далее - Порядок), утвержденного Приказом № 1064н (Метод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референтных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цен).</w:t>
            </w:r>
          </w:p>
          <w:p w:rsidR="0063362B" w:rsidRDefault="0063362B">
            <w:pPr>
              <w:pStyle w:val="af2"/>
              <w:spacing w:after="0" w:line="240" w:lineRule="auto"/>
              <w:ind w:left="0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Отсутствует в ЕИС.</w:t>
            </w:r>
          </w:p>
          <w:p w:rsidR="0063362B" w:rsidRDefault="0063362B">
            <w:pPr>
              <w:numPr>
                <w:ilvl w:val="0"/>
                <w:numId w:val="2"/>
              </w:numPr>
              <w:tabs>
                <w:tab w:val="left" w:pos="556"/>
              </w:tabs>
              <w:ind w:left="0"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Расчет начальной (максимальной) цены контракта</w:t>
            </w:r>
          </w:p>
          <w:p w:rsidR="0063362B" w:rsidRDefault="0063362B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НМЦК определяется по формуле:</w:t>
            </w:r>
            <w:r>
              <w:rPr>
                <w:noProof/>
              </w:rPr>
              <w:drawing>
                <wp:inline distT="0" distB="0" distL="0" distR="0">
                  <wp:extent cx="1228725" cy="238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6"/>
                <w:szCs w:val="16"/>
              </w:rPr>
              <w:t xml:space="preserve">, где: n – количество поставляемых лекарственных препаратов;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Цi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– цена единицы планируемого к закупке i-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го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лекарственного препарата с учетом налога на добавленную стоимость (далее – НДС) и  оптовой надбавки; </w:t>
            </w:r>
            <w:r>
              <w:rPr>
                <w:rFonts w:ascii="PT Astra Serif" w:hAnsi="PT Astra Serif"/>
                <w:sz w:val="16"/>
                <w:szCs w:val="16"/>
                <w:lang w:val="en-US"/>
              </w:rPr>
              <w:t>V</w:t>
            </w:r>
            <w:r>
              <w:rPr>
                <w:rFonts w:ascii="PT Astra Serif" w:hAnsi="PT Astra Serif"/>
                <w:sz w:val="16"/>
                <w:szCs w:val="16"/>
              </w:rPr>
              <w:t>i – объем поставки i-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го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лекарственного препарата.</w:t>
            </w:r>
          </w:p>
          <w:tbl>
            <w:tblPr>
              <w:tblW w:w="137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981"/>
              <w:gridCol w:w="886"/>
              <w:gridCol w:w="909"/>
              <w:gridCol w:w="1134"/>
              <w:gridCol w:w="1134"/>
              <w:gridCol w:w="851"/>
              <w:gridCol w:w="850"/>
              <w:gridCol w:w="1560"/>
              <w:gridCol w:w="1417"/>
              <w:gridCol w:w="2601"/>
            </w:tblGrid>
            <w:tr w:rsidR="0063362B" w:rsidRPr="00CE6168" w:rsidTr="00D828B8">
              <w:trPr>
                <w:trHeight w:val="659"/>
                <w:tblHeader/>
                <w:jc w:val="center"/>
              </w:trPr>
              <w:tc>
                <w:tcPr>
                  <w:tcW w:w="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lastRenderedPageBreak/>
                    <w:t>№ п/п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Наименование лекарственного препарата/ форма выпуска/ дозировка</w:t>
                  </w:r>
                </w:p>
              </w:tc>
              <w:tc>
                <w:tcPr>
                  <w:tcW w:w="8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 xml:space="preserve">Тарифный метод с опт. </w:t>
                  </w: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надб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.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 xml:space="preserve"> и без НДС,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sz w:val="16"/>
                      <w:szCs w:val="16"/>
                      <w:shd w:val="clear" w:color="auto" w:fill="FFFFFF"/>
                    </w:rPr>
                    <w:t xml:space="preserve">Метод </w:t>
                  </w:r>
                  <w:proofErr w:type="spellStart"/>
                  <w:r w:rsidRPr="00CE6168">
                    <w:rPr>
                      <w:rFonts w:ascii="PT Astra Serif" w:hAnsi="PT Astra Serif"/>
                      <w:sz w:val="16"/>
                      <w:szCs w:val="16"/>
                      <w:shd w:val="clear" w:color="auto" w:fill="FFFFFF"/>
                    </w:rPr>
                    <w:t>сопост</w:t>
                  </w:r>
                  <w:proofErr w:type="spellEnd"/>
                  <w:r w:rsidRPr="00CE6168">
                    <w:rPr>
                      <w:rFonts w:ascii="PT Astra Serif" w:hAnsi="PT Astra Serif"/>
                      <w:sz w:val="16"/>
                      <w:szCs w:val="16"/>
                      <w:shd w:val="clear" w:color="auto" w:fill="FFFFFF"/>
                    </w:rPr>
                    <w:t xml:space="preserve">. </w:t>
                  </w:r>
                  <w:proofErr w:type="spellStart"/>
                  <w:r w:rsidRPr="00CE6168">
                    <w:rPr>
                      <w:rFonts w:ascii="PT Astra Serif" w:hAnsi="PT Astra Serif"/>
                      <w:sz w:val="16"/>
                      <w:szCs w:val="16"/>
                      <w:shd w:val="clear" w:color="auto" w:fill="FFFFFF"/>
                    </w:rPr>
                    <w:t>рыноч</w:t>
                  </w:r>
                  <w:proofErr w:type="spellEnd"/>
                  <w:r w:rsidRPr="00CE6168">
                    <w:rPr>
                      <w:rFonts w:ascii="PT Astra Serif" w:hAnsi="PT Astra Serif"/>
                      <w:sz w:val="16"/>
                      <w:szCs w:val="16"/>
                      <w:shd w:val="clear" w:color="auto" w:fill="FFFFFF"/>
                    </w:rPr>
                    <w:t xml:space="preserve">. цен, </w:t>
                  </w: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 xml:space="preserve">с опт. </w:t>
                  </w: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надб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. и без НДС, руб.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Метод </w:t>
                  </w: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средне-</w:t>
                  </w:r>
                  <w:proofErr w:type="spellStart"/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взвеш</w:t>
                  </w:r>
                  <w:proofErr w:type="spellEnd"/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 xml:space="preserve">. цены, </w:t>
                  </w: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 xml:space="preserve">с оптовой </w:t>
                  </w: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надб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. и без НДС, руб.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Рефер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 xml:space="preserve">. цена, с опт. </w:t>
                  </w: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надб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. и без НДС, руб.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Мини-</w:t>
                  </w: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мальная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 xml:space="preserve"> цена с опт. </w:t>
                  </w: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надб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. и без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Цена с учетом</w:t>
                  </w:r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опт.</w:t>
                  </w:r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надбавки</w:t>
                  </w:r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и НДС, руб.</w:t>
                  </w: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Стоимость</w:t>
                  </w:r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sz w:val="16"/>
                      <w:szCs w:val="16"/>
                    </w:rPr>
                    <w:t>(НМЦК)</w:t>
                  </w:r>
                  <w:bookmarkStart w:id="0" w:name="_GoBack"/>
                  <w:bookmarkEnd w:id="0"/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с учетом</w:t>
                  </w:r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опт.</w:t>
                  </w:r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proofErr w:type="spellStart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надб</w:t>
                  </w:r>
                  <w:proofErr w:type="spellEnd"/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.</w:t>
                  </w:r>
                </w:p>
                <w:p w:rsidR="0063362B" w:rsidRPr="00CE6168" w:rsidRDefault="0063362B">
                  <w:pPr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и НДС, руб.</w:t>
                  </w:r>
                </w:p>
              </w:tc>
            </w:tr>
            <w:tr w:rsidR="00441E1F" w:rsidRPr="00CE6168" w:rsidTr="00D828B8">
              <w:trPr>
                <w:trHeight w:val="668"/>
                <w:tblHeader/>
                <w:jc w:val="center"/>
              </w:trPr>
              <w:tc>
                <w:tcPr>
                  <w:tcW w:w="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0939AD" w:rsidP="000939AD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</w:t>
                  </w:r>
                  <w:r w:rsidR="00441E1F"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МИФЕПРИСТОН</w:t>
                  </w:r>
                </w:p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Таблетки,200 мг</w:t>
                  </w:r>
                </w:p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    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90782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490782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696,96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575,75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55210D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575,75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55210D" w:rsidP="00441E1F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55210D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633,33</w:t>
                  </w: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55210D" w:rsidP="00441E1F">
                  <w:pPr>
                    <w:jc w:val="center"/>
                    <w:rPr>
                      <w:rFonts w:ascii="PT Astra Serif" w:hAnsi="PT Astra Serif" w:cs="Calibri"/>
                      <w:sz w:val="16"/>
                      <w:szCs w:val="16"/>
                    </w:rPr>
                  </w:pPr>
                  <w:r>
                    <w:rPr>
                      <w:rFonts w:ascii="PT Astra Serif" w:hAnsi="PT Astra Serif" w:cs="Calibri"/>
                      <w:sz w:val="16"/>
                      <w:szCs w:val="16"/>
                    </w:rPr>
                    <w:t>37 999,8</w:t>
                  </w:r>
                </w:p>
              </w:tc>
            </w:tr>
            <w:tr w:rsidR="00441E1F" w:rsidRPr="00CE6168" w:rsidTr="00D828B8">
              <w:trPr>
                <w:trHeight w:val="668"/>
                <w:tblHeader/>
                <w:jc w:val="center"/>
              </w:trPr>
              <w:tc>
                <w:tcPr>
                  <w:tcW w:w="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0939AD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 </w:t>
                  </w:r>
                  <w:r w:rsidR="000939AD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ЭНАЛАПРИЛАТ </w:t>
                  </w:r>
                </w:p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Раствор для внутривенного введения,1.25 мг/мл</w:t>
                  </w:r>
                </w:p>
              </w:tc>
              <w:tc>
                <w:tcPr>
                  <w:tcW w:w="8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мл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 xml:space="preserve">     125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171,81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171,81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521B76" w:rsidP="00441E1F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bCs/>
                      <w:sz w:val="16"/>
                      <w:szCs w:val="16"/>
                    </w:rPr>
                    <w:t>188,99</w:t>
                  </w: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BA68E5" w:rsidP="00441E1F">
                  <w:pPr>
                    <w:jc w:val="center"/>
                    <w:rPr>
                      <w:rFonts w:ascii="PT Astra Serif" w:hAnsi="PT Astra Serif" w:cs="Calibri"/>
                      <w:sz w:val="16"/>
                      <w:szCs w:val="16"/>
                    </w:rPr>
                  </w:pPr>
                  <w:r>
                    <w:rPr>
                      <w:rFonts w:ascii="PT Astra Serif" w:hAnsi="PT Astra Serif" w:cs="Calibri"/>
                      <w:sz w:val="16"/>
                      <w:szCs w:val="16"/>
                    </w:rPr>
                    <w:t>23 623,75</w:t>
                  </w:r>
                </w:p>
              </w:tc>
            </w:tr>
            <w:tr w:rsidR="00441E1F" w:rsidRPr="00CE6168" w:rsidTr="00D828B8">
              <w:trPr>
                <w:trHeight w:val="224"/>
                <w:tblHeader/>
                <w:jc w:val="center"/>
              </w:trPr>
              <w:tc>
                <w:tcPr>
                  <w:tcW w:w="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  <w:r w:rsidRPr="00CE6168">
                    <w:rPr>
                      <w:rFonts w:ascii="PT Astra Serif" w:hAnsi="PT Astra Serif"/>
                      <w:iCs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8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CE6168" w:rsidRDefault="00441E1F" w:rsidP="00441E1F">
                  <w:pPr>
                    <w:jc w:val="center"/>
                    <w:rPr>
                      <w:rFonts w:ascii="PT Astra Serif" w:hAnsi="PT Astra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1E1F" w:rsidRPr="00B53394" w:rsidRDefault="00001E9A" w:rsidP="00441E1F">
                  <w:pPr>
                    <w:jc w:val="center"/>
                    <w:rPr>
                      <w:rFonts w:ascii="PT Astra Serif" w:hAnsi="PT Astra Serif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PT Astra Serif" w:hAnsi="PT Astra Serif" w:cs="Calibri"/>
                      <w:b/>
                      <w:sz w:val="16"/>
                      <w:szCs w:val="16"/>
                    </w:rPr>
                    <w:t>61 623,55</w:t>
                  </w:r>
                </w:p>
              </w:tc>
            </w:tr>
          </w:tbl>
          <w:p w:rsidR="00001E9A" w:rsidRPr="00001E9A" w:rsidRDefault="0063362B" w:rsidP="00001E9A">
            <w:pPr>
              <w:pStyle w:val="13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*</w:t>
            </w:r>
            <w:r w:rsidR="00001E9A">
              <w:t xml:space="preserve"> </w:t>
            </w:r>
            <w:r w:rsidR="00001E9A" w:rsidRPr="00001E9A">
              <w:rPr>
                <w:rFonts w:ascii="PT Astra Serif" w:hAnsi="PT Astra Serif"/>
                <w:i/>
                <w:sz w:val="16"/>
                <w:szCs w:val="16"/>
              </w:rPr>
              <w:t>При расчете цены за единицу товара исключить оптовую надбавку не представляется возможным</w:t>
            </w:r>
          </w:p>
          <w:p w:rsidR="00001E9A" w:rsidRDefault="00001E9A" w:rsidP="00001E9A">
            <w:pPr>
              <w:tabs>
                <w:tab w:val="left" w:pos="636"/>
              </w:tabs>
              <w:rPr>
                <w:rFonts w:ascii="PT Astra Serif" w:hAnsi="PT Astra Serif"/>
                <w:i/>
                <w:sz w:val="16"/>
                <w:szCs w:val="16"/>
              </w:rPr>
            </w:pPr>
            <w:r w:rsidRPr="00001E9A">
              <w:rPr>
                <w:rFonts w:ascii="PT Astra Serif" w:hAnsi="PT Astra Serif"/>
                <w:i/>
                <w:sz w:val="16"/>
                <w:szCs w:val="16"/>
              </w:rPr>
              <w:t>В соответствии с пунктом 8порядка определения НМЦК, утвержденного приказом от 19.12.2019г. №1064н Министерства здравоохранения</w:t>
            </w:r>
            <w:r w:rsidR="00E9186E">
              <w:rPr>
                <w:rFonts w:ascii="PT Astra Serif" w:hAnsi="PT Astra Serif"/>
                <w:i/>
                <w:sz w:val="16"/>
                <w:szCs w:val="16"/>
              </w:rPr>
              <w:t xml:space="preserve"> Российской Федерации НМЦК уста</w:t>
            </w:r>
            <w:r w:rsidRPr="00001E9A">
              <w:rPr>
                <w:rFonts w:ascii="PT Astra Serif" w:hAnsi="PT Astra Serif"/>
                <w:i/>
                <w:sz w:val="16"/>
                <w:szCs w:val="16"/>
              </w:rPr>
              <w:t xml:space="preserve">новлена в размере </w:t>
            </w:r>
          </w:p>
          <w:p w:rsidR="0063362B" w:rsidRPr="00003333" w:rsidRDefault="00001E9A" w:rsidP="00001E9A">
            <w:pPr>
              <w:tabs>
                <w:tab w:val="left" w:pos="636"/>
              </w:tabs>
              <w:rPr>
                <w:rFonts w:ascii="PT Astra Serif" w:hAnsi="PT Astra Serif"/>
                <w:sz w:val="16"/>
                <w:szCs w:val="16"/>
              </w:rPr>
            </w:pPr>
            <w:r w:rsidRPr="00001E9A">
              <w:rPr>
                <w:rFonts w:ascii="PT Astra Serif" w:hAnsi="PT Astra Serif"/>
                <w:i/>
                <w:sz w:val="16"/>
                <w:szCs w:val="16"/>
              </w:rPr>
              <w:t>61 623,55</w:t>
            </w:r>
          </w:p>
        </w:tc>
      </w:tr>
      <w:tr w:rsidR="0063362B" w:rsidTr="002601F4">
        <w:trPr>
          <w:trHeight w:val="2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jc w:val="both"/>
              <w:rPr>
                <w:rFonts w:ascii="PT Astra Serif" w:hAnsi="PT Astra Serif"/>
                <w:iCs/>
                <w:sz w:val="16"/>
                <w:szCs w:val="16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>
            <w:pPr>
              <w:pStyle w:val="af2"/>
              <w:tabs>
                <w:tab w:val="left" w:pos="636"/>
              </w:tabs>
              <w:spacing w:after="0" w:line="240" w:lineRule="auto"/>
              <w:ind w:left="0"/>
              <w:rPr>
                <w:rFonts w:ascii="PT Astra Serif" w:hAnsi="PT Astra Serif"/>
                <w:iCs/>
                <w:sz w:val="16"/>
                <w:szCs w:val="16"/>
              </w:rPr>
            </w:pPr>
          </w:p>
        </w:tc>
      </w:tr>
      <w:tr w:rsidR="0063362B" w:rsidTr="002601F4">
        <w:trPr>
          <w:trHeight w:val="274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2B" w:rsidRDefault="0063362B" w:rsidP="00C228A3">
            <w:pPr>
              <w:pStyle w:val="13"/>
              <w:spacing w:line="240" w:lineRule="auto"/>
              <w:jc w:val="both"/>
              <w:rPr>
                <w:rFonts w:ascii="PT Astra Serif" w:hAnsi="PT Astra Serif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Дата подготовки обоснования: </w:t>
            </w:r>
            <w:r w:rsidR="006B47C9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="00C228A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  <w:r w:rsidR="00DA12C9">
              <w:rPr>
                <w:rFonts w:ascii="PT Astra Serif" w:hAnsi="PT Astra Serif"/>
                <w:b/>
                <w:bCs/>
                <w:sz w:val="16"/>
                <w:szCs w:val="16"/>
              </w:rPr>
              <w:t>.0</w:t>
            </w:r>
            <w:r w:rsidR="00CE6168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.2026 г.</w:t>
            </w:r>
          </w:p>
        </w:tc>
      </w:tr>
      <w:tr w:rsidR="0063362B" w:rsidTr="002601F4">
        <w:trPr>
          <w:trHeight w:val="20"/>
        </w:trPr>
        <w:tc>
          <w:tcPr>
            <w:tcW w:w="14709" w:type="dxa"/>
            <w:gridSpan w:val="3"/>
            <w:vAlign w:val="center"/>
          </w:tcPr>
          <w:p w:rsidR="0063362B" w:rsidRDefault="0063362B">
            <w:pPr>
              <w:contextualSpacing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Руководитель контрактной службы:</w:t>
            </w:r>
          </w:p>
          <w:p w:rsidR="0063362B" w:rsidRDefault="0063362B">
            <w:pPr>
              <w:contextualSpacing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 xml:space="preserve">Заместитель главного врача по экономическим </w:t>
            </w:r>
            <w:proofErr w:type="spellStart"/>
            <w:r>
              <w:rPr>
                <w:rFonts w:ascii="PT Astra Serif" w:hAnsi="PT Astra Serif"/>
                <w:bCs/>
                <w:sz w:val="16"/>
                <w:szCs w:val="16"/>
              </w:rPr>
              <w:t>вопросам</w:t>
            </w:r>
            <w:r>
              <w:rPr>
                <w:rFonts w:ascii="PT Astra Serif" w:hAnsi="PT Astra Serif"/>
                <w:sz w:val="16"/>
                <w:szCs w:val="16"/>
              </w:rPr>
              <w:t>______________Стратонова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Е.Н</w:t>
            </w:r>
          </w:p>
          <w:p w:rsidR="0063362B" w:rsidRDefault="0063362B">
            <w:pPr>
              <w:contextualSpacing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исп. Филиппова Е.А. 44-23-29</w:t>
            </w:r>
          </w:p>
        </w:tc>
      </w:tr>
      <w:tr w:rsidR="0063362B" w:rsidTr="002601F4">
        <w:trPr>
          <w:trHeight w:val="20"/>
        </w:trPr>
        <w:tc>
          <w:tcPr>
            <w:tcW w:w="14709" w:type="dxa"/>
            <w:gridSpan w:val="3"/>
            <w:vAlign w:val="center"/>
          </w:tcPr>
          <w:p w:rsidR="0063362B" w:rsidRDefault="0063362B">
            <w:pPr>
              <w:contextualSpacing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:rsidR="00205FC2" w:rsidRDefault="00205FC2">
      <w:pPr>
        <w:rPr>
          <w:rFonts w:ascii="PT Astra Serif" w:hAnsi="PT Astra Serif"/>
          <w:iCs/>
          <w:sz w:val="18"/>
          <w:szCs w:val="18"/>
        </w:rPr>
      </w:pPr>
    </w:p>
    <w:sectPr w:rsidR="00205FC2" w:rsidSect="00205FC2">
      <w:footerReference w:type="even" r:id="rId9"/>
      <w:footerReference w:type="default" r:id="rId10"/>
      <w:footerReference w:type="first" r:id="rId11"/>
      <w:pgSz w:w="16838" w:h="11906" w:orient="landscape"/>
      <w:pgMar w:top="1701" w:right="1134" w:bottom="567" w:left="1134" w:header="0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D4" w:rsidRDefault="00A615D4" w:rsidP="00205FC2">
      <w:r>
        <w:separator/>
      </w:r>
    </w:p>
  </w:endnote>
  <w:endnote w:type="continuationSeparator" w:id="0">
    <w:p w:rsidR="00A615D4" w:rsidRDefault="00A615D4" w:rsidP="0020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0A" w:rsidRDefault="00981D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0A" w:rsidRDefault="00981D0A">
    <w:pPr>
      <w:pStyle w:val="a8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0A" w:rsidRDefault="00981D0A">
    <w:pPr>
      <w:pStyle w:val="a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D4" w:rsidRDefault="00A615D4" w:rsidP="00205FC2">
      <w:r>
        <w:separator/>
      </w:r>
    </w:p>
  </w:footnote>
  <w:footnote w:type="continuationSeparator" w:id="0">
    <w:p w:rsidR="00A615D4" w:rsidRDefault="00A615D4" w:rsidP="0020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8B5"/>
    <w:multiLevelType w:val="multilevel"/>
    <w:tmpl w:val="9404C3E2"/>
    <w:lvl w:ilvl="0">
      <w:start w:val="1"/>
      <w:numFmt w:val="decimal"/>
      <w:lvlText w:val="%1)"/>
      <w:lvlJc w:val="left"/>
      <w:pPr>
        <w:tabs>
          <w:tab w:val="num" w:pos="0"/>
        </w:tabs>
        <w:ind w:left="5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6" w:hanging="180"/>
      </w:pPr>
    </w:lvl>
  </w:abstractNum>
  <w:abstractNum w:abstractNumId="1" w15:restartNumberingAfterBreak="0">
    <w:nsid w:val="28CD6BE9"/>
    <w:multiLevelType w:val="multilevel"/>
    <w:tmpl w:val="3CD87AAC"/>
    <w:lvl w:ilvl="0">
      <w:start w:val="1"/>
      <w:numFmt w:val="decimal"/>
      <w:lvlText w:val="%1)"/>
      <w:lvlJc w:val="left"/>
      <w:pPr>
        <w:tabs>
          <w:tab w:val="num" w:pos="0"/>
        </w:tabs>
        <w:ind w:left="5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6" w:hanging="180"/>
      </w:pPr>
    </w:lvl>
  </w:abstractNum>
  <w:abstractNum w:abstractNumId="2" w15:restartNumberingAfterBreak="0">
    <w:nsid w:val="57E53C04"/>
    <w:multiLevelType w:val="multilevel"/>
    <w:tmpl w:val="29A635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FC2"/>
    <w:rsid w:val="00001E9A"/>
    <w:rsid w:val="00003333"/>
    <w:rsid w:val="00034DFA"/>
    <w:rsid w:val="0003732D"/>
    <w:rsid w:val="00041F26"/>
    <w:rsid w:val="00043C7A"/>
    <w:rsid w:val="00047007"/>
    <w:rsid w:val="00075CB1"/>
    <w:rsid w:val="000774DB"/>
    <w:rsid w:val="000856DC"/>
    <w:rsid w:val="000939AD"/>
    <w:rsid w:val="00094748"/>
    <w:rsid w:val="000A02B2"/>
    <w:rsid w:val="000A1CF8"/>
    <w:rsid w:val="000B1AB3"/>
    <w:rsid w:val="000B56B0"/>
    <w:rsid w:val="000B7881"/>
    <w:rsid w:val="000C065A"/>
    <w:rsid w:val="000C6524"/>
    <w:rsid w:val="000C7085"/>
    <w:rsid w:val="000E16BD"/>
    <w:rsid w:val="000E67A5"/>
    <w:rsid w:val="000E73BF"/>
    <w:rsid w:val="001120BF"/>
    <w:rsid w:val="00131F87"/>
    <w:rsid w:val="001768A2"/>
    <w:rsid w:val="00187229"/>
    <w:rsid w:val="001A2B9C"/>
    <w:rsid w:val="001A3DDF"/>
    <w:rsid w:val="001A50EC"/>
    <w:rsid w:val="001B19B5"/>
    <w:rsid w:val="001B4F18"/>
    <w:rsid w:val="001B5DF5"/>
    <w:rsid w:val="001C4C76"/>
    <w:rsid w:val="001C5B27"/>
    <w:rsid w:val="001C5B6B"/>
    <w:rsid w:val="001D6B33"/>
    <w:rsid w:val="001E4F1B"/>
    <w:rsid w:val="001E6AA3"/>
    <w:rsid w:val="0020083A"/>
    <w:rsid w:val="002050CB"/>
    <w:rsid w:val="00205FC2"/>
    <w:rsid w:val="002100E3"/>
    <w:rsid w:val="00215224"/>
    <w:rsid w:val="00220DEF"/>
    <w:rsid w:val="00231BC1"/>
    <w:rsid w:val="00235DA5"/>
    <w:rsid w:val="0024256C"/>
    <w:rsid w:val="0025124C"/>
    <w:rsid w:val="00255B2A"/>
    <w:rsid w:val="002601F4"/>
    <w:rsid w:val="0026231E"/>
    <w:rsid w:val="00287160"/>
    <w:rsid w:val="002B3AD7"/>
    <w:rsid w:val="002B49FC"/>
    <w:rsid w:val="002B4F69"/>
    <w:rsid w:val="002C3978"/>
    <w:rsid w:val="002D6194"/>
    <w:rsid w:val="002E57EC"/>
    <w:rsid w:val="002E6127"/>
    <w:rsid w:val="002F2C90"/>
    <w:rsid w:val="00304436"/>
    <w:rsid w:val="00305E67"/>
    <w:rsid w:val="00315B68"/>
    <w:rsid w:val="0032144D"/>
    <w:rsid w:val="00325B3A"/>
    <w:rsid w:val="00325DA9"/>
    <w:rsid w:val="0033242E"/>
    <w:rsid w:val="00335D54"/>
    <w:rsid w:val="00353519"/>
    <w:rsid w:val="00363197"/>
    <w:rsid w:val="003656FC"/>
    <w:rsid w:val="00366A17"/>
    <w:rsid w:val="003838C5"/>
    <w:rsid w:val="0039394B"/>
    <w:rsid w:val="003A6829"/>
    <w:rsid w:val="003C0661"/>
    <w:rsid w:val="003C349D"/>
    <w:rsid w:val="003C4786"/>
    <w:rsid w:val="003D01F5"/>
    <w:rsid w:val="003D1B49"/>
    <w:rsid w:val="003D1EA3"/>
    <w:rsid w:val="003E7D56"/>
    <w:rsid w:val="00414EA1"/>
    <w:rsid w:val="004163A0"/>
    <w:rsid w:val="00417746"/>
    <w:rsid w:val="004302B8"/>
    <w:rsid w:val="004352C8"/>
    <w:rsid w:val="00436678"/>
    <w:rsid w:val="00436857"/>
    <w:rsid w:val="00441E1F"/>
    <w:rsid w:val="00442216"/>
    <w:rsid w:val="00452674"/>
    <w:rsid w:val="004647B9"/>
    <w:rsid w:val="00470E49"/>
    <w:rsid w:val="004728FF"/>
    <w:rsid w:val="0047348C"/>
    <w:rsid w:val="00485BEB"/>
    <w:rsid w:val="00490782"/>
    <w:rsid w:val="004B14AE"/>
    <w:rsid w:val="004C6D63"/>
    <w:rsid w:val="004E181D"/>
    <w:rsid w:val="004E2E5A"/>
    <w:rsid w:val="004E4D76"/>
    <w:rsid w:val="004F72B4"/>
    <w:rsid w:val="00502626"/>
    <w:rsid w:val="00513693"/>
    <w:rsid w:val="00521B76"/>
    <w:rsid w:val="00530531"/>
    <w:rsid w:val="00531B89"/>
    <w:rsid w:val="005343CB"/>
    <w:rsid w:val="00541501"/>
    <w:rsid w:val="0054197A"/>
    <w:rsid w:val="0054209B"/>
    <w:rsid w:val="0055210D"/>
    <w:rsid w:val="00570E3C"/>
    <w:rsid w:val="005775D8"/>
    <w:rsid w:val="0058713E"/>
    <w:rsid w:val="0059442F"/>
    <w:rsid w:val="005965A8"/>
    <w:rsid w:val="005A6C96"/>
    <w:rsid w:val="005B111F"/>
    <w:rsid w:val="005B4730"/>
    <w:rsid w:val="005C0A3F"/>
    <w:rsid w:val="005C7D42"/>
    <w:rsid w:val="005D7359"/>
    <w:rsid w:val="005E7897"/>
    <w:rsid w:val="00610879"/>
    <w:rsid w:val="00611FBC"/>
    <w:rsid w:val="0063362B"/>
    <w:rsid w:val="006353EB"/>
    <w:rsid w:val="00660144"/>
    <w:rsid w:val="0066249C"/>
    <w:rsid w:val="006650A9"/>
    <w:rsid w:val="006678DE"/>
    <w:rsid w:val="0067017F"/>
    <w:rsid w:val="00671765"/>
    <w:rsid w:val="006946C4"/>
    <w:rsid w:val="006A0224"/>
    <w:rsid w:val="006A28C8"/>
    <w:rsid w:val="006A7905"/>
    <w:rsid w:val="006B0D31"/>
    <w:rsid w:val="006B47C9"/>
    <w:rsid w:val="006B65D2"/>
    <w:rsid w:val="006D0DF3"/>
    <w:rsid w:val="006D4C23"/>
    <w:rsid w:val="006D6F70"/>
    <w:rsid w:val="006E6277"/>
    <w:rsid w:val="006F7DE9"/>
    <w:rsid w:val="007022B2"/>
    <w:rsid w:val="00707054"/>
    <w:rsid w:val="00707CAD"/>
    <w:rsid w:val="007210E4"/>
    <w:rsid w:val="00732624"/>
    <w:rsid w:val="00734A1B"/>
    <w:rsid w:val="00741CB5"/>
    <w:rsid w:val="0075167C"/>
    <w:rsid w:val="00755DE2"/>
    <w:rsid w:val="00793AC2"/>
    <w:rsid w:val="007C6D47"/>
    <w:rsid w:val="007D537A"/>
    <w:rsid w:val="007E0448"/>
    <w:rsid w:val="007E3D96"/>
    <w:rsid w:val="007E4C5E"/>
    <w:rsid w:val="00806031"/>
    <w:rsid w:val="00816E59"/>
    <w:rsid w:val="0083730A"/>
    <w:rsid w:val="00840AD6"/>
    <w:rsid w:val="008425EE"/>
    <w:rsid w:val="008450EB"/>
    <w:rsid w:val="00852781"/>
    <w:rsid w:val="0085282F"/>
    <w:rsid w:val="00860C62"/>
    <w:rsid w:val="00865AC1"/>
    <w:rsid w:val="00866478"/>
    <w:rsid w:val="00870F7C"/>
    <w:rsid w:val="00873C8F"/>
    <w:rsid w:val="00873F73"/>
    <w:rsid w:val="00894D33"/>
    <w:rsid w:val="008A1C95"/>
    <w:rsid w:val="008B16DC"/>
    <w:rsid w:val="008B66CE"/>
    <w:rsid w:val="008C4E1C"/>
    <w:rsid w:val="008D767D"/>
    <w:rsid w:val="008E0A63"/>
    <w:rsid w:val="008F1637"/>
    <w:rsid w:val="008F28CD"/>
    <w:rsid w:val="008F655D"/>
    <w:rsid w:val="00906F23"/>
    <w:rsid w:val="0091257A"/>
    <w:rsid w:val="0091703D"/>
    <w:rsid w:val="00922316"/>
    <w:rsid w:val="00930B24"/>
    <w:rsid w:val="00945638"/>
    <w:rsid w:val="00945D55"/>
    <w:rsid w:val="00953AE3"/>
    <w:rsid w:val="0096019F"/>
    <w:rsid w:val="00963E7C"/>
    <w:rsid w:val="00964C55"/>
    <w:rsid w:val="00972753"/>
    <w:rsid w:val="00972B17"/>
    <w:rsid w:val="009779B5"/>
    <w:rsid w:val="00980333"/>
    <w:rsid w:val="00981D0A"/>
    <w:rsid w:val="00993546"/>
    <w:rsid w:val="00995FAE"/>
    <w:rsid w:val="009A230C"/>
    <w:rsid w:val="009B7A55"/>
    <w:rsid w:val="009C4EF0"/>
    <w:rsid w:val="009E0357"/>
    <w:rsid w:val="00A01FB3"/>
    <w:rsid w:val="00A05E64"/>
    <w:rsid w:val="00A24C46"/>
    <w:rsid w:val="00A3096F"/>
    <w:rsid w:val="00A36ABA"/>
    <w:rsid w:val="00A42001"/>
    <w:rsid w:val="00A51867"/>
    <w:rsid w:val="00A60553"/>
    <w:rsid w:val="00A615D4"/>
    <w:rsid w:val="00A80D52"/>
    <w:rsid w:val="00A84EC7"/>
    <w:rsid w:val="00AA15A2"/>
    <w:rsid w:val="00AA1C22"/>
    <w:rsid w:val="00AA7582"/>
    <w:rsid w:val="00AB658E"/>
    <w:rsid w:val="00AC2374"/>
    <w:rsid w:val="00AD673A"/>
    <w:rsid w:val="00AD7064"/>
    <w:rsid w:val="00AD72DB"/>
    <w:rsid w:val="00AE0AA7"/>
    <w:rsid w:val="00AE16BC"/>
    <w:rsid w:val="00AE7B7D"/>
    <w:rsid w:val="00B0669E"/>
    <w:rsid w:val="00B11A58"/>
    <w:rsid w:val="00B12347"/>
    <w:rsid w:val="00B22C75"/>
    <w:rsid w:val="00B249D9"/>
    <w:rsid w:val="00B53394"/>
    <w:rsid w:val="00B5477C"/>
    <w:rsid w:val="00B7631B"/>
    <w:rsid w:val="00B776EC"/>
    <w:rsid w:val="00B844B1"/>
    <w:rsid w:val="00B874A5"/>
    <w:rsid w:val="00BA4453"/>
    <w:rsid w:val="00BA68E5"/>
    <w:rsid w:val="00BB519F"/>
    <w:rsid w:val="00BC3C35"/>
    <w:rsid w:val="00BD235D"/>
    <w:rsid w:val="00BD4160"/>
    <w:rsid w:val="00BD764D"/>
    <w:rsid w:val="00BE1DF7"/>
    <w:rsid w:val="00BE500B"/>
    <w:rsid w:val="00BF1AB2"/>
    <w:rsid w:val="00C06265"/>
    <w:rsid w:val="00C228A3"/>
    <w:rsid w:val="00C4605A"/>
    <w:rsid w:val="00C47D4C"/>
    <w:rsid w:val="00C5281E"/>
    <w:rsid w:val="00C55A93"/>
    <w:rsid w:val="00C56542"/>
    <w:rsid w:val="00C5674F"/>
    <w:rsid w:val="00C67919"/>
    <w:rsid w:val="00C70A6F"/>
    <w:rsid w:val="00C80B8E"/>
    <w:rsid w:val="00C860A3"/>
    <w:rsid w:val="00C927FF"/>
    <w:rsid w:val="00C9379C"/>
    <w:rsid w:val="00CA2C69"/>
    <w:rsid w:val="00CB189C"/>
    <w:rsid w:val="00CC2161"/>
    <w:rsid w:val="00CC3A6D"/>
    <w:rsid w:val="00CC6DD3"/>
    <w:rsid w:val="00CD6C84"/>
    <w:rsid w:val="00CD7978"/>
    <w:rsid w:val="00CE3ABD"/>
    <w:rsid w:val="00CE5170"/>
    <w:rsid w:val="00CE6168"/>
    <w:rsid w:val="00CE7F7C"/>
    <w:rsid w:val="00CF4624"/>
    <w:rsid w:val="00D13597"/>
    <w:rsid w:val="00D52ECA"/>
    <w:rsid w:val="00D53069"/>
    <w:rsid w:val="00D54DD3"/>
    <w:rsid w:val="00D55A0E"/>
    <w:rsid w:val="00D5616C"/>
    <w:rsid w:val="00D57965"/>
    <w:rsid w:val="00D60A6B"/>
    <w:rsid w:val="00D63A9A"/>
    <w:rsid w:val="00D640CB"/>
    <w:rsid w:val="00D714F1"/>
    <w:rsid w:val="00D7688D"/>
    <w:rsid w:val="00D81247"/>
    <w:rsid w:val="00D8167C"/>
    <w:rsid w:val="00D82380"/>
    <w:rsid w:val="00D828B8"/>
    <w:rsid w:val="00D91B91"/>
    <w:rsid w:val="00D95B77"/>
    <w:rsid w:val="00D95DCF"/>
    <w:rsid w:val="00DA12C9"/>
    <w:rsid w:val="00DA40BA"/>
    <w:rsid w:val="00DB6D5B"/>
    <w:rsid w:val="00DF12B7"/>
    <w:rsid w:val="00DF23DB"/>
    <w:rsid w:val="00DF3D0B"/>
    <w:rsid w:val="00DF65C7"/>
    <w:rsid w:val="00E03BBA"/>
    <w:rsid w:val="00E10B25"/>
    <w:rsid w:val="00E139F0"/>
    <w:rsid w:val="00E3336C"/>
    <w:rsid w:val="00E374F8"/>
    <w:rsid w:val="00E425BE"/>
    <w:rsid w:val="00E42FC1"/>
    <w:rsid w:val="00E4649A"/>
    <w:rsid w:val="00E52330"/>
    <w:rsid w:val="00E5351C"/>
    <w:rsid w:val="00E6554F"/>
    <w:rsid w:val="00E80492"/>
    <w:rsid w:val="00E9186E"/>
    <w:rsid w:val="00EA19A6"/>
    <w:rsid w:val="00ED1431"/>
    <w:rsid w:val="00ED15FB"/>
    <w:rsid w:val="00ED62D7"/>
    <w:rsid w:val="00ED748C"/>
    <w:rsid w:val="00EE395C"/>
    <w:rsid w:val="00EF0D3D"/>
    <w:rsid w:val="00EF29BB"/>
    <w:rsid w:val="00F00FB3"/>
    <w:rsid w:val="00F03B92"/>
    <w:rsid w:val="00F102EF"/>
    <w:rsid w:val="00F13C49"/>
    <w:rsid w:val="00F17977"/>
    <w:rsid w:val="00F23D8B"/>
    <w:rsid w:val="00F25B0D"/>
    <w:rsid w:val="00F43C73"/>
    <w:rsid w:val="00F45EE0"/>
    <w:rsid w:val="00F57B96"/>
    <w:rsid w:val="00F61804"/>
    <w:rsid w:val="00F6473C"/>
    <w:rsid w:val="00F671F8"/>
    <w:rsid w:val="00F859E7"/>
    <w:rsid w:val="00F92AC8"/>
    <w:rsid w:val="00F938AB"/>
    <w:rsid w:val="00FA37DA"/>
    <w:rsid w:val="00FA3BB5"/>
    <w:rsid w:val="00FB0225"/>
    <w:rsid w:val="00FB1D95"/>
    <w:rsid w:val="00FB4242"/>
    <w:rsid w:val="00FC29C2"/>
    <w:rsid w:val="00FC646A"/>
    <w:rsid w:val="00FD312D"/>
    <w:rsid w:val="00FE5809"/>
    <w:rsid w:val="00FE7573"/>
    <w:rsid w:val="00FE7CF4"/>
    <w:rsid w:val="00FF0FD9"/>
    <w:rsid w:val="00FF22B9"/>
    <w:rsid w:val="00FF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D1AF"/>
  <w15:docId w15:val="{512B8B99-98FD-4921-B30F-056DE45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64"/>
    <w:pPr>
      <w:suppressAutoHyphens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331762"/>
    <w:rPr>
      <w:rFonts w:ascii="Tahoma" w:hAnsi="Tahoma" w:cs="Times New Roman"/>
      <w:sz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locked/>
    <w:rsid w:val="002022A6"/>
    <w:rPr>
      <w:rFonts w:cs="Times New Roman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qFormat/>
    <w:locked/>
    <w:rsid w:val="002022A6"/>
    <w:rPr>
      <w:rFonts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191B3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61821"/>
    <w:rPr>
      <w:color w:val="954F72"/>
      <w:u w:val="single"/>
    </w:rPr>
  </w:style>
  <w:style w:type="character" w:customStyle="1" w:styleId="1">
    <w:name w:val="Основной шрифт абзаца1"/>
    <w:qFormat/>
    <w:rsid w:val="00D614E1"/>
  </w:style>
  <w:style w:type="character" w:customStyle="1" w:styleId="cardmaininfopurchaselink2">
    <w:name w:val="cardmaininfo__purchaselink2"/>
    <w:basedOn w:val="a0"/>
    <w:qFormat/>
    <w:rsid w:val="00F8156A"/>
    <w:rPr>
      <w:color w:val="0065DD"/>
    </w:rPr>
  </w:style>
  <w:style w:type="character" w:customStyle="1" w:styleId="cardmaininfocontent2">
    <w:name w:val="cardmaininfo__content2"/>
    <w:basedOn w:val="a0"/>
    <w:qFormat/>
    <w:rsid w:val="007C112C"/>
    <w:rPr>
      <w:vanish w:val="0"/>
    </w:rPr>
  </w:style>
  <w:style w:type="character" w:customStyle="1" w:styleId="ab">
    <w:name w:val="Основной текст Знак"/>
    <w:basedOn w:val="a0"/>
    <w:link w:val="ac"/>
    <w:qFormat/>
    <w:rsid w:val="00FD6AC9"/>
    <w:rPr>
      <w:rFonts w:ascii="Times New Roman" w:hAnsi="Times New Roman"/>
      <w:sz w:val="24"/>
      <w:szCs w:val="22"/>
    </w:rPr>
  </w:style>
  <w:style w:type="character" w:customStyle="1" w:styleId="color-blue">
    <w:name w:val="color-blue"/>
    <w:basedOn w:val="a0"/>
    <w:qFormat/>
    <w:rsid w:val="001E3F35"/>
  </w:style>
  <w:style w:type="character" w:customStyle="1" w:styleId="es-el-name">
    <w:name w:val="es-el-name"/>
    <w:basedOn w:val="a0"/>
    <w:qFormat/>
    <w:rsid w:val="001C0BD3"/>
  </w:style>
  <w:style w:type="character" w:customStyle="1" w:styleId="cardmaininfopurchaselink">
    <w:name w:val="cardmaininfo__purchaselink"/>
    <w:basedOn w:val="a0"/>
    <w:qFormat/>
    <w:rsid w:val="00BC7E4E"/>
  </w:style>
  <w:style w:type="character" w:customStyle="1" w:styleId="ConsPlusNormal">
    <w:name w:val="ConsPlusNormal Знак"/>
    <w:link w:val="ConsPlusNormal0"/>
    <w:qFormat/>
    <w:rsid w:val="00285D63"/>
    <w:rPr>
      <w:rFonts w:ascii="Arial" w:hAnsi="Arial" w:cs="Arial"/>
    </w:rPr>
  </w:style>
  <w:style w:type="paragraph" w:customStyle="1" w:styleId="10">
    <w:name w:val="Заголовок1"/>
    <w:basedOn w:val="a"/>
    <w:next w:val="ac"/>
    <w:qFormat/>
    <w:rsid w:val="00205F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FD6AC9"/>
    <w:pPr>
      <w:suppressAutoHyphens/>
      <w:spacing w:after="120" w:line="276" w:lineRule="auto"/>
    </w:pPr>
    <w:rPr>
      <w:szCs w:val="22"/>
    </w:rPr>
  </w:style>
  <w:style w:type="paragraph" w:styleId="ad">
    <w:name w:val="List"/>
    <w:basedOn w:val="ac"/>
    <w:rsid w:val="00294B10"/>
    <w:rPr>
      <w:rFonts w:cs="Arial"/>
    </w:rPr>
  </w:style>
  <w:style w:type="paragraph" w:styleId="ae">
    <w:name w:val="caption"/>
    <w:basedOn w:val="a"/>
    <w:qFormat/>
    <w:rsid w:val="00294B10"/>
    <w:pPr>
      <w:suppressLineNumbers/>
      <w:suppressAutoHyphens/>
      <w:spacing w:before="120" w:after="120" w:line="276" w:lineRule="auto"/>
    </w:pPr>
    <w:rPr>
      <w:rFonts w:cs="Arial"/>
      <w:i/>
      <w:iCs/>
    </w:rPr>
  </w:style>
  <w:style w:type="paragraph" w:styleId="af">
    <w:name w:val="index heading"/>
    <w:basedOn w:val="a"/>
    <w:qFormat/>
    <w:rsid w:val="00294B10"/>
    <w:pPr>
      <w:suppressLineNumbers/>
      <w:suppressAutoHyphens/>
      <w:spacing w:after="200" w:line="276" w:lineRule="auto"/>
    </w:pPr>
    <w:rPr>
      <w:rFonts w:cs="Arial"/>
      <w:sz w:val="22"/>
      <w:szCs w:val="22"/>
    </w:rPr>
  </w:style>
  <w:style w:type="paragraph" w:customStyle="1" w:styleId="11">
    <w:name w:val="Заголовок1"/>
    <w:basedOn w:val="a"/>
    <w:next w:val="ac"/>
    <w:qFormat/>
    <w:rsid w:val="00294B10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xl66">
    <w:name w:val="xl66"/>
    <w:basedOn w:val="a"/>
    <w:qFormat/>
    <w:rsid w:val="000C3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qFormat/>
    <w:rsid w:val="00331762"/>
    <w:pPr>
      <w:suppressAutoHyphens/>
    </w:pPr>
    <w:rPr>
      <w:rFonts w:ascii="Tahoma" w:hAnsi="Tahoma"/>
      <w:sz w:val="16"/>
      <w:szCs w:val="16"/>
    </w:rPr>
  </w:style>
  <w:style w:type="paragraph" w:customStyle="1" w:styleId="user">
    <w:name w:val="Колонтитулы (user)"/>
    <w:basedOn w:val="a"/>
    <w:qFormat/>
    <w:rsid w:val="00294B10"/>
    <w:pPr>
      <w:suppressAutoHyphens/>
      <w:spacing w:after="200" w:line="276" w:lineRule="auto"/>
    </w:pPr>
    <w:rPr>
      <w:sz w:val="22"/>
      <w:szCs w:val="22"/>
    </w:rPr>
  </w:style>
  <w:style w:type="paragraph" w:customStyle="1" w:styleId="af0">
    <w:name w:val="Колонтитулы"/>
    <w:basedOn w:val="a"/>
    <w:qFormat/>
    <w:rsid w:val="00205FC2"/>
  </w:style>
  <w:style w:type="paragraph" w:styleId="a6">
    <w:name w:val="header"/>
    <w:basedOn w:val="a"/>
    <w:link w:val="a5"/>
    <w:uiPriority w:val="99"/>
    <w:semiHidden/>
    <w:rsid w:val="002022A6"/>
    <w:pPr>
      <w:tabs>
        <w:tab w:val="center" w:pos="4677"/>
        <w:tab w:val="right" w:pos="9355"/>
      </w:tabs>
      <w:suppressAutoHyphens/>
      <w:spacing w:after="200" w:line="276" w:lineRule="auto"/>
    </w:pPr>
    <w:rPr>
      <w:sz w:val="22"/>
      <w:szCs w:val="22"/>
    </w:rPr>
  </w:style>
  <w:style w:type="paragraph" w:styleId="a8">
    <w:name w:val="footer"/>
    <w:basedOn w:val="a"/>
    <w:link w:val="a7"/>
    <w:uiPriority w:val="99"/>
    <w:rsid w:val="002022A6"/>
    <w:pPr>
      <w:tabs>
        <w:tab w:val="center" w:pos="4677"/>
        <w:tab w:val="right" w:pos="9355"/>
      </w:tabs>
      <w:suppressAutoHyphens/>
      <w:spacing w:after="200" w:line="276" w:lineRule="auto"/>
    </w:pPr>
    <w:rPr>
      <w:sz w:val="22"/>
      <w:szCs w:val="22"/>
    </w:rPr>
  </w:style>
  <w:style w:type="paragraph" w:customStyle="1" w:styleId="af1">
    <w:name w:val="Знак Знак Знак Знак Знак Знак Знак Знак Знак"/>
    <w:basedOn w:val="a"/>
    <w:uiPriority w:val="99"/>
    <w:qFormat/>
    <w:rsid w:val="00674738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qFormat/>
    <w:rsid w:val="00AF5C8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64">
    <w:name w:val="xl64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top"/>
    </w:pPr>
  </w:style>
  <w:style w:type="paragraph" w:customStyle="1" w:styleId="xl65">
    <w:name w:val="xl65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textAlignment w:val="top"/>
    </w:pPr>
  </w:style>
  <w:style w:type="paragraph" w:customStyle="1" w:styleId="xl67">
    <w:name w:val="xl67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top"/>
    </w:pPr>
  </w:style>
  <w:style w:type="paragraph" w:customStyle="1" w:styleId="xl68">
    <w:name w:val="xl68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qFormat/>
    <w:rsid w:val="00961821"/>
    <w:pPr>
      <w:suppressAutoHyphens/>
      <w:spacing w:beforeAutospacing="1" w:afterAutospacing="1"/>
    </w:pPr>
    <w:rPr>
      <w:color w:val="000000"/>
      <w:sz w:val="18"/>
      <w:szCs w:val="18"/>
    </w:rPr>
  </w:style>
  <w:style w:type="paragraph" w:customStyle="1" w:styleId="xl70">
    <w:name w:val="xl70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</w:pPr>
  </w:style>
  <w:style w:type="paragraph" w:customStyle="1" w:styleId="xl75">
    <w:name w:val="xl75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Autospacing="1"/>
      <w:textAlignment w:val="top"/>
    </w:pPr>
  </w:style>
  <w:style w:type="paragraph" w:customStyle="1" w:styleId="xl78">
    <w:name w:val="xl78"/>
    <w:basedOn w:val="a"/>
    <w:qFormat/>
    <w:rsid w:val="00961821"/>
    <w:pPr>
      <w:pBdr>
        <w:top w:val="single" w:sz="4" w:space="0" w:color="000000"/>
        <w:bottom w:val="single" w:sz="4" w:space="0" w:color="000000"/>
      </w:pBdr>
      <w:suppressAutoHyphens/>
      <w:spacing w:beforeAutospacing="1" w:afterAutospacing="1"/>
      <w:textAlignment w:val="top"/>
    </w:pPr>
  </w:style>
  <w:style w:type="paragraph" w:customStyle="1" w:styleId="xl79">
    <w:name w:val="xl79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894613"/>
    <w:pPr>
      <w:suppressAutoHyphens/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13">
    <w:name w:val="Обычный1"/>
    <w:qFormat/>
    <w:rsid w:val="00D614E1"/>
    <w:pPr>
      <w:spacing w:line="100" w:lineRule="atLeast"/>
      <w:textAlignment w:val="baseline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D614E1"/>
    <w:pPr>
      <w:widowControl w:val="0"/>
    </w:pPr>
    <w:rPr>
      <w:rFonts w:cs="Calibri"/>
      <w:b/>
      <w:sz w:val="22"/>
    </w:rPr>
  </w:style>
  <w:style w:type="paragraph" w:customStyle="1" w:styleId="ConsPlusNormal0">
    <w:name w:val="ConsPlusNormal"/>
    <w:link w:val="ConsPlusNormal"/>
    <w:qFormat/>
    <w:rsid w:val="000172F2"/>
    <w:pPr>
      <w:widowControl w:val="0"/>
      <w:ind w:firstLine="720"/>
    </w:pPr>
    <w:rPr>
      <w:rFonts w:ascii="Arial" w:hAnsi="Arial" w:cs="Arial"/>
    </w:rPr>
  </w:style>
  <w:style w:type="paragraph" w:customStyle="1" w:styleId="af3">
    <w:name w:val="Содержимое таблицы"/>
    <w:basedOn w:val="a"/>
    <w:qFormat/>
    <w:rsid w:val="00294B10"/>
    <w:pPr>
      <w:widowControl w:val="0"/>
      <w:suppressLineNumbers/>
      <w:suppressAutoHyphens/>
      <w:spacing w:after="200" w:line="276" w:lineRule="auto"/>
    </w:pPr>
    <w:rPr>
      <w:sz w:val="22"/>
      <w:szCs w:val="22"/>
    </w:rPr>
  </w:style>
  <w:style w:type="paragraph" w:customStyle="1" w:styleId="af4">
    <w:name w:val="Заголовок таблицы"/>
    <w:basedOn w:val="af3"/>
    <w:qFormat/>
    <w:rsid w:val="00294B10"/>
    <w:pPr>
      <w:jc w:val="center"/>
    </w:pPr>
    <w:rPr>
      <w:b/>
      <w:bCs/>
    </w:rPr>
  </w:style>
  <w:style w:type="paragraph" w:styleId="af5">
    <w:name w:val="Normal (Web)"/>
    <w:basedOn w:val="a"/>
    <w:uiPriority w:val="99"/>
    <w:unhideWhenUsed/>
    <w:qFormat/>
    <w:rsid w:val="003C12CE"/>
    <w:pPr>
      <w:spacing w:beforeAutospacing="1" w:after="119"/>
      <w:jc w:val="center"/>
    </w:pPr>
  </w:style>
  <w:style w:type="paragraph" w:customStyle="1" w:styleId="af6">
    <w:name w:val="Содержимое врезки"/>
    <w:basedOn w:val="a"/>
    <w:qFormat/>
    <w:rsid w:val="00205FC2"/>
  </w:style>
  <w:style w:type="numbering" w:customStyle="1" w:styleId="af7">
    <w:name w:val="Без списка"/>
    <w:uiPriority w:val="99"/>
    <w:semiHidden/>
    <w:unhideWhenUsed/>
    <w:qFormat/>
    <w:rsid w:val="00294B10"/>
  </w:style>
  <w:style w:type="numbering" w:customStyle="1" w:styleId="user0">
    <w:name w:val="Без списка (user)"/>
    <w:uiPriority w:val="99"/>
    <w:semiHidden/>
    <w:unhideWhenUsed/>
    <w:qFormat/>
    <w:rsid w:val="00CB4600"/>
  </w:style>
  <w:style w:type="table" w:styleId="af8">
    <w:name w:val="Table Grid"/>
    <w:basedOn w:val="a1"/>
    <w:uiPriority w:val="59"/>
    <w:rsid w:val="00E307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8870-AC9F-4CD2-B2D5-943275D3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3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RePack by SPecialiST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>автозапчасти</dc:subject>
  <dc:creator>Костюков А.А.</dc:creator>
  <dc:description/>
  <cp:lastModifiedBy>User</cp:lastModifiedBy>
  <cp:revision>1161</cp:revision>
  <cp:lastPrinted>2026-05-15T05:30:00Z</cp:lastPrinted>
  <dcterms:created xsi:type="dcterms:W3CDTF">2024-11-27T12:20:00Z</dcterms:created>
  <dcterms:modified xsi:type="dcterms:W3CDTF">2026-05-29T11:02:00Z</dcterms:modified>
  <dc:language>ru-RU</dc:language>
</cp:coreProperties>
</file>