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01" w:rsidRPr="000507BA" w:rsidRDefault="00BE7AE0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bookmarkStart w:id="0" w:name="_GoBack"/>
      <w:bookmarkEnd w:id="0"/>
      <w:r w:rsidRPr="000507BA">
        <w:rPr>
          <w:b/>
          <w:sz w:val="16"/>
          <w:szCs w:val="16"/>
        </w:rPr>
        <w:t>Лицензионный договор № 2</w:t>
      </w:r>
      <w:r w:rsidR="00706292" w:rsidRPr="000507BA">
        <w:rPr>
          <w:b/>
          <w:sz w:val="16"/>
          <w:szCs w:val="16"/>
        </w:rPr>
        <w:t>6</w:t>
      </w:r>
      <w:r w:rsidR="00C95137" w:rsidRPr="000507BA">
        <w:rPr>
          <w:b/>
          <w:sz w:val="16"/>
          <w:szCs w:val="16"/>
        </w:rPr>
        <w:t>-</w:t>
      </w:r>
      <w:r w:rsidR="00706292" w:rsidRPr="000507BA">
        <w:rPr>
          <w:b/>
          <w:sz w:val="16"/>
          <w:szCs w:val="16"/>
        </w:rPr>
        <w:t>___</w:t>
      </w:r>
      <w:r w:rsidR="00C95137" w:rsidRPr="000507BA">
        <w:rPr>
          <w:b/>
          <w:sz w:val="16"/>
          <w:szCs w:val="16"/>
        </w:rPr>
        <w:t>/а</w:t>
      </w:r>
    </w:p>
    <w:p w:rsidR="00732B01" w:rsidRPr="000507BA" w:rsidRDefault="00C95137" w:rsidP="00BE7AE0">
      <w:pPr>
        <w:widowControl w:val="0"/>
        <w:tabs>
          <w:tab w:val="right" w:pos="9350"/>
        </w:tabs>
        <w:rPr>
          <w:b/>
          <w:sz w:val="16"/>
          <w:szCs w:val="16"/>
        </w:rPr>
      </w:pPr>
      <w:r w:rsidRPr="000507BA">
        <w:rPr>
          <w:rStyle w:val="afa"/>
          <w:rFonts w:ascii="Times New Roman" w:hAnsi="Times New Roman"/>
          <w:sz w:val="16"/>
          <w:szCs w:val="16"/>
        </w:rPr>
        <w:tab/>
      </w:r>
    </w:p>
    <w:p w:rsidR="00732B01" w:rsidRPr="000507BA" w:rsidRDefault="00C95137">
      <w:pPr>
        <w:tabs>
          <w:tab w:val="left" w:pos="284"/>
        </w:tabs>
        <w:jc w:val="both"/>
        <w:rPr>
          <w:sz w:val="16"/>
          <w:szCs w:val="16"/>
        </w:rPr>
      </w:pPr>
      <w:r w:rsidRPr="000507BA">
        <w:rPr>
          <w:b/>
          <w:sz w:val="16"/>
          <w:szCs w:val="16"/>
        </w:rPr>
        <w:t>Общество с ограниченной ответственностью «Мираполис»</w:t>
      </w:r>
      <w:r w:rsidRPr="000507BA">
        <w:rPr>
          <w:sz w:val="16"/>
          <w:szCs w:val="16"/>
        </w:rPr>
        <w:t xml:space="preserve">, именуемое в дальнейшем </w:t>
      </w:r>
      <w:r w:rsidRPr="000507BA">
        <w:rPr>
          <w:b/>
          <w:sz w:val="16"/>
          <w:szCs w:val="16"/>
        </w:rPr>
        <w:t>Лицензиар</w:t>
      </w:r>
      <w:r w:rsidRPr="000507BA">
        <w:rPr>
          <w:sz w:val="16"/>
          <w:szCs w:val="16"/>
        </w:rPr>
        <w:t xml:space="preserve">, в лице </w:t>
      </w:r>
      <w:r w:rsidR="00146AD8">
        <w:rPr>
          <w:sz w:val="20"/>
          <w:szCs w:val="20"/>
        </w:rPr>
        <w:t>Дьякова Кирилла Игоревича, действующего на основании Доверенности №4/25 от 26.09.2025 г.</w:t>
      </w:r>
      <w:r w:rsidRPr="000507BA">
        <w:rPr>
          <w:sz w:val="16"/>
          <w:szCs w:val="16"/>
        </w:rPr>
        <w:t xml:space="preserve">, с одной стороны, </w:t>
      </w:r>
      <w:bookmarkStart w:id="1" w:name="ТекстовоеПоле6"/>
      <w:r w:rsidRPr="000507BA">
        <w:rPr>
          <w:sz w:val="16"/>
          <w:szCs w:val="16"/>
        </w:rPr>
        <w:t>и</w:t>
      </w:r>
      <w:bookmarkEnd w:id="1"/>
      <w:r w:rsidRPr="000507BA">
        <w:rPr>
          <w:sz w:val="16"/>
          <w:szCs w:val="16"/>
        </w:rPr>
        <w:t xml:space="preserve"> </w:t>
      </w:r>
      <w:r w:rsidRPr="000507BA">
        <w:rPr>
          <w:rFonts w:eastAsia="Arial CYR"/>
          <w:b/>
          <w:bCs/>
          <w:spacing w:val="-4"/>
          <w:sz w:val="16"/>
          <w:szCs w:val="16"/>
        </w:rPr>
        <w:t>федеральное казенное профессиональное образовательное учреждение "</w:t>
      </w:r>
      <w:proofErr w:type="spellStart"/>
      <w:r w:rsidRPr="000507BA">
        <w:rPr>
          <w:rFonts w:eastAsia="Arial CYR"/>
          <w:b/>
          <w:bCs/>
          <w:spacing w:val="-4"/>
          <w:sz w:val="16"/>
          <w:szCs w:val="16"/>
        </w:rPr>
        <w:t>Новочеркасский</w:t>
      </w:r>
      <w:proofErr w:type="spellEnd"/>
      <w:r w:rsidRPr="000507BA">
        <w:rPr>
          <w:rFonts w:eastAsia="Arial CYR"/>
          <w:b/>
          <w:bCs/>
          <w:spacing w:val="-4"/>
          <w:sz w:val="16"/>
          <w:szCs w:val="16"/>
        </w:rPr>
        <w:t xml:space="preserve"> технологический техникум-интернат" Министерства труда и социальной защиты Российской Федерации (ФКПОУ "НТТИ" Минтруда России),</w:t>
      </w:r>
      <w:r w:rsidRPr="000507BA">
        <w:rPr>
          <w:rFonts w:eastAsia="Arial CYR"/>
          <w:spacing w:val="-4"/>
          <w:sz w:val="16"/>
          <w:szCs w:val="16"/>
        </w:rPr>
        <w:t xml:space="preserve"> именуемое в дальнейшем </w:t>
      </w:r>
      <w:r w:rsidRPr="000507BA">
        <w:rPr>
          <w:b/>
          <w:sz w:val="16"/>
          <w:szCs w:val="16"/>
        </w:rPr>
        <w:t>Лицензиат</w:t>
      </w:r>
      <w:r w:rsidRPr="000507BA">
        <w:rPr>
          <w:rFonts w:eastAsia="Arial CYR"/>
          <w:spacing w:val="-4"/>
          <w:sz w:val="16"/>
          <w:szCs w:val="16"/>
        </w:rPr>
        <w:t>, в лице Директора Гарбузовой Елены Викторовны, действующего на основании Устава,</w:t>
      </w:r>
      <w:r w:rsidRPr="000507BA">
        <w:rPr>
          <w:rFonts w:eastAsia="Arial CYR"/>
          <w:sz w:val="16"/>
          <w:szCs w:val="16"/>
        </w:rPr>
        <w:t xml:space="preserve"> с другой стороны, вместе именуемые Стороны, согласно пункта 5 части 1 статьи 93 ФЗ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Pr="000507BA">
        <w:rPr>
          <w:sz w:val="16"/>
          <w:szCs w:val="16"/>
        </w:rPr>
        <w:t>в соответствии с КВР 242, ИКЗ – 2</w:t>
      </w:r>
      <w:r w:rsidR="00706292" w:rsidRPr="000507BA">
        <w:rPr>
          <w:sz w:val="16"/>
          <w:szCs w:val="16"/>
        </w:rPr>
        <w:t>6</w:t>
      </w:r>
      <w:r w:rsidRPr="000507BA">
        <w:rPr>
          <w:sz w:val="16"/>
          <w:szCs w:val="16"/>
        </w:rPr>
        <w:t>1615001177161500100100200000000000 и по результатам закупки у единственного поставщика</w:t>
      </w:r>
      <w:r w:rsidRPr="000507BA">
        <w:rPr>
          <w:rFonts w:eastAsia="Arial CYR"/>
          <w:sz w:val="16"/>
          <w:szCs w:val="16"/>
        </w:rPr>
        <w:t>, заключили настоящий</w:t>
      </w:r>
      <w:r w:rsidRPr="000507BA">
        <w:rPr>
          <w:sz w:val="16"/>
          <w:szCs w:val="16"/>
        </w:rPr>
        <w:t xml:space="preserve"> Лицензионный договор (далее по тексту-Договор) о нижеследующем.</w:t>
      </w:r>
    </w:p>
    <w:p w:rsidR="00732B01" w:rsidRPr="000507BA" w:rsidRDefault="00C95137">
      <w:pPr>
        <w:tabs>
          <w:tab w:val="left" w:pos="284"/>
          <w:tab w:val="left" w:pos="5805"/>
        </w:tabs>
        <w:jc w:val="both"/>
        <w:rPr>
          <w:sz w:val="16"/>
          <w:szCs w:val="16"/>
        </w:rPr>
      </w:pPr>
      <w:r w:rsidRPr="000507BA">
        <w:rPr>
          <w:sz w:val="16"/>
          <w:szCs w:val="16"/>
        </w:rPr>
        <w:tab/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Термины и определения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  <w:tab w:val="num" w:pos="284"/>
          <w:tab w:val="left" w:pos="567"/>
        </w:tabs>
        <w:ind w:left="0" w:firstLine="0"/>
        <w:jc w:val="both"/>
        <w:rPr>
          <w:b/>
          <w:sz w:val="16"/>
          <w:szCs w:val="16"/>
        </w:rPr>
      </w:pPr>
      <w:bookmarkStart w:id="2" w:name="_Hlk61599765"/>
      <w:bookmarkStart w:id="3" w:name="_Hlk61599829"/>
      <w:r w:rsidRPr="000507BA">
        <w:rPr>
          <w:i/>
          <w:sz w:val="16"/>
          <w:szCs w:val="16"/>
        </w:rPr>
        <w:t>Лицензионное соглашение об использовании программ для электронных вычислительных машин компании ООО «Мираполис»</w:t>
      </w:r>
      <w:r w:rsidRPr="000507BA">
        <w:rPr>
          <w:sz w:val="16"/>
          <w:szCs w:val="16"/>
        </w:rPr>
        <w:t xml:space="preserve"> (Лицензионное соглашение с конечным пользователем)</w:t>
      </w:r>
      <w:bookmarkEnd w:id="2"/>
      <w:r w:rsidRPr="000507BA">
        <w:rPr>
          <w:sz w:val="16"/>
          <w:szCs w:val="16"/>
        </w:rPr>
        <w:t xml:space="preserve"> – декларируемые Лицензиаром общие правила использования программ для ЭВМ ООО «Мираполис», обязательные для исполнения Лицензиатом. Вышеуказанное соглашение размещено на сайте Лицензиара по адресу: </w:t>
      </w:r>
      <w:bookmarkEnd w:id="3"/>
      <w:sdt>
        <w:sdtPr>
          <w:rPr>
            <w:sz w:val="16"/>
            <w:szCs w:val="16"/>
          </w:rPr>
          <w:id w:val="1736356233"/>
          <w:placeholder>
            <w:docPart w:val="DA80658E5D9A4B4988141C6FCE074B3F"/>
          </w:placeholder>
          <w:dropDownList>
            <w:listItem w:displayText="https://www.mirapolis.ru/" w:value="https://www.mirapolis.ru/"/>
            <w:listItem w:displayText="https://virtualroom.ru/" w:value="https://virtualroom.ru/"/>
          </w:dropDownList>
        </w:sdtPr>
        <w:sdtEndPr/>
        <w:sdtContent>
          <w:r w:rsidRPr="000507BA">
            <w:rPr>
              <w:sz w:val="16"/>
              <w:szCs w:val="16"/>
            </w:rPr>
            <w:t>https://virtualroom.ru/</w:t>
          </w:r>
        </w:sdtContent>
      </w:sdt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/>
          <w:sz w:val="16"/>
          <w:szCs w:val="16"/>
        </w:rPr>
      </w:pPr>
      <w:r w:rsidRPr="000507BA">
        <w:rPr>
          <w:i/>
          <w:sz w:val="16"/>
          <w:szCs w:val="16"/>
        </w:rPr>
        <w:t>Право использования</w:t>
      </w:r>
      <w:r w:rsidRPr="000507BA">
        <w:rPr>
          <w:sz w:val="16"/>
          <w:szCs w:val="16"/>
        </w:rPr>
        <w:t xml:space="preserve"> – разрешение на использование программ для ЭВМ ООО «Мираполис», перечисленных в Спецификации, способами, предусмотренными Договором, получаемое Лицензиатом на условиях простой (неисключительной) лицензии.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i/>
          <w:sz w:val="16"/>
          <w:szCs w:val="16"/>
        </w:rPr>
        <w:t xml:space="preserve">Регистрационная информация – </w:t>
      </w:r>
      <w:r w:rsidRPr="000507BA">
        <w:rPr>
          <w:sz w:val="16"/>
          <w:szCs w:val="16"/>
        </w:rPr>
        <w:t>логин/пароль и/или ключ доступа и/или иная аналогичная информация, с использованием которой Лицензиат может получить удалённый доступ и начать полнофункциональное использование соответствующих программ для ЭВМ.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Гарантийная техническая поддержка- гарантийные обязательства Лицензиара по устранению сбоев и ошибок в работе программ для ЭВМ компании ООО «Мираполис», а также оказанию им помощи по вопросам, связанным с эксплуатацией программ для ЭВМ права использования, на которые предоставляются по настоящему Договору Лицензиату. Условия оказания гарантийной поддержки приведены Лицензиаром на сайте: </w:t>
      </w:r>
      <w:sdt>
        <w:sdtPr>
          <w:rPr>
            <w:sz w:val="16"/>
            <w:szCs w:val="16"/>
          </w:rPr>
          <w:id w:val="642938453"/>
          <w:placeholder>
            <w:docPart w:val="7DE97188B72A44289E21BBEA2961B4C0"/>
          </w:placeholder>
          <w:dropDownList>
            <w:listItem w:displayText="https://www.mirapolis.ru/" w:value="https://www.mirapolis.ru/"/>
            <w:listItem w:displayText="https://virtualroom.ru/" w:value="https://virtualroom.ru/"/>
          </w:dropDownList>
        </w:sdtPr>
        <w:sdtEndPr/>
        <w:sdtContent>
          <w:r w:rsidRPr="000507BA">
            <w:rPr>
              <w:sz w:val="16"/>
              <w:szCs w:val="16"/>
            </w:rPr>
            <w:t>https://virtualroom.ru/</w:t>
          </w:r>
        </w:sdtContent>
      </w:sdt>
    </w:p>
    <w:p w:rsidR="00732B01" w:rsidRPr="000507BA" w:rsidRDefault="00732B01">
      <w:pPr>
        <w:widowControl w:val="0"/>
        <w:tabs>
          <w:tab w:val="left" w:pos="284"/>
          <w:tab w:val="left" w:pos="567"/>
        </w:tabs>
        <w:jc w:val="both"/>
        <w:rPr>
          <w:sz w:val="16"/>
          <w:szCs w:val="16"/>
        </w:rPr>
      </w:pPr>
    </w:p>
    <w:p w:rsidR="00732B01" w:rsidRPr="000507BA" w:rsidRDefault="00C9513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Предмет Договора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  <w:tab w:val="num" w:pos="0"/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Лицензиар согласно </w:t>
      </w:r>
      <w:proofErr w:type="gramStart"/>
      <w:r w:rsidRPr="000507BA">
        <w:rPr>
          <w:sz w:val="16"/>
          <w:szCs w:val="16"/>
        </w:rPr>
        <w:t>условиям настоящего Договора</w:t>
      </w:r>
      <w:proofErr w:type="gramEnd"/>
      <w:r w:rsidRPr="000507BA">
        <w:rPr>
          <w:sz w:val="16"/>
          <w:szCs w:val="16"/>
        </w:rPr>
        <w:t xml:space="preserve"> </w:t>
      </w:r>
      <w:r w:rsidR="002F71E2" w:rsidRPr="000507BA">
        <w:rPr>
          <w:b/>
          <w:sz w:val="16"/>
          <w:szCs w:val="16"/>
        </w:rPr>
        <w:t>предоставляет</w:t>
      </w:r>
      <w:r w:rsidRPr="000507BA">
        <w:rPr>
          <w:b/>
          <w:sz w:val="16"/>
          <w:szCs w:val="16"/>
        </w:rPr>
        <w:t xml:space="preserve"> </w:t>
      </w:r>
      <w:r w:rsidRPr="000507BA">
        <w:rPr>
          <w:sz w:val="16"/>
          <w:szCs w:val="16"/>
        </w:rPr>
        <w:t xml:space="preserve">Лицензиату </w:t>
      </w:r>
      <w:r w:rsidRPr="000507BA">
        <w:rPr>
          <w:b/>
          <w:sz w:val="16"/>
          <w:szCs w:val="16"/>
          <w:u w:val="single"/>
        </w:rPr>
        <w:t>неисключительные права на использование прикладного программного обеспечения</w:t>
      </w:r>
      <w:r w:rsidRPr="000507BA">
        <w:rPr>
          <w:sz w:val="16"/>
          <w:szCs w:val="16"/>
        </w:rPr>
        <w:t xml:space="preserve"> </w:t>
      </w:r>
      <w:r w:rsidRPr="000507BA">
        <w:rPr>
          <w:b/>
          <w:sz w:val="16"/>
          <w:szCs w:val="16"/>
          <w:u w:val="single"/>
        </w:rPr>
        <w:t>для ЭВМ</w:t>
      </w:r>
      <w:r w:rsidR="00242997" w:rsidRPr="000507BA">
        <w:rPr>
          <w:b/>
          <w:sz w:val="16"/>
          <w:szCs w:val="16"/>
          <w:u w:val="single"/>
        </w:rPr>
        <w:t xml:space="preserve"> в сфере ИКТ</w:t>
      </w:r>
      <w:r w:rsidRPr="000507BA">
        <w:rPr>
          <w:sz w:val="16"/>
          <w:szCs w:val="16"/>
        </w:rPr>
        <w:t xml:space="preserve"> компании ООО «Мираполис» (далее – «программы для ЭВМ»), предусмотренных Спецификацией, а Лицензиат обязуется принять и оплатить вознаграждение за Право использования в порядке и на условиях настоящего Договора.</w:t>
      </w:r>
    </w:p>
    <w:p w:rsidR="00732B01" w:rsidRPr="000507BA" w:rsidRDefault="00C95137">
      <w:pPr>
        <w:widowControl w:val="0"/>
        <w:tabs>
          <w:tab w:val="num" w:pos="0"/>
          <w:tab w:val="left" w:pos="284"/>
          <w:tab w:val="left" w:pos="567"/>
        </w:tabs>
        <w:jc w:val="both"/>
        <w:rPr>
          <w:b/>
          <w:sz w:val="16"/>
          <w:szCs w:val="16"/>
        </w:rPr>
      </w:pPr>
      <w:r w:rsidRPr="000507BA">
        <w:rPr>
          <w:sz w:val="16"/>
          <w:szCs w:val="16"/>
        </w:rPr>
        <w:t xml:space="preserve">Дата предоставления права использования программ для ЭВМ – </w:t>
      </w:r>
      <w:r w:rsidRPr="000507BA">
        <w:rPr>
          <w:b/>
          <w:sz w:val="16"/>
          <w:szCs w:val="16"/>
        </w:rPr>
        <w:t>в течении 5 дне</w:t>
      </w:r>
      <w:r w:rsidR="002F71E2" w:rsidRPr="000507BA">
        <w:rPr>
          <w:b/>
          <w:sz w:val="16"/>
          <w:szCs w:val="16"/>
        </w:rPr>
        <w:t>й с момента заключения договора.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Порядок предоставления права использования программ для ЭВМ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Право использования программ для ЭВМ включает в себя право на воспроизведение соответствующих программ для ЭВМ на территории всех стран мира, ограниченное инсталляцией, копированием и запуском. Право использования предоставляется на срок, предусмотренный в Спецификации и с ограничениями, предусмотренными Лицензионным соглашением об использовании программ для электронных вычислительных машин компании ООО «Мираполис». 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Право использования программ для ЭВМ считается предоставленным Лицензиату, и Лицензиат вправе начать использование программ для ЭВМ в сроки, согласованные Сторонами в Спецификации (далее – «дата предоставления права использования программ для ЭВМ»).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Не позднее 5 (пяти) рабочих дней с Даты предоставления права использования программ для ЭВМ Лицензиар предоставляет Лицензиату универсальный передаточный документ (УПД) в двух экземплярах. Лицензиат в течение 5 (пяти) рабочих дней с момента получения УПД подписывает и направляет Лицензиару один экземпляр УПД или направляет мотивированный отказ от его подписания. В случае если в установленный настоящим пунктом срок Лицензиат не направит Лицензиару подписанный УПД или мотивированный отказ от его подписания, УПД считается подписанным Лицензиатом без замечаний в последний день срока, установленного для его подписания.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Дату предоставления права использования программ для ЭВМ Лицензиату направляется Регистрационная информация и/или уведомление о предоставлении доступа к программам для ЭВМ посредством пересылки на адрес электронной почты, указанный Лицензиатом в Спецификации.</w:t>
      </w:r>
    </w:p>
    <w:p w:rsidR="00732B01" w:rsidRPr="000507BA" w:rsidRDefault="00C95137">
      <w:pPr>
        <w:pStyle w:val="afb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Лицензиату известны важнейшие функциональные свойства программ для ЭВМ, предусмотренных настоящим Договором, Лицензиат несет риск соответствия указанных программ для ЭВМ своим пожеланиям и потребностям. Лицензиар не несет ответственности за какие-либо убытки, возникшие вследствие ненадлежащего использования или невозможности использования программы для ЭВМ.</w:t>
      </w:r>
    </w:p>
    <w:p w:rsidR="00732B01" w:rsidRPr="000507BA" w:rsidRDefault="00C95137">
      <w:pPr>
        <w:pStyle w:val="afb"/>
        <w:numPr>
          <w:ilvl w:val="1"/>
          <w:numId w:val="1"/>
        </w:numPr>
        <w:ind w:left="0" w:firstLine="0"/>
        <w:jc w:val="both"/>
        <w:rPr>
          <w:sz w:val="16"/>
          <w:szCs w:val="16"/>
        </w:rPr>
      </w:pPr>
      <w:bookmarkStart w:id="4" w:name="_Hlk61600416"/>
      <w:r w:rsidRPr="000507BA">
        <w:rPr>
          <w:sz w:val="16"/>
          <w:szCs w:val="16"/>
        </w:rPr>
        <w:t xml:space="preserve">Лицензиар, обладающим исключительным правом на программы для электронных вычислительных машин компании ООО «Мираполис» вправе, без какого-либо предварительного уведомления Лицензиата вносить изменения в Лицензионное соглашение с конечным пользователем. Лицензиат обязуется самостоятельно отслеживать актуальность условий Лицензионного соглашения с конечным пользователем. Актуальное Лицензионное соглашение с конечным пользователем размещается Лицензиаром в интернете по адресу, указанному в пункте 1.1. настоящего Договора. </w:t>
      </w:r>
      <w:bookmarkEnd w:id="4"/>
    </w:p>
    <w:p w:rsidR="00732B01" w:rsidRPr="000507BA" w:rsidRDefault="00C9513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Порядок расчётов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Все платежи по настоящему Договору осуществляются в безналичной форме путём перечисления денежных средств на расчётный счёт Лицензиара.</w:t>
      </w:r>
    </w:p>
    <w:p w:rsidR="00732B01" w:rsidRPr="000507BA" w:rsidRDefault="00C95137">
      <w:pPr>
        <w:pStyle w:val="aff4"/>
        <w:widowControl w:val="0"/>
        <w:numPr>
          <w:ilvl w:val="1"/>
          <w:numId w:val="1"/>
        </w:numPr>
        <w:tabs>
          <w:tab w:val="clear" w:pos="720"/>
        </w:tabs>
        <w:spacing w:after="0"/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Все платежи по настоящему Договору осуществляются в рублях Российской Федерации.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Общая стоимость предоставления права использования программ для ЭВМ (вознаграждение Лицензиара), подлежащая уплате Лицензиатом, составляет </w:t>
      </w:r>
      <w:r w:rsidR="00BE7AE0" w:rsidRPr="000507BA">
        <w:rPr>
          <w:b/>
          <w:sz w:val="16"/>
          <w:szCs w:val="16"/>
          <w:u w:val="single"/>
        </w:rPr>
        <w:t>4</w:t>
      </w:r>
      <w:r w:rsidR="00706292" w:rsidRPr="000507BA">
        <w:rPr>
          <w:b/>
          <w:sz w:val="16"/>
          <w:szCs w:val="16"/>
          <w:u w:val="single"/>
        </w:rPr>
        <w:t>9909</w:t>
      </w:r>
      <w:r w:rsidRPr="000507BA">
        <w:rPr>
          <w:b/>
          <w:sz w:val="16"/>
          <w:szCs w:val="16"/>
          <w:u w:val="single"/>
        </w:rPr>
        <w:t xml:space="preserve"> (</w:t>
      </w:r>
      <w:r w:rsidR="00BE7AE0" w:rsidRPr="000507BA">
        <w:rPr>
          <w:b/>
          <w:sz w:val="16"/>
          <w:szCs w:val="16"/>
          <w:u w:val="single"/>
        </w:rPr>
        <w:t xml:space="preserve">сорок </w:t>
      </w:r>
      <w:r w:rsidR="00706292" w:rsidRPr="000507BA">
        <w:rPr>
          <w:b/>
          <w:sz w:val="16"/>
          <w:szCs w:val="16"/>
          <w:u w:val="single"/>
        </w:rPr>
        <w:t>девять</w:t>
      </w:r>
      <w:r w:rsidR="00BE7AE0" w:rsidRPr="000507BA">
        <w:rPr>
          <w:b/>
          <w:sz w:val="16"/>
          <w:szCs w:val="16"/>
          <w:u w:val="single"/>
        </w:rPr>
        <w:t xml:space="preserve"> тысяч девятьсот </w:t>
      </w:r>
      <w:r w:rsidR="00706292" w:rsidRPr="000507BA">
        <w:rPr>
          <w:b/>
          <w:sz w:val="16"/>
          <w:szCs w:val="16"/>
          <w:u w:val="single"/>
        </w:rPr>
        <w:t>девять</w:t>
      </w:r>
      <w:r w:rsidRPr="000507BA">
        <w:rPr>
          <w:b/>
          <w:sz w:val="16"/>
          <w:szCs w:val="16"/>
          <w:u w:val="single"/>
        </w:rPr>
        <w:t xml:space="preserve"> рубл</w:t>
      </w:r>
      <w:r w:rsidR="00706292" w:rsidRPr="000507BA">
        <w:rPr>
          <w:b/>
          <w:sz w:val="16"/>
          <w:szCs w:val="16"/>
          <w:u w:val="single"/>
        </w:rPr>
        <w:t>ей</w:t>
      </w:r>
      <w:r w:rsidRPr="000507BA">
        <w:rPr>
          <w:b/>
          <w:sz w:val="16"/>
          <w:szCs w:val="16"/>
          <w:u w:val="single"/>
        </w:rPr>
        <w:t xml:space="preserve"> 00 коп)</w:t>
      </w:r>
      <w:r w:rsidRPr="000507BA">
        <w:rPr>
          <w:sz w:val="16"/>
          <w:szCs w:val="16"/>
        </w:rPr>
        <w:t xml:space="preserve">, </w:t>
      </w:r>
      <w:r w:rsidRPr="000507BA">
        <w:rPr>
          <w:i/>
          <w:sz w:val="16"/>
          <w:szCs w:val="16"/>
        </w:rPr>
        <w:t>НДС не облагается на основании пп.26 п.2 ст.149 НК РФ</w:t>
      </w:r>
      <w:r w:rsidRPr="000507BA">
        <w:rPr>
          <w:sz w:val="16"/>
          <w:szCs w:val="16"/>
        </w:rPr>
        <w:t>. Источником финансирования являются</w:t>
      </w:r>
      <w:r w:rsidR="00BB7DB6" w:rsidRPr="000507BA">
        <w:rPr>
          <w:bCs/>
          <w:sz w:val="16"/>
          <w:szCs w:val="16"/>
          <w:u w:val="single"/>
        </w:rPr>
        <w:t xml:space="preserve"> </w:t>
      </w:r>
      <w:r w:rsidRPr="000507BA">
        <w:rPr>
          <w:b/>
          <w:bCs/>
          <w:sz w:val="16"/>
          <w:szCs w:val="16"/>
          <w:u w:val="single"/>
        </w:rPr>
        <w:t>средств</w:t>
      </w:r>
      <w:r w:rsidR="002F71E2" w:rsidRPr="000507BA">
        <w:rPr>
          <w:b/>
          <w:bCs/>
          <w:sz w:val="16"/>
          <w:szCs w:val="16"/>
          <w:u w:val="single"/>
        </w:rPr>
        <w:t>а</w:t>
      </w:r>
      <w:r w:rsidRPr="000507BA">
        <w:rPr>
          <w:b/>
          <w:bCs/>
          <w:sz w:val="16"/>
          <w:szCs w:val="16"/>
          <w:u w:val="single"/>
        </w:rPr>
        <w:t xml:space="preserve"> Федерального бюджета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Оплата Лицензиатом лицензионного вознаграждения за предоставление права использования программ для ЭВМ, производится в течение 7 (семи) рабочих дней с даты получения счета на оплату и подписания </w:t>
      </w:r>
      <w:r w:rsidRPr="000507BA">
        <w:rPr>
          <w:rFonts w:eastAsia="Arial CYR"/>
          <w:sz w:val="16"/>
          <w:szCs w:val="16"/>
        </w:rPr>
        <w:t>УПД</w:t>
      </w:r>
      <w:r w:rsidR="002F71E2" w:rsidRPr="000507BA">
        <w:rPr>
          <w:rFonts w:eastAsia="Arial CYR"/>
          <w:sz w:val="16"/>
          <w:szCs w:val="16"/>
        </w:rPr>
        <w:t>, предоставленного</w:t>
      </w:r>
      <w:r w:rsidRPr="000507BA">
        <w:rPr>
          <w:rFonts w:eastAsia="Arial CYR"/>
          <w:sz w:val="16"/>
          <w:szCs w:val="16"/>
        </w:rPr>
        <w:t xml:space="preserve"> </w:t>
      </w:r>
      <w:r w:rsidRPr="000507BA">
        <w:rPr>
          <w:sz w:val="16"/>
          <w:szCs w:val="16"/>
        </w:rPr>
        <w:t>с применением</w:t>
      </w:r>
      <w:r w:rsidRPr="000507BA">
        <w:rPr>
          <w:b/>
          <w:bCs/>
          <w:sz w:val="16"/>
          <w:szCs w:val="16"/>
        </w:rPr>
        <w:t xml:space="preserve"> Электронного документооборота с контрагентами (</w:t>
      </w:r>
      <w:r w:rsidR="00BB7DB6" w:rsidRPr="000507BA">
        <w:rPr>
          <w:spacing w:val="-3"/>
          <w:sz w:val="16"/>
          <w:szCs w:val="16"/>
        </w:rPr>
        <w:t xml:space="preserve">цифровой документ) </w:t>
      </w:r>
      <w:proofErr w:type="gramStart"/>
      <w:r w:rsidRPr="000507BA">
        <w:rPr>
          <w:bCs/>
          <w:sz w:val="16"/>
          <w:szCs w:val="16"/>
        </w:rPr>
        <w:t>посредством</w:t>
      </w:r>
      <w:r w:rsidRPr="000507BA">
        <w:rPr>
          <w:b/>
          <w:bCs/>
          <w:sz w:val="16"/>
          <w:szCs w:val="16"/>
        </w:rPr>
        <w:t xml:space="preserve"> </w:t>
      </w:r>
      <w:r w:rsidR="00BB7DB6" w:rsidRPr="000507BA">
        <w:rPr>
          <w:sz w:val="16"/>
          <w:szCs w:val="16"/>
        </w:rPr>
        <w:t xml:space="preserve"> Контур</w:t>
      </w:r>
      <w:proofErr w:type="gramEnd"/>
      <w:r w:rsidR="00BB7DB6" w:rsidRPr="000507BA">
        <w:rPr>
          <w:sz w:val="16"/>
          <w:szCs w:val="16"/>
        </w:rPr>
        <w:t xml:space="preserve"> </w:t>
      </w:r>
      <w:proofErr w:type="spellStart"/>
      <w:r w:rsidR="00BB7DB6" w:rsidRPr="000507BA">
        <w:rPr>
          <w:sz w:val="16"/>
          <w:szCs w:val="16"/>
        </w:rPr>
        <w:t>Диадока</w:t>
      </w:r>
      <w:proofErr w:type="spellEnd"/>
      <w:r w:rsidR="00BB7DB6" w:rsidRPr="000507BA">
        <w:rPr>
          <w:sz w:val="16"/>
          <w:szCs w:val="16"/>
        </w:rPr>
        <w:t>.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Датой оплаты признаётся дата списания денежных средств с корреспондентского счёта банка, обслуживающего расчётный счёт Лицензиата, в адрес расчётного счёта и иных реквизитов Лицензиара. По требованию Лицензиара Лицензиат предоставляет ему копию платёжного поручения с отметкой банка о принятии к исполнению.</w:t>
      </w:r>
    </w:p>
    <w:p w:rsidR="00732B01" w:rsidRPr="000507BA" w:rsidRDefault="00C95137">
      <w:pPr>
        <w:widowControl w:val="0"/>
        <w:numPr>
          <w:ilvl w:val="1"/>
          <w:numId w:val="1"/>
        </w:numPr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При определении цены настоящего Договора, Стороны исходят из того, что в неё включены все применимые налоги согласно действующему законодательству Российской Федерации. При изменении налогового законодательства в течение срока действия настоящего Договора, все суммы дополнительно возникающих налогов подлежат добавлению к цене настоящего Договора, в частности, но не ограничиваясь, в случае повышения ставок существующих налогов, введения новых налогов, отмены ранее существовавших налоговых льгот, применимых к предмету настоящего Договора и пр. В случае, если на момент добавления таких налогов цена настоящего Договора уже была оплачена Лицензиатом, доплата должна быть произведена Лицензиатом в течение 5 (пяти) рабочих дней с даты выставления Лицензиаром соответствующего счета.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 </w:t>
      </w:r>
      <w:bookmarkStart w:id="5" w:name="_Hlk61598501"/>
      <w:r w:rsidRPr="000507BA">
        <w:rPr>
          <w:sz w:val="16"/>
          <w:szCs w:val="16"/>
        </w:rPr>
        <w:t xml:space="preserve">Вознаграждение за предоставление прав использования программ для ЭВМ, находящихся в Едином реестре российских программ для электронных вычислительных машин и баз данных, не облагаются НДС в соответствии с </w:t>
      </w:r>
      <w:proofErr w:type="spellStart"/>
      <w:r w:rsidRPr="000507BA">
        <w:rPr>
          <w:sz w:val="16"/>
          <w:szCs w:val="16"/>
        </w:rPr>
        <w:t>пп</w:t>
      </w:r>
      <w:proofErr w:type="spellEnd"/>
      <w:r w:rsidRPr="000507BA">
        <w:rPr>
          <w:sz w:val="16"/>
          <w:szCs w:val="16"/>
        </w:rPr>
        <w:t>. 26 п.2 ст.149 Налогового кодекса Российской Федерации. Вознаграждение за предоставление прав использования программ для ЭВМ, не находящихся в указанном реестре, облагаются НДС по ставке согласно законодательства Российской Федерации</w:t>
      </w:r>
      <w:bookmarkEnd w:id="5"/>
      <w:r w:rsidRPr="000507BA">
        <w:rPr>
          <w:sz w:val="16"/>
          <w:szCs w:val="16"/>
        </w:rPr>
        <w:t>.</w:t>
      </w:r>
    </w:p>
    <w:p w:rsidR="00732B01" w:rsidRPr="000507BA" w:rsidRDefault="00C95137">
      <w:pPr>
        <w:numPr>
          <w:ilvl w:val="0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Конфиденциальность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lastRenderedPageBreak/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:rsidR="00732B01" w:rsidRPr="000507BA" w:rsidRDefault="00C95137">
      <w:pPr>
        <w:tabs>
          <w:tab w:val="left" w:pos="284"/>
        </w:tabs>
        <w:jc w:val="both"/>
        <w:rPr>
          <w:sz w:val="16"/>
          <w:szCs w:val="16"/>
        </w:rPr>
      </w:pPr>
      <w:r w:rsidRPr="000507BA">
        <w:rPr>
          <w:sz w:val="16"/>
          <w:szCs w:val="16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:rsidR="00732B01" w:rsidRPr="000507BA" w:rsidRDefault="00C95137">
      <w:pPr>
        <w:tabs>
          <w:tab w:val="left" w:pos="284"/>
        </w:tabs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 w:rsidRPr="000507BA">
        <w:rPr>
          <w:sz w:val="16"/>
          <w:szCs w:val="16"/>
        </w:rPr>
        <w:noBreakHyphen/>
        <w:t>ФЗ от 27.07.2006.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ликвидации в соответствии с гражданским законодательством.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раскрытия конфиденциальной информации указанным выше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2 (двух) рабочих дней с момента раскрытия конфиденциальной информации.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left" w:pos="284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16"/>
          <w:szCs w:val="16"/>
        </w:rPr>
      </w:pPr>
      <w:r w:rsidRPr="000507BA">
        <w:rPr>
          <w:sz w:val="16"/>
          <w:szCs w:val="16"/>
        </w:rPr>
        <w:t>В случае неисполнения Сторонами обязательств, предусмотренных настоящим разделом, Сторона, допустившая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Ответственность Сторон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  <w:tab w:val="left" w:pos="284"/>
          <w:tab w:val="left" w:pos="567"/>
          <w:tab w:val="num" w:pos="851"/>
        </w:tabs>
        <w:ind w:left="0" w:firstLine="0"/>
        <w:jc w:val="both"/>
        <w:rPr>
          <w:b/>
          <w:sz w:val="16"/>
          <w:szCs w:val="16"/>
        </w:rPr>
      </w:pPr>
      <w:r w:rsidRPr="000507BA">
        <w:rPr>
          <w:sz w:val="16"/>
          <w:szCs w:val="16"/>
        </w:rPr>
        <w:t>При несоблюдении предусмотренных настоящим Договором сроков оплаты Лицензиат уплачивает Лицензиару пеню в размере 0,1 % (ноль целых одна десятая процента) от неоплаченной в срок суммы за каждый день просрочки.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  <w:tab w:val="left" w:pos="284"/>
          <w:tab w:val="left" w:pos="567"/>
          <w:tab w:val="num" w:pos="85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Лицензиат не вправе использовать программу для ЭВМ с целью рассылки спама, т.е. сообщений, предназначенных третьим лицам и доставляемых указанным лицам без их предварительного согласия. В случае нарушения Лицензиатом указанного запрета Лицензиар вправе без предварительного уведомления Лицензиата заблокировать последнему доступ к программе для ЭВМ и/или возможность отправки сообщений без возмещения каких-либо потерь и убытков Лицензиата со стороны Лицензиара. В случае отсутствия доступа Лицензиата к программе для ЭВМ по причине нарушения Лицензиатом запрета на распространение спама и массовых сообщений, стоимость за период, когда программа была недоступна Лицензиату, Лицензиаром не возвращается.</w:t>
      </w:r>
    </w:p>
    <w:p w:rsidR="00732B01" w:rsidRPr="000507BA" w:rsidRDefault="00C95137">
      <w:pPr>
        <w:pStyle w:val="afb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При несоблюдении Лицензиаром предусмотренных настоящим Договором сроков исполнения обязательств Лицензиат вправе потребовать уплаты Лицензиаром неустойки в размере 0,1 % (ноль целых одна десятая процента) от стоимости неисполненных обязательств за каждый день просрочки, но не более 10 % (десяти процентов) от суммы неисполненных обязательств в совокупности.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clear" w:pos="720"/>
          <w:tab w:val="left" w:pos="284"/>
          <w:tab w:val="left" w:pos="426"/>
          <w:tab w:val="left" w:pos="567"/>
          <w:tab w:val="num" w:pos="85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 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Программы для ЭВМ, в отношении которых предоставляются неисключительные лицензии по настоящему Договору предоставляется Лицензиату на условиях «как есть», то есть без гарантийных обязательств любого рода, включая отсутствие гарантий пригодности его для использования в определенных Лицензиатом целях, гарантий качества и работоспособности, соответствия функциональных возможностей программы для ЭВМ целям и ожиданиям Лицензиата. С учетом вышеизложенного, Лицензиар не несет ответственности за какие-либо убытки, связанные с использованием или невозможностью использования программ для ЭВМ, в том числе в случае предварительного уведомления со стороны Лицензиата о возможности такого ущерба, или по любому иску третьей стороны.</w:t>
      </w:r>
    </w:p>
    <w:p w:rsidR="00732B01" w:rsidRPr="000507BA" w:rsidRDefault="00C95137">
      <w:pPr>
        <w:pStyle w:val="afb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Лицензиар не несет ответственности за убытки, которые могут возникнуть у Лицензиата ввиду предоставления Лицензиатом недостоверных или неточных сведений при заполнении регистрационной документации, в частности, ввиду сообщения неверного электронного адреса для направления Лицензиату экземпляров, документации и технических средств защиты программ для ЭВМ, неверных данных о компании Лицензиата для регистрации лицензии, а также в иных подобных случаях.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связи с использованием компьютерного и иного оборудования, каналов связи и (или) программ для ЭВМ, принадлежащих третьим лицам, при предоставлении права использования программ для ЭВМ Стороны соглашаются с тем, что Лицензиар не несёт ответственность за любые задержки, прерывания, прямой и косвенный ущерб или потери, происходящие из-за дефектов в любом электронном или механическом оборудовании и (или) программах для ЭВМ, либо вследствие иных объективных технологических причин, а также в результате действий или бездействий третьих лиц, проблем при передаче данных или соединении, перебоев в электропитании, произошедших не по вине Лицензиара.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Максимальная ответственность Лицензиара перед Лицензиатом за неисполнение Лицензиаром обязательств по соответствующей Спецификации к Договору ограничивается оплаченной Лицензиатом стоимости вознаграждения за предоставление Права использования программ для ЭВМ по соответствующей Спецификации.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Обстоятельства непреодолимой силы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вышеуказанным обстоятельствам в контексте настоящего Договора относятся: стихийное бедствие, пожар, война или военные действия, забастовка в отрасли или регионе, принятие органом государственной власти/управления и/или органом местного самоуправления, правовых и/или правоприменительных актов, повлекших невозможность исполнения настоящего Договора и иные действия, находящиеся вне разумного предвидения и контроля Сторон.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если любое из вышеуказанных обстоятельств повлияло на исполнение настоящего Договора в срок, то срок исполнения обязательств по настоящему Договору отодвигается на период действия обстоятельства непреодолимой силы.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lastRenderedPageBreak/>
        <w:t>Порядок разрешения споров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— 10 (десять) рабочих дней с даты её получения Стороной.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если Стороны не достигнут согласия по изложенным вопросам, спор передаётся на рассмотрение в Арбитражный суд города Москва.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Антикоррупционная оговорка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При исполнении настоящего Договора Стороны, а также их работники и аффилированные лица, не выплачивают, не предлагают выплатить и иным образом не способствуют выплате денежных средств или ценностей прямо, или косвенно любым лицам с целью оказания влияния на их действия и/или решения и получения каких-либо неправомерных преимуществ или выгод (далее – Коррупционные правонарушения). К Коррупционным правонарушениям Стороны относят в частности, но не ограничиваясь, действия, квалифицируемые действующим законодательством Российской Федерации и международными нормами как дача, получение,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Каждая из Сторон настоящего Договора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настоящего Договора.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также стремятся не допускать возникновения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настоящего Договора и причинить ущерб интересам любой из Сторон (далее – Конфликт интересов).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строят свою деятельность и взаимоотношения с третьими лицами на основе принципов, описанных в настоящем разделе Договора, и требуют их соблюдения от своих работников, аффилированных лиц, поставщиков, клиентов и прочих контрагентов.</w:t>
      </w:r>
    </w:p>
    <w:p w:rsidR="00732B01" w:rsidRPr="000507BA" w:rsidRDefault="00C95137">
      <w:pPr>
        <w:pStyle w:val="afb"/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16"/>
          <w:szCs w:val="16"/>
        </w:rPr>
      </w:pPr>
      <w:r w:rsidRPr="000507BA">
        <w:rPr>
          <w:sz w:val="16"/>
          <w:szCs w:val="16"/>
        </w:rPr>
        <w:t>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интересов, прямо или косвенно относящихся к настоящему Договору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Срок действия Договора. Порядок изменения и расторжения.</w:t>
      </w:r>
    </w:p>
    <w:p w:rsidR="00732B01" w:rsidRPr="000507BA" w:rsidRDefault="00C95137">
      <w:pPr>
        <w:numPr>
          <w:ilvl w:val="1"/>
          <w:numId w:val="1"/>
        </w:numPr>
        <w:tabs>
          <w:tab w:val="clear" w:pos="720"/>
          <w:tab w:val="num" w:pos="561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Настоящий Договор вступает в силу с момента его подписания обеими Сторонами и действует до 31.12.202</w:t>
      </w:r>
      <w:r w:rsidR="00706292" w:rsidRPr="000507BA">
        <w:rPr>
          <w:sz w:val="16"/>
          <w:szCs w:val="16"/>
        </w:rPr>
        <w:t>6</w:t>
      </w:r>
      <w:r w:rsidRPr="000507BA">
        <w:rPr>
          <w:sz w:val="16"/>
          <w:szCs w:val="16"/>
        </w:rPr>
        <w:t xml:space="preserve"> года или до исполнения Сторонами всех своих обязательств по нему. При расторжении настоящего Договора по любым основаниям, не связанным с нарушением Лицензиатом условий настоящего Договора, в том числе условий использования программ для ЭВМ, права использования программ для ЭВМ, предоставленные Лицензиату по настоящему Договору до момента его расторжения, не прекращаются и действуют в течение всего срока, на который они были предоставлены.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Лицензиар имеет право предоставлять Лицензиату информацию о функционировании и структуре программ ЭВМ, а также компетенциях и дополнительных услугах Лицензиара. Лицензиат соглашается получать такую информацию.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Стороны имеют право на односторонний отказ от Договора исключительно в части обязательств, срок которых не наступил на момент отказа, по следующим обстоятельствам:</w:t>
      </w:r>
    </w:p>
    <w:p w:rsidR="00732B01" w:rsidRPr="000507BA" w:rsidRDefault="00C95137">
      <w:pPr>
        <w:pStyle w:val="afb"/>
        <w:widowControl w:val="0"/>
        <w:numPr>
          <w:ilvl w:val="0"/>
          <w:numId w:val="23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просрочки другой Стороной срока исполнения своего обязательства более чем на 60 (шестьдесят) календарных дней;</w:t>
      </w:r>
    </w:p>
    <w:p w:rsidR="00732B01" w:rsidRPr="000507BA" w:rsidRDefault="00C95137">
      <w:pPr>
        <w:pStyle w:val="afb"/>
        <w:widowControl w:val="0"/>
        <w:numPr>
          <w:ilvl w:val="0"/>
          <w:numId w:val="23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прекращения хозяйственной деятельности другой Стороной, ее ликвидации или банкротства.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Заключительные условия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bCs/>
          <w:sz w:val="16"/>
          <w:szCs w:val="16"/>
        </w:rPr>
        <w:t>Настоящий Договор составлен в двух идентичных экземплярах, имеющих одинаковую юридическую силу, по одному экземпляру для каждой из Сторон.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 xml:space="preserve"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 Настоящий Договор представляет собой окончательное и полное соглашение Сторон относительно его предмета. После вступления в силу настоящего Договора условия счетов и заказов, </w:t>
      </w:r>
      <w:r w:rsidRPr="000507BA">
        <w:rPr>
          <w:i/>
          <w:sz w:val="16"/>
          <w:szCs w:val="16"/>
        </w:rPr>
        <w:t>противоречащих</w:t>
      </w:r>
      <w:r w:rsidRPr="000507BA">
        <w:rPr>
          <w:sz w:val="16"/>
          <w:szCs w:val="16"/>
        </w:rPr>
        <w:t xml:space="preserve"> настоящему Договору, не будут иметь юридической силы, если они не совершены в письменной форме и не подписаны надлежаще уполномоченными представителями обеих Сторон.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Если иное не установлено Договором или законом, ни одна из Сторон не вправе в одностороннем порядке отказываться от исполнения подписанной Спецификации или передавать третьим лицам права и обязательства по Договору без письменного согласия другой Стороны.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Если иное не определено настоящим Договором, обмен информацией (материалами) между Сторонами по настоящему Договору совершается исключительно в письменной форме. 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его передачи и отправителя.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732B01" w:rsidRPr="000507BA" w:rsidRDefault="00C95137">
      <w:pPr>
        <w:widowControl w:val="0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16"/>
          <w:szCs w:val="16"/>
        </w:rPr>
      </w:pPr>
      <w:r w:rsidRPr="000507BA">
        <w:rPr>
          <w:sz w:val="16"/>
          <w:szCs w:val="16"/>
        </w:rPr>
        <w:t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(пяти)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732B01" w:rsidRPr="000507BA" w:rsidRDefault="00C95137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0507BA">
        <w:rPr>
          <w:b/>
          <w:sz w:val="16"/>
          <w:szCs w:val="16"/>
        </w:rPr>
        <w:t>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4828"/>
        <w:gridCol w:w="5520"/>
      </w:tblGrid>
      <w:tr w:rsidR="00732B01" w:rsidRPr="000507BA" w:rsidTr="000507BA">
        <w:trPr>
          <w:trHeight w:val="2365"/>
        </w:trPr>
        <w:tc>
          <w:tcPr>
            <w:tcW w:w="4828" w:type="dxa"/>
          </w:tcPr>
          <w:p w:rsidR="00732B01" w:rsidRPr="000507BA" w:rsidRDefault="00C95137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0507BA">
              <w:rPr>
                <w:b/>
                <w:sz w:val="16"/>
                <w:szCs w:val="16"/>
              </w:rPr>
              <w:t>Лицензиар: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b/>
                <w:sz w:val="16"/>
                <w:szCs w:val="16"/>
              </w:rPr>
            </w:pPr>
            <w:r w:rsidRPr="000507BA">
              <w:rPr>
                <w:b/>
                <w:sz w:val="16"/>
                <w:szCs w:val="16"/>
              </w:rPr>
              <w:t>ООО «Мираполис»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 xml:space="preserve">Адрес места нахождения: </w:t>
            </w:r>
            <w:r w:rsidR="004275DD" w:rsidRPr="004275DD">
              <w:rPr>
                <w:sz w:val="16"/>
                <w:szCs w:val="16"/>
              </w:rPr>
              <w:t>115432, Г.МОСКВА, ВН.ТЕР.Г. МУНИЦИПАЛЬНЫЙ ОКРУГ ДАНИЛОВСКИЙ, ПРОЕЗД ПРОЕКТИРУЕМЫЙ 4062-Й, Д. 6 СТР. 1, ПОМЕЩ. 2Б/5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 xml:space="preserve">Адрес для переписки: </w:t>
            </w:r>
            <w:r w:rsidR="002F71E2" w:rsidRPr="000507BA">
              <w:rPr>
                <w:sz w:val="16"/>
                <w:szCs w:val="16"/>
              </w:rPr>
              <w:t>127273, Москва, Березовая аллея, д. 14Б, стр. 3</w:t>
            </w:r>
            <w:r w:rsidR="000507BA">
              <w:rPr>
                <w:sz w:val="16"/>
                <w:szCs w:val="16"/>
              </w:rPr>
              <w:t xml:space="preserve"> </w:t>
            </w:r>
            <w:r w:rsidRPr="000507BA">
              <w:rPr>
                <w:sz w:val="16"/>
                <w:szCs w:val="16"/>
              </w:rPr>
              <w:t>ИНН/КПП: 7728750604/772501001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ОГРН: 1107746809829</w:t>
            </w:r>
          </w:p>
          <w:p w:rsidR="00732B01" w:rsidRPr="000507BA" w:rsidRDefault="00C9513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 xml:space="preserve">Расчетный счет (рубли): 40702810701300003593 </w:t>
            </w:r>
          </w:p>
          <w:p w:rsidR="00732B01" w:rsidRPr="000507BA" w:rsidRDefault="00C9513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Банк: АО "АЛЬФА-БАНК"</w:t>
            </w:r>
          </w:p>
          <w:p w:rsidR="00732B01" w:rsidRPr="000507BA" w:rsidRDefault="00C9513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К/с №</w:t>
            </w:r>
            <w:r w:rsidR="001A321C" w:rsidRPr="000507BA">
              <w:rPr>
                <w:sz w:val="16"/>
                <w:szCs w:val="16"/>
              </w:rPr>
              <w:t xml:space="preserve"> </w:t>
            </w:r>
            <w:r w:rsidRPr="000507BA">
              <w:rPr>
                <w:sz w:val="16"/>
                <w:szCs w:val="16"/>
              </w:rPr>
              <w:t>30101810200000000593</w:t>
            </w:r>
          </w:p>
          <w:p w:rsidR="00732B01" w:rsidRPr="000507BA" w:rsidRDefault="00C9513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БИК 044525593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E-mail для обращения по вопросам качества обслуживания: info@mirapolis.ru</w:t>
            </w:r>
          </w:p>
          <w:p w:rsidR="00732B01" w:rsidRPr="000507BA" w:rsidRDefault="00C95137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>Телефон для обращения по вопросам качества обслуживания: 7 (495) 984-81-26 (рабочие дни, с 9 до 18 по Московскому времени)</w:t>
            </w:r>
          </w:p>
          <w:p w:rsidR="000507BA" w:rsidRDefault="000507BA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732B01" w:rsidRPr="000507BA" w:rsidRDefault="000507BA" w:rsidP="00146AD8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0507BA">
              <w:rPr>
                <w:sz w:val="16"/>
                <w:szCs w:val="16"/>
              </w:rPr>
              <w:t xml:space="preserve">____________________/ </w:t>
            </w:r>
            <w:r w:rsidR="00146AD8" w:rsidRPr="001509F3">
              <w:rPr>
                <w:b/>
                <w:sz w:val="16"/>
                <w:szCs w:val="16"/>
              </w:rPr>
              <w:t>К.И. Дьяков</w:t>
            </w:r>
            <w:r w:rsidR="004275DD">
              <w:rPr>
                <w:sz w:val="20"/>
                <w:szCs w:val="20"/>
              </w:rPr>
              <w:t>/</w:t>
            </w:r>
          </w:p>
        </w:tc>
        <w:tc>
          <w:tcPr>
            <w:tcW w:w="5520" w:type="dxa"/>
          </w:tcPr>
          <w:p w:rsidR="00732B01" w:rsidRPr="000507BA" w:rsidRDefault="00C95137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0507BA">
              <w:rPr>
                <w:b/>
                <w:sz w:val="16"/>
                <w:szCs w:val="16"/>
              </w:rPr>
              <w:t>Лицензиат:</w:t>
            </w:r>
          </w:p>
          <w:p w:rsidR="00732B01" w:rsidRPr="000507BA" w:rsidRDefault="00C95137">
            <w:pPr>
              <w:rPr>
                <w:b/>
                <w:sz w:val="16"/>
                <w:szCs w:val="16"/>
              </w:rPr>
            </w:pPr>
            <w:r w:rsidRPr="000507BA">
              <w:rPr>
                <w:b/>
                <w:sz w:val="16"/>
                <w:szCs w:val="16"/>
              </w:rPr>
              <w:t>ФКПОУ «НТТИ» Минтруда России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proofErr w:type="gramStart"/>
            <w:r w:rsidRPr="000507BA">
              <w:rPr>
                <w:bCs/>
                <w:iCs/>
                <w:spacing w:val="2"/>
                <w:sz w:val="16"/>
                <w:szCs w:val="16"/>
              </w:rPr>
              <w:t>Юридический  адрес</w:t>
            </w:r>
            <w:proofErr w:type="gramEnd"/>
            <w:r w:rsidRPr="000507BA">
              <w:rPr>
                <w:bCs/>
                <w:iCs/>
                <w:spacing w:val="2"/>
                <w:sz w:val="16"/>
                <w:szCs w:val="16"/>
              </w:rPr>
              <w:t>: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proofErr w:type="gramStart"/>
            <w:r w:rsidRPr="000507BA">
              <w:rPr>
                <w:bCs/>
                <w:iCs/>
                <w:spacing w:val="2"/>
                <w:sz w:val="16"/>
                <w:szCs w:val="16"/>
              </w:rPr>
              <w:t>346400,  Российская</w:t>
            </w:r>
            <w:proofErr w:type="gramEnd"/>
            <w:r w:rsidRPr="000507BA">
              <w:rPr>
                <w:bCs/>
                <w:iCs/>
                <w:spacing w:val="2"/>
                <w:sz w:val="16"/>
                <w:szCs w:val="16"/>
              </w:rPr>
              <w:t xml:space="preserve"> Федерация, Ростовская область, г. Новочеркасск, проспект </w:t>
            </w:r>
            <w:proofErr w:type="spellStart"/>
            <w:r w:rsidRPr="000507BA">
              <w:rPr>
                <w:bCs/>
                <w:iCs/>
                <w:spacing w:val="2"/>
                <w:sz w:val="16"/>
                <w:szCs w:val="16"/>
              </w:rPr>
              <w:t>Платовский</w:t>
            </w:r>
            <w:proofErr w:type="spellEnd"/>
            <w:r w:rsidRPr="000507BA">
              <w:rPr>
                <w:bCs/>
                <w:iCs/>
                <w:spacing w:val="2"/>
                <w:sz w:val="16"/>
                <w:szCs w:val="16"/>
              </w:rPr>
              <w:t>, 116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ИНН/КПП 6150011771 / 615001001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Банковские реквизиты: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Расчетный счет: 03211643000000013230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ЕКС: 40102810745370000024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Л/с 03581А74160 БИК 012202102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 xml:space="preserve">ОКЦ № 1 Волго-Вятского ГУ Банка России/УФК по Нижегородской области, г. Нижний Новгород  </w:t>
            </w:r>
          </w:p>
          <w:p w:rsidR="00706292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</w:rPr>
              <w:t>ОКТМО 60727000 ОГРН 1026102228547</w:t>
            </w:r>
          </w:p>
          <w:p w:rsidR="00706292" w:rsidRPr="000507BA" w:rsidRDefault="000507BA" w:rsidP="000507BA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</w:rPr>
            </w:pPr>
            <w:r>
              <w:rPr>
                <w:bCs/>
                <w:iCs/>
                <w:spacing w:val="2"/>
                <w:sz w:val="16"/>
                <w:szCs w:val="16"/>
              </w:rPr>
              <w:t xml:space="preserve">Тел. (8 863 52) 2-21-40 </w:t>
            </w:r>
            <w:r w:rsidR="00706292" w:rsidRPr="000507BA">
              <w:rPr>
                <w:bCs/>
                <w:iCs/>
                <w:spacing w:val="2"/>
                <w:sz w:val="16"/>
                <w:szCs w:val="16"/>
              </w:rPr>
              <w:t>Тел. (Факс) (8 863 52) 2-31-72</w:t>
            </w:r>
          </w:p>
          <w:p w:rsidR="00732B01" w:rsidRPr="000507BA" w:rsidRDefault="00706292" w:rsidP="00706292">
            <w:pPr>
              <w:ind w:left="-2" w:right="434"/>
              <w:jc w:val="both"/>
              <w:rPr>
                <w:bCs/>
                <w:iCs/>
                <w:spacing w:val="2"/>
                <w:sz w:val="16"/>
                <w:szCs w:val="16"/>
                <w:lang w:val="en-US"/>
              </w:rPr>
            </w:pPr>
            <w:r w:rsidRPr="000507BA">
              <w:rPr>
                <w:bCs/>
                <w:iCs/>
                <w:spacing w:val="2"/>
                <w:sz w:val="16"/>
                <w:szCs w:val="16"/>
                <w:lang w:val="en-US"/>
              </w:rPr>
              <w:t>E-mail (</w:t>
            </w:r>
            <w:proofErr w:type="spellStart"/>
            <w:r w:rsidRPr="000507BA">
              <w:rPr>
                <w:bCs/>
                <w:iCs/>
                <w:spacing w:val="2"/>
                <w:sz w:val="16"/>
                <w:szCs w:val="16"/>
                <w:lang w:val="en-US"/>
              </w:rPr>
              <w:t>общий</w:t>
            </w:r>
            <w:proofErr w:type="spellEnd"/>
            <w:r w:rsidRPr="000507BA">
              <w:rPr>
                <w:bCs/>
                <w:iCs/>
                <w:spacing w:val="2"/>
                <w:sz w:val="16"/>
                <w:szCs w:val="16"/>
                <w:lang w:val="en-US"/>
              </w:rPr>
              <w:t>): ntti@yandex.ru</w:t>
            </w:r>
          </w:p>
          <w:p w:rsidR="00732B01" w:rsidRPr="000507BA" w:rsidRDefault="000507BA">
            <w:pPr>
              <w:rPr>
                <w:b/>
                <w:bCs/>
                <w:iCs/>
                <w:spacing w:val="2"/>
                <w:sz w:val="16"/>
                <w:szCs w:val="16"/>
              </w:rPr>
            </w:pPr>
            <w:r w:rsidRPr="000507BA">
              <w:rPr>
                <w:b/>
                <w:bCs/>
                <w:iCs/>
                <w:spacing w:val="2"/>
                <w:sz w:val="16"/>
                <w:szCs w:val="16"/>
              </w:rPr>
              <w:t>Директор ФКПОУ «НТТИ» Минтруда России</w:t>
            </w:r>
          </w:p>
          <w:p w:rsidR="004275DD" w:rsidRPr="000507BA" w:rsidRDefault="004275DD">
            <w:pPr>
              <w:rPr>
                <w:b/>
                <w:bCs/>
                <w:iCs/>
                <w:spacing w:val="2"/>
                <w:sz w:val="16"/>
                <w:szCs w:val="16"/>
              </w:rPr>
            </w:pPr>
          </w:p>
          <w:p w:rsidR="00732B01" w:rsidRPr="000507BA" w:rsidRDefault="000507BA">
            <w:pPr>
              <w:rPr>
                <w:b/>
                <w:sz w:val="16"/>
                <w:szCs w:val="16"/>
              </w:rPr>
            </w:pPr>
            <w:r w:rsidRPr="000507BA">
              <w:rPr>
                <w:b/>
                <w:sz w:val="16"/>
                <w:szCs w:val="16"/>
              </w:rPr>
              <w:t>____________________/ Гарбузова Е.В./</w:t>
            </w:r>
          </w:p>
          <w:p w:rsidR="00732B01" w:rsidRPr="000507BA" w:rsidRDefault="00732B01">
            <w:pPr>
              <w:ind w:left="-2" w:right="434"/>
              <w:jc w:val="both"/>
              <w:rPr>
                <w:b/>
                <w:bCs/>
                <w:iCs/>
                <w:spacing w:val="2"/>
                <w:sz w:val="16"/>
                <w:szCs w:val="16"/>
              </w:rPr>
            </w:pPr>
          </w:p>
          <w:p w:rsidR="00732B01" w:rsidRPr="000507BA" w:rsidRDefault="00732B01">
            <w:pPr>
              <w:ind w:left="-2" w:right="434"/>
              <w:jc w:val="both"/>
              <w:rPr>
                <w:sz w:val="16"/>
                <w:szCs w:val="16"/>
              </w:rPr>
            </w:pPr>
          </w:p>
        </w:tc>
      </w:tr>
    </w:tbl>
    <w:p w:rsidR="00732B01" w:rsidRDefault="00C95137" w:rsidP="00653B42">
      <w:pPr>
        <w:tabs>
          <w:tab w:val="left" w:pos="284"/>
        </w:tabs>
        <w:jc w:val="right"/>
        <w:rPr>
          <w:b/>
          <w:sz w:val="20"/>
          <w:szCs w:val="20"/>
        </w:rPr>
      </w:pPr>
      <w:bookmarkStart w:id="6" w:name="_Hlk61600163"/>
      <w:r>
        <w:rPr>
          <w:b/>
          <w:sz w:val="20"/>
          <w:szCs w:val="20"/>
        </w:rPr>
        <w:lastRenderedPageBreak/>
        <w:t>Приложение № 1</w:t>
      </w:r>
    </w:p>
    <w:p w:rsidR="00732B01" w:rsidRDefault="00C95137" w:rsidP="00653B42">
      <w:pPr>
        <w:widowControl w:val="0"/>
        <w:tabs>
          <w:tab w:val="left" w:pos="284"/>
          <w:tab w:val="left" w:pos="567"/>
        </w:tabs>
        <w:jc w:val="right"/>
        <w:rPr>
          <w:rStyle w:val="afa"/>
          <w:rFonts w:ascii="Times New Roman" w:hAnsi="Times New Roman"/>
          <w:b/>
          <w:color w:val="auto"/>
          <w:szCs w:val="20"/>
        </w:rPr>
      </w:pPr>
      <w:r>
        <w:rPr>
          <w:b/>
          <w:sz w:val="20"/>
          <w:szCs w:val="20"/>
        </w:rPr>
        <w:t>к Лицензионному договору № 2</w:t>
      </w:r>
      <w:r w:rsidR="0070629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-/а </w:t>
      </w:r>
      <w:r>
        <w:rPr>
          <w:rStyle w:val="afa"/>
          <w:rFonts w:ascii="Times New Roman" w:hAnsi="Times New Roman"/>
          <w:b/>
          <w:color w:val="auto"/>
          <w:szCs w:val="20"/>
        </w:rPr>
        <w:t xml:space="preserve"> </w:t>
      </w:r>
    </w:p>
    <w:p w:rsidR="00732B01" w:rsidRDefault="00732B01">
      <w:pPr>
        <w:widowControl w:val="0"/>
        <w:tabs>
          <w:tab w:val="left" w:pos="284"/>
          <w:tab w:val="left" w:pos="567"/>
        </w:tabs>
        <w:jc w:val="center"/>
        <w:rPr>
          <w:b/>
          <w:bCs/>
          <w:sz w:val="20"/>
          <w:szCs w:val="20"/>
        </w:rPr>
      </w:pPr>
    </w:p>
    <w:p w:rsidR="00732B01" w:rsidRDefault="00C95137">
      <w:pPr>
        <w:widowControl w:val="0"/>
        <w:tabs>
          <w:tab w:val="left" w:pos="284"/>
          <w:tab w:val="left" w:pos="5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Спецификация</w:t>
      </w:r>
    </w:p>
    <w:p w:rsidR="00732B01" w:rsidRDefault="00C95137">
      <w:pPr>
        <w:widowControl w:val="0"/>
        <w:tabs>
          <w:tab w:val="right" w:pos="9350"/>
        </w:tabs>
        <w:rPr>
          <w:rStyle w:val="afa"/>
          <w:rFonts w:ascii="Times New Roman" w:hAnsi="Times New Roman"/>
          <w:color w:val="auto"/>
          <w:szCs w:val="20"/>
        </w:rPr>
      </w:pPr>
      <w:r>
        <w:rPr>
          <w:rStyle w:val="afa"/>
          <w:rFonts w:ascii="Times New Roman" w:hAnsi="Times New Roman"/>
          <w:color w:val="auto"/>
          <w:szCs w:val="20"/>
        </w:rPr>
        <w:tab/>
      </w:r>
    </w:p>
    <w:p w:rsidR="00732B01" w:rsidRDefault="00732B01">
      <w:pPr>
        <w:widowControl w:val="0"/>
        <w:tabs>
          <w:tab w:val="left" w:pos="284"/>
          <w:tab w:val="left" w:pos="567"/>
        </w:tabs>
        <w:jc w:val="both"/>
        <w:rPr>
          <w:b/>
          <w:sz w:val="20"/>
          <w:szCs w:val="20"/>
        </w:rPr>
      </w:pPr>
    </w:p>
    <w:p w:rsidR="00732B01" w:rsidRDefault="00C95137">
      <w:pPr>
        <w:widowControl w:val="0"/>
        <w:tabs>
          <w:tab w:val="left" w:pos="284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Общество с ограниченной ответственностью «Мираполис», именуемое в дальнейшем Лицензиар, в лице </w:t>
      </w:r>
      <w:r w:rsidR="00146AD8">
        <w:rPr>
          <w:sz w:val="20"/>
          <w:szCs w:val="20"/>
        </w:rPr>
        <w:t>Дьякова Кирилла Игоревича, действующего на основании Доверенности №4/25 от 26.09.2025 г.</w:t>
      </w:r>
      <w:r>
        <w:rPr>
          <w:sz w:val="20"/>
          <w:szCs w:val="20"/>
        </w:rPr>
        <w:t xml:space="preserve">, с одной стороны, и </w:t>
      </w:r>
      <w:r>
        <w:rPr>
          <w:rFonts w:eastAsia="Arial CYR"/>
          <w:b/>
          <w:bCs/>
          <w:spacing w:val="-4"/>
          <w:sz w:val="20"/>
          <w:szCs w:val="20"/>
        </w:rPr>
        <w:t>федеральное казенное профессиональное образовательное учреждение "</w:t>
      </w:r>
      <w:proofErr w:type="spellStart"/>
      <w:r>
        <w:rPr>
          <w:rFonts w:eastAsia="Arial CYR"/>
          <w:b/>
          <w:bCs/>
          <w:spacing w:val="-4"/>
          <w:sz w:val="20"/>
          <w:szCs w:val="20"/>
        </w:rPr>
        <w:t>Новочеркасский</w:t>
      </w:r>
      <w:proofErr w:type="spellEnd"/>
      <w:r>
        <w:rPr>
          <w:rFonts w:eastAsia="Arial CYR"/>
          <w:b/>
          <w:bCs/>
          <w:spacing w:val="-4"/>
          <w:sz w:val="20"/>
          <w:szCs w:val="20"/>
        </w:rPr>
        <w:t xml:space="preserve"> технологический техникум-интернат" Министерства труда и социальной защиты Российской Федерации (ФКПОУ "НТТИ" Минтруда России),</w:t>
      </w:r>
      <w:r>
        <w:rPr>
          <w:rFonts w:eastAsia="Arial CYR"/>
          <w:spacing w:val="-4"/>
          <w:sz w:val="20"/>
          <w:szCs w:val="20"/>
        </w:rPr>
        <w:t xml:space="preserve"> именуемое в дальнейшем </w:t>
      </w:r>
      <w:r>
        <w:rPr>
          <w:b/>
          <w:sz w:val="20"/>
          <w:szCs w:val="20"/>
        </w:rPr>
        <w:t>Лицензиат</w:t>
      </w:r>
      <w:r>
        <w:rPr>
          <w:rFonts w:eastAsia="Arial CYR"/>
          <w:spacing w:val="-4"/>
          <w:sz w:val="20"/>
          <w:szCs w:val="20"/>
        </w:rPr>
        <w:t>, в лице Директора Гарбузовой Елены Викторовны, действующего на основании Устава,</w:t>
      </w:r>
      <w:r>
        <w:rPr>
          <w:sz w:val="20"/>
          <w:szCs w:val="20"/>
        </w:rPr>
        <w:t xml:space="preserve"> с другой стороны, вместе именуемые — Стороны, а каждое по отдельности — Сторона, подписали настоящую Спецификацию к </w:t>
      </w:r>
      <w:r>
        <w:rPr>
          <w:bCs/>
          <w:sz w:val="20"/>
          <w:szCs w:val="20"/>
        </w:rPr>
        <w:t xml:space="preserve">Договору </w:t>
      </w:r>
      <w:r>
        <w:rPr>
          <w:sz w:val="20"/>
          <w:szCs w:val="20"/>
        </w:rPr>
        <w:t>о нижеследующем:</w:t>
      </w:r>
    </w:p>
    <w:p w:rsidR="00732B01" w:rsidRDefault="00C95137">
      <w:pPr>
        <w:widowControl w:val="0"/>
        <w:numPr>
          <w:ilvl w:val="0"/>
          <w:numId w:val="13"/>
        </w:numPr>
        <w:tabs>
          <w:tab w:val="left" w:pos="284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Лицензиар обязуется предоставить, а Лицензиат оплатить право использования программ для ЭВМ на нижеуказанных условиях (</w:t>
      </w:r>
      <w:r>
        <w:rPr>
          <w:i/>
          <w:sz w:val="20"/>
          <w:szCs w:val="20"/>
        </w:rPr>
        <w:t>НДС не облагается на основании пп.26 п.2 ст.149 НК РФ</w:t>
      </w:r>
      <w:r>
        <w:rPr>
          <w:sz w:val="20"/>
          <w:szCs w:val="20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7763"/>
        <w:gridCol w:w="2217"/>
      </w:tblGrid>
      <w:tr w:rsidR="00732B01">
        <w:trPr>
          <w:trHeight w:val="24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программы для ЭВМ, количество лицензий* и срок, на который предоставляется право использования программ для ЭВМ</w:t>
            </w:r>
          </w:p>
        </w:tc>
        <w:tc>
          <w:tcPr>
            <w:tcW w:w="10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Сумма,</w:t>
            </w:r>
          </w:p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 РФ</w:t>
            </w:r>
          </w:p>
        </w:tc>
      </w:tr>
      <w:tr w:rsidR="00732B01">
        <w:trPr>
          <w:trHeight w:val="14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1" w:rsidRDefault="00732B01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01" w:rsidRDefault="003931CD" w:rsidP="00393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Неисключительное п</w:t>
            </w:r>
            <w:r w:rsidR="002F71E2" w:rsidRPr="002F71E2">
              <w:rPr>
                <w:sz w:val="20"/>
                <w:szCs w:val="20"/>
                <w:lang w:eastAsia="ru-RU"/>
              </w:rPr>
              <w:t>раво использования программ для ЭВМ</w:t>
            </w:r>
            <w:r w:rsidR="00C95137">
              <w:rPr>
                <w:sz w:val="20"/>
                <w:szCs w:val="20"/>
                <w:lang w:eastAsia="ru-RU"/>
              </w:rPr>
              <w:t xml:space="preserve"> Mirapolis HCM в составе </w:t>
            </w:r>
            <w:r w:rsidR="002F71E2">
              <w:rPr>
                <w:sz w:val="20"/>
                <w:szCs w:val="20"/>
                <w:lang w:eastAsia="ru-RU"/>
              </w:rPr>
              <w:t>ф</w:t>
            </w:r>
            <w:r w:rsidR="00C95137">
              <w:rPr>
                <w:sz w:val="20"/>
                <w:szCs w:val="20"/>
                <w:lang w:eastAsia="ru-RU"/>
              </w:rPr>
              <w:t>ункциональных блоков и модулей:</w:t>
            </w:r>
            <w:r w:rsidR="002F71E2">
              <w:rPr>
                <w:sz w:val="20"/>
                <w:szCs w:val="20"/>
                <w:lang w:eastAsia="ru-RU"/>
              </w:rPr>
              <w:t xml:space="preserve"> </w:t>
            </w:r>
            <w:r w:rsidR="00C95137">
              <w:rPr>
                <w:sz w:val="20"/>
                <w:szCs w:val="20"/>
                <w:lang w:eastAsia="ru-RU"/>
              </w:rPr>
              <w:t>Виртуальная комната. Стандартная лицензия до 100</w:t>
            </w:r>
            <w:r w:rsidR="002F71E2">
              <w:rPr>
                <w:sz w:val="20"/>
                <w:szCs w:val="20"/>
                <w:lang w:eastAsia="ru-RU"/>
              </w:rPr>
              <w:t xml:space="preserve"> </w:t>
            </w:r>
            <w:r w:rsidR="00C95137">
              <w:rPr>
                <w:sz w:val="20"/>
                <w:szCs w:val="20"/>
                <w:lang w:eastAsia="ru-RU"/>
              </w:rPr>
              <w:t>пользователей на 12 месяцев</w:t>
            </w:r>
          </w:p>
        </w:tc>
        <w:tc>
          <w:tcPr>
            <w:tcW w:w="10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2B01" w:rsidRDefault="00BE7AE0" w:rsidP="00706292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6292">
              <w:rPr>
                <w:sz w:val="20"/>
                <w:szCs w:val="20"/>
              </w:rPr>
              <w:t>9909</w:t>
            </w:r>
          </w:p>
        </w:tc>
      </w:tr>
      <w:tr w:rsidR="00732B01">
        <w:trPr>
          <w:trHeight w:val="142"/>
        </w:trPr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2B01" w:rsidRDefault="00BE7AE0" w:rsidP="00706292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6292">
              <w:rPr>
                <w:sz w:val="20"/>
                <w:szCs w:val="20"/>
              </w:rPr>
              <w:t>9909</w:t>
            </w:r>
          </w:p>
        </w:tc>
      </w:tr>
    </w:tbl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В стоимость включены следующие опции: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1. Организация </w:t>
      </w:r>
      <w:proofErr w:type="spellStart"/>
      <w:r w:rsidRPr="00706292">
        <w:rPr>
          <w:i/>
          <w:sz w:val="20"/>
          <w:szCs w:val="20"/>
        </w:rPr>
        <w:t>вебинаров</w:t>
      </w:r>
      <w:proofErr w:type="spellEnd"/>
      <w:r w:rsidRPr="00706292">
        <w:rPr>
          <w:i/>
          <w:sz w:val="20"/>
          <w:szCs w:val="20"/>
        </w:rPr>
        <w:t>, аудио-видео конференций в режиме 24/7.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2. До 15 спикеров в эфире одновременно на одном </w:t>
      </w:r>
      <w:proofErr w:type="spellStart"/>
      <w:r w:rsidRPr="00706292">
        <w:rPr>
          <w:i/>
          <w:sz w:val="20"/>
          <w:szCs w:val="20"/>
        </w:rPr>
        <w:t>вебинаре</w:t>
      </w:r>
      <w:proofErr w:type="spellEnd"/>
      <w:r w:rsidRPr="00706292">
        <w:rPr>
          <w:i/>
          <w:sz w:val="20"/>
          <w:szCs w:val="20"/>
        </w:rPr>
        <w:t>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3. Трансляция экрана или окна приложения.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4. Возможность загрузки и демонстрации: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- Видео: </w:t>
      </w:r>
      <w:proofErr w:type="spellStart"/>
      <w:r w:rsidRPr="00706292">
        <w:rPr>
          <w:i/>
          <w:sz w:val="20"/>
          <w:szCs w:val="20"/>
        </w:rPr>
        <w:t>mpg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avi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mov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ra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flv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rm</w:t>
      </w:r>
      <w:proofErr w:type="spellEnd"/>
      <w:r w:rsidRPr="00706292">
        <w:rPr>
          <w:i/>
          <w:sz w:val="20"/>
          <w:szCs w:val="20"/>
        </w:rPr>
        <w:t xml:space="preserve">, mp4, </w:t>
      </w:r>
      <w:proofErr w:type="spellStart"/>
      <w:r w:rsidRPr="00706292">
        <w:rPr>
          <w:i/>
          <w:sz w:val="20"/>
          <w:szCs w:val="20"/>
        </w:rPr>
        <w:t>vob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wmv</w:t>
      </w:r>
      <w:proofErr w:type="spellEnd"/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- Документы: </w:t>
      </w:r>
      <w:proofErr w:type="spellStart"/>
      <w:r w:rsidRPr="00706292">
        <w:rPr>
          <w:i/>
          <w:sz w:val="20"/>
          <w:szCs w:val="20"/>
        </w:rPr>
        <w:t>pdf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doc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docx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xls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xlsx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ppt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pptx</w:t>
      </w:r>
      <w:proofErr w:type="spellEnd"/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- Изображения: </w:t>
      </w:r>
      <w:proofErr w:type="spellStart"/>
      <w:r w:rsidRPr="00706292">
        <w:rPr>
          <w:i/>
          <w:sz w:val="20"/>
          <w:szCs w:val="20"/>
        </w:rPr>
        <w:t>png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jpg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gif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svg</w:t>
      </w:r>
      <w:proofErr w:type="spellEnd"/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5. Загрузка файлов до 100 МБ каждый. Количество файлов неограниченно.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6. Пространство для хранения файлов 30 ГБ.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7. Возможность увеличения максимального количества участников онлайн.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8. Участие в </w:t>
      </w:r>
      <w:proofErr w:type="spellStart"/>
      <w:r w:rsidRPr="00706292">
        <w:rPr>
          <w:i/>
          <w:sz w:val="20"/>
          <w:szCs w:val="20"/>
        </w:rPr>
        <w:t>вебинарах</w:t>
      </w:r>
      <w:proofErr w:type="spellEnd"/>
      <w:r w:rsidRPr="00706292">
        <w:rPr>
          <w:i/>
          <w:sz w:val="20"/>
          <w:szCs w:val="20"/>
        </w:rPr>
        <w:t xml:space="preserve"> с мобильных устройств (</w:t>
      </w:r>
      <w:proofErr w:type="spellStart"/>
      <w:r w:rsidRPr="00706292">
        <w:rPr>
          <w:i/>
          <w:sz w:val="20"/>
          <w:szCs w:val="20"/>
        </w:rPr>
        <w:t>Android</w:t>
      </w:r>
      <w:proofErr w:type="spellEnd"/>
      <w:r w:rsidRPr="00706292">
        <w:rPr>
          <w:i/>
          <w:sz w:val="20"/>
          <w:szCs w:val="20"/>
        </w:rPr>
        <w:t xml:space="preserve">, </w:t>
      </w:r>
      <w:proofErr w:type="spellStart"/>
      <w:r w:rsidRPr="00706292">
        <w:rPr>
          <w:i/>
          <w:sz w:val="20"/>
          <w:szCs w:val="20"/>
        </w:rPr>
        <w:t>iOS</w:t>
      </w:r>
      <w:proofErr w:type="spellEnd"/>
      <w:r w:rsidRPr="00706292">
        <w:rPr>
          <w:i/>
          <w:sz w:val="20"/>
          <w:szCs w:val="20"/>
        </w:rPr>
        <w:t>) без использования мобильного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приложения.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9. Проведение опросов.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10. Запись </w:t>
      </w:r>
      <w:proofErr w:type="spellStart"/>
      <w:r w:rsidRPr="00706292">
        <w:rPr>
          <w:i/>
          <w:sz w:val="20"/>
          <w:szCs w:val="20"/>
        </w:rPr>
        <w:t>вебинаров</w:t>
      </w:r>
      <w:proofErr w:type="spellEnd"/>
      <w:r w:rsidRPr="00706292">
        <w:rPr>
          <w:i/>
          <w:sz w:val="20"/>
          <w:szCs w:val="20"/>
        </w:rPr>
        <w:t>, онлайн просмотр через браузер. Конвертация и скачивание записей в формате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mp4.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11. Размытие фона спикера.</w:t>
      </w:r>
    </w:p>
    <w:p w:rsidR="00706292" w:rsidRP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>12. Персональный менеджер.</w:t>
      </w:r>
    </w:p>
    <w:p w:rsidR="00706292" w:rsidRDefault="00706292" w:rsidP="00706292">
      <w:pPr>
        <w:widowControl w:val="0"/>
        <w:tabs>
          <w:tab w:val="left" w:pos="284"/>
          <w:tab w:val="left" w:pos="567"/>
        </w:tabs>
        <w:jc w:val="both"/>
        <w:rPr>
          <w:i/>
          <w:sz w:val="20"/>
          <w:szCs w:val="20"/>
        </w:rPr>
      </w:pPr>
      <w:r w:rsidRPr="00706292">
        <w:rPr>
          <w:i/>
          <w:sz w:val="20"/>
          <w:szCs w:val="20"/>
        </w:rPr>
        <w:t xml:space="preserve">13. Техническая поддержка с понедельника по субботу с 8 до 20 </w:t>
      </w:r>
      <w:proofErr w:type="spellStart"/>
      <w:r w:rsidRPr="00706292">
        <w:rPr>
          <w:i/>
          <w:sz w:val="20"/>
          <w:szCs w:val="20"/>
        </w:rPr>
        <w:t>мск</w:t>
      </w:r>
      <w:proofErr w:type="spellEnd"/>
      <w:r w:rsidRPr="00706292">
        <w:rPr>
          <w:i/>
          <w:sz w:val="20"/>
          <w:szCs w:val="20"/>
        </w:rPr>
        <w:t>.</w:t>
      </w:r>
    </w:p>
    <w:p w:rsidR="00732B01" w:rsidRDefault="00C95137">
      <w:pPr>
        <w:widowControl w:val="0"/>
        <w:tabs>
          <w:tab w:val="left" w:pos="284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  <w:shd w:val="clear" w:color="auto" w:fill="FFFFFF"/>
        </w:rPr>
        <w:t xml:space="preserve"> Право использования программ для ЭВМ считается предоставленным Лицензиату, и Лицензиат вправе начать использование программ для ЭВМ по истечении 5 (пяти) </w:t>
      </w:r>
      <w:r w:rsidR="00BB7DB6">
        <w:rPr>
          <w:sz w:val="20"/>
          <w:szCs w:val="20"/>
          <w:shd w:val="clear" w:color="auto" w:fill="FFFFFF"/>
        </w:rPr>
        <w:t>рабочих дней с даты подписания </w:t>
      </w:r>
      <w:r>
        <w:rPr>
          <w:sz w:val="20"/>
          <w:szCs w:val="20"/>
          <w:shd w:val="clear" w:color="auto" w:fill="FFFFFF"/>
        </w:rPr>
        <w:t>насто</w:t>
      </w:r>
      <w:r w:rsidR="00BB7DB6">
        <w:rPr>
          <w:sz w:val="20"/>
          <w:szCs w:val="20"/>
          <w:shd w:val="clear" w:color="auto" w:fill="FFFFFF"/>
        </w:rPr>
        <w:t>ящей</w:t>
      </w:r>
      <w:r>
        <w:rPr>
          <w:sz w:val="20"/>
          <w:szCs w:val="20"/>
          <w:shd w:val="clear" w:color="auto" w:fill="FFFFFF"/>
        </w:rPr>
        <w:t xml:space="preserve"> </w:t>
      </w:r>
      <w:r w:rsidR="00BB7DB6">
        <w:rPr>
          <w:sz w:val="20"/>
          <w:szCs w:val="20"/>
          <w:shd w:val="clear" w:color="auto" w:fill="FFFFFF"/>
        </w:rPr>
        <w:t>Спецификации.</w:t>
      </w:r>
      <w:r>
        <w:rPr>
          <w:sz w:val="20"/>
          <w:szCs w:val="20"/>
          <w:shd w:val="clear" w:color="auto" w:fill="FFFFFF"/>
        </w:rPr>
        <w:t xml:space="preserve"> </w:t>
      </w:r>
    </w:p>
    <w:p w:rsidR="00732B01" w:rsidRPr="00BB7DB6" w:rsidRDefault="00BB7DB6" w:rsidP="00BB7DB6">
      <w:pPr>
        <w:widowControl w:val="0"/>
        <w:tabs>
          <w:tab w:val="left" w:pos="284"/>
          <w:tab w:val="left" w:pos="567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="00C95137">
        <w:rPr>
          <w:sz w:val="20"/>
          <w:szCs w:val="20"/>
        </w:rPr>
        <w:t xml:space="preserve">Общая сумма настоящей Спецификации (лицензионное вознаграждение за предоставление права использования программ для ЭВМ), подлежащая уплате Лицензиатом составляет </w:t>
      </w:r>
      <w:r>
        <w:rPr>
          <w:sz w:val="20"/>
          <w:szCs w:val="20"/>
          <w:lang w:eastAsia="ru-RU"/>
        </w:rPr>
        <w:t>4</w:t>
      </w:r>
      <w:r w:rsidR="00706292">
        <w:rPr>
          <w:sz w:val="20"/>
          <w:szCs w:val="20"/>
          <w:lang w:eastAsia="ru-RU"/>
        </w:rPr>
        <w:t>9909</w:t>
      </w:r>
      <w:r>
        <w:rPr>
          <w:sz w:val="20"/>
          <w:szCs w:val="20"/>
        </w:rPr>
        <w:t xml:space="preserve"> рубля</w:t>
      </w:r>
      <w:r w:rsidR="00C95137">
        <w:rPr>
          <w:sz w:val="20"/>
          <w:szCs w:val="20"/>
        </w:rPr>
        <w:t xml:space="preserve">, </w:t>
      </w:r>
      <w:r w:rsidR="00C95137" w:rsidRPr="00BB7DB6">
        <w:rPr>
          <w:sz w:val="20"/>
          <w:szCs w:val="20"/>
        </w:rPr>
        <w:t>НДС не облагается на основании пп.26 п.2 ст.149 НК РФ.</w:t>
      </w:r>
    </w:p>
    <w:p w:rsidR="00BB7DB6" w:rsidRDefault="00BB7DB6" w:rsidP="00BB7DB6">
      <w:pPr>
        <w:pStyle w:val="afb"/>
        <w:widowControl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C95137" w:rsidRPr="00BB7DB6">
        <w:rPr>
          <w:sz w:val="20"/>
          <w:szCs w:val="20"/>
        </w:rPr>
        <w:t xml:space="preserve">Оплата Лицензиатом лицензионного вознаграждения за предоставление права использования программ для ЭВМ, указанных в настоящей Спецификации, производится в течение </w:t>
      </w:r>
      <w:r>
        <w:rPr>
          <w:sz w:val="20"/>
          <w:szCs w:val="20"/>
        </w:rPr>
        <w:t xml:space="preserve">7 (семи) рабочих дней с даты получения счета на оплату и подписания </w:t>
      </w:r>
      <w:r>
        <w:rPr>
          <w:rFonts w:eastAsia="Arial CYR"/>
          <w:sz w:val="20"/>
          <w:szCs w:val="20"/>
        </w:rPr>
        <w:t xml:space="preserve">УПД, предоставленного </w:t>
      </w:r>
      <w:r>
        <w:rPr>
          <w:sz w:val="20"/>
          <w:szCs w:val="20"/>
        </w:rPr>
        <w:t>с применением</w:t>
      </w:r>
      <w:r>
        <w:rPr>
          <w:b/>
          <w:bCs/>
          <w:sz w:val="20"/>
          <w:szCs w:val="20"/>
        </w:rPr>
        <w:t xml:space="preserve"> Электронного документооборота с контрагентами (</w:t>
      </w:r>
      <w:r>
        <w:rPr>
          <w:spacing w:val="-3"/>
          <w:sz w:val="20"/>
          <w:szCs w:val="20"/>
        </w:rPr>
        <w:t xml:space="preserve">цифровой документ) </w:t>
      </w:r>
      <w:r>
        <w:rPr>
          <w:bCs/>
          <w:sz w:val="20"/>
          <w:szCs w:val="20"/>
        </w:rPr>
        <w:t>посредством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Контур </w:t>
      </w:r>
      <w:proofErr w:type="spellStart"/>
      <w:r>
        <w:rPr>
          <w:sz w:val="20"/>
          <w:szCs w:val="20"/>
        </w:rPr>
        <w:t>Диадока</w:t>
      </w:r>
      <w:proofErr w:type="spellEnd"/>
      <w:r>
        <w:rPr>
          <w:sz w:val="20"/>
          <w:szCs w:val="20"/>
        </w:rPr>
        <w:t>.</w:t>
      </w:r>
    </w:p>
    <w:p w:rsidR="00732B01" w:rsidRPr="00BB7DB6" w:rsidRDefault="00C95137" w:rsidP="00BB7DB6">
      <w:pPr>
        <w:widowControl w:val="0"/>
        <w:tabs>
          <w:tab w:val="left" w:pos="284"/>
          <w:tab w:val="left" w:pos="567"/>
        </w:tabs>
        <w:jc w:val="both"/>
        <w:rPr>
          <w:sz w:val="20"/>
          <w:szCs w:val="20"/>
          <w:lang w:eastAsia="ru-RU"/>
        </w:rPr>
      </w:pPr>
      <w:r w:rsidRPr="00BB7DB6">
        <w:rPr>
          <w:sz w:val="20"/>
          <w:szCs w:val="20"/>
          <w:lang w:eastAsia="ru-RU"/>
        </w:rPr>
        <w:t xml:space="preserve"> </w:t>
      </w:r>
    </w:p>
    <w:p w:rsidR="00732B01" w:rsidRDefault="00732B01">
      <w:pPr>
        <w:widowControl w:val="0"/>
        <w:tabs>
          <w:tab w:val="left" w:pos="284"/>
          <w:tab w:val="left" w:pos="567"/>
        </w:tabs>
        <w:jc w:val="both"/>
        <w:rPr>
          <w:bCs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47"/>
      </w:tblGrid>
      <w:tr w:rsidR="00732B01">
        <w:trPr>
          <w:trHeight w:val="551"/>
        </w:trPr>
        <w:tc>
          <w:tcPr>
            <w:tcW w:w="4707" w:type="dxa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Лицензиар:</w:t>
            </w:r>
          </w:p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«Мираполис»</w:t>
            </w:r>
          </w:p>
        </w:tc>
        <w:tc>
          <w:tcPr>
            <w:tcW w:w="4647" w:type="dxa"/>
          </w:tcPr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Лицензиат:</w:t>
            </w:r>
          </w:p>
          <w:p w:rsidR="00732B01" w:rsidRDefault="00732B01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</w:p>
        </w:tc>
      </w:tr>
      <w:tr w:rsidR="00732B01">
        <w:trPr>
          <w:trHeight w:val="1264"/>
        </w:trPr>
        <w:tc>
          <w:tcPr>
            <w:tcW w:w="4707" w:type="dxa"/>
          </w:tcPr>
          <w:p w:rsidR="00732B01" w:rsidRDefault="00732B01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Cs/>
                <w:sz w:val="20"/>
                <w:szCs w:val="20"/>
              </w:rPr>
            </w:pPr>
          </w:p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Подпись:</w:t>
            </w:r>
            <w:r>
              <w:rPr>
                <w:sz w:val="20"/>
                <w:szCs w:val="20"/>
              </w:rPr>
              <w:t xml:space="preserve"> </w:t>
            </w:r>
          </w:p>
          <w:p w:rsidR="00732B01" w:rsidRDefault="00C95137">
            <w:pPr>
              <w:widowControl w:val="0"/>
              <w:tabs>
                <w:tab w:val="left" w:pos="284"/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/</w:t>
            </w:r>
            <w:r w:rsidR="00146AD8" w:rsidRPr="00D953A0">
              <w:rPr>
                <w:b/>
                <w:sz w:val="20"/>
                <w:szCs w:val="20"/>
              </w:rPr>
              <w:t xml:space="preserve"> К.И. Дьяков</w:t>
            </w:r>
            <w:r w:rsidR="00146AD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</w:p>
          <w:p w:rsidR="00732B01" w:rsidRDefault="00732B01">
            <w:pPr>
              <w:widowControl w:val="0"/>
              <w:tabs>
                <w:tab w:val="left" w:pos="990"/>
              </w:tabs>
              <w:jc w:val="center"/>
              <w:rPr>
                <w:sz w:val="20"/>
                <w:szCs w:val="20"/>
              </w:rPr>
            </w:pPr>
          </w:p>
          <w:p w:rsidR="00732B01" w:rsidRDefault="00340425" w:rsidP="00706292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"/>
                <w:tag w:val="Дата"/>
                <w:id w:val="1908798986"/>
                <w:placeholder>
                  <w:docPart w:val="8c842485d2b749b89e900032f67df471"/>
                </w:placeholder>
                <w:showingPlcHdr/>
                <w:date w:fullDate="2025-05-20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06292">
                  <w:rPr>
                    <w:rStyle w:val="af9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647" w:type="dxa"/>
          </w:tcPr>
          <w:p w:rsidR="00732B01" w:rsidRDefault="00732B01">
            <w:pPr>
              <w:tabs>
                <w:tab w:val="left" w:pos="284"/>
              </w:tabs>
              <w:jc w:val="both"/>
              <w:rPr>
                <w:b/>
                <w:bCs/>
                <w:iCs/>
                <w:spacing w:val="2"/>
                <w:sz w:val="20"/>
                <w:szCs w:val="20"/>
              </w:rPr>
            </w:pPr>
          </w:p>
          <w:p w:rsidR="00732B01" w:rsidRDefault="00C95137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pacing w:val="2"/>
                <w:sz w:val="20"/>
                <w:szCs w:val="20"/>
              </w:rPr>
              <w:t>Директор</w:t>
            </w:r>
            <w:r>
              <w:rPr>
                <w:b/>
                <w:sz w:val="20"/>
                <w:szCs w:val="20"/>
              </w:rPr>
              <w:t xml:space="preserve"> ФКПОУ «НТТИ» Минтруда России</w:t>
            </w:r>
          </w:p>
          <w:p w:rsidR="00732B01" w:rsidRDefault="00C95137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____________________/</w:t>
            </w:r>
            <w:r>
              <w:rPr>
                <w:b/>
                <w:bCs/>
                <w:iCs/>
                <w:spacing w:val="2"/>
                <w:sz w:val="20"/>
                <w:szCs w:val="20"/>
              </w:rPr>
              <w:t xml:space="preserve"> Гарбузова Е.В.</w:t>
            </w:r>
            <w:r>
              <w:rPr>
                <w:b/>
                <w:bCs/>
                <w:spacing w:val="2"/>
                <w:sz w:val="20"/>
                <w:szCs w:val="20"/>
              </w:rPr>
              <w:t>/</w:t>
            </w:r>
          </w:p>
          <w:p w:rsidR="00732B01" w:rsidRDefault="00732B01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732B01" w:rsidRDefault="00340425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"/>
                <w:tag w:val="Дата"/>
                <w:id w:val="1668438468"/>
                <w:placeholder>
                  <w:docPart w:val="A6AC6BAE56E94E3EBD2D2692AC73E82C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74AF9">
                  <w:rPr>
                    <w:sz w:val="20"/>
                    <w:szCs w:val="20"/>
                  </w:rPr>
                  <w:t>.</w:t>
                </w:r>
              </w:sdtContent>
            </w:sdt>
          </w:p>
          <w:p w:rsidR="00732B01" w:rsidRDefault="00340425" w:rsidP="00BE7AE0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"/>
                <w:tag w:val="Дата"/>
                <w:id w:val="1117415367"/>
                <w:placeholder>
                  <w:docPart w:val="9562620937944a63a56100f907619b19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55FA">
                  <w:rPr>
                    <w:sz w:val="20"/>
                    <w:szCs w:val="20"/>
                  </w:rPr>
                  <w:t>.</w:t>
                </w:r>
              </w:sdtContent>
            </w:sdt>
            <w:bookmarkEnd w:id="6"/>
          </w:p>
        </w:tc>
      </w:tr>
    </w:tbl>
    <w:p w:rsidR="00732B01" w:rsidRDefault="00732B01">
      <w:pPr>
        <w:widowControl w:val="0"/>
        <w:tabs>
          <w:tab w:val="left" w:pos="284"/>
          <w:tab w:val="left" w:pos="567"/>
        </w:tabs>
        <w:jc w:val="both"/>
        <w:rPr>
          <w:sz w:val="20"/>
          <w:szCs w:val="20"/>
        </w:rPr>
      </w:pPr>
    </w:p>
    <w:sectPr w:rsidR="00732B01" w:rsidSect="000507BA">
      <w:headerReference w:type="default" r:id="rId11"/>
      <w:footerReference w:type="default" r:id="rId12"/>
      <w:footerReference w:type="first" r:id="rId13"/>
      <w:pgSz w:w="11906" w:h="16838"/>
      <w:pgMar w:top="567" w:right="424" w:bottom="1134" w:left="993" w:header="57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25" w:rsidRDefault="00340425">
      <w:r>
        <w:separator/>
      </w:r>
    </w:p>
  </w:endnote>
  <w:endnote w:type="continuationSeparator" w:id="0">
    <w:p w:rsidR="00340425" w:rsidRDefault="00340425">
      <w:r>
        <w:continuationSeparator/>
      </w:r>
    </w:p>
  </w:endnote>
  <w:endnote w:type="continuationNotice" w:id="1">
    <w:p w:rsidR="00340425" w:rsidRDefault="00340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01" w:rsidRDefault="00732B01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01" w:rsidRDefault="00C95137">
    <w:r>
      <w:t>[Введите текст]</w:t>
    </w:r>
  </w:p>
  <w:p w:rsidR="00732B01" w:rsidRDefault="00732B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25" w:rsidRDefault="00340425">
      <w:r>
        <w:separator/>
      </w:r>
    </w:p>
  </w:footnote>
  <w:footnote w:type="continuationSeparator" w:id="0">
    <w:p w:rsidR="00340425" w:rsidRDefault="00340425">
      <w:r>
        <w:continuationSeparator/>
      </w:r>
    </w:p>
  </w:footnote>
  <w:footnote w:type="continuationNotice" w:id="1">
    <w:p w:rsidR="00340425" w:rsidRDefault="003404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01" w:rsidRDefault="00C95137">
    <w:pPr>
      <w:pStyle w:val="af5"/>
      <w:ind w:firstLine="708"/>
      <w:jc w:val="right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1066800" cy="265700"/>
              <wp:effectExtent l="0" t="0" r="0" b="1270"/>
              <wp:docPr id="5" name="Рисунок 6" descr="C:\Users\dunaevsa\Documents\Продукты\Mirapolis\Имиджи\virtual room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dunaevsa\Documents\Продукты\Mirapolis\Имиджи\virtual room logo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24217" cy="280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4.00pt;height:20.92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6C23"/>
    <w:multiLevelType w:val="multilevel"/>
    <w:tmpl w:val="5854EA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CF3510"/>
    <w:multiLevelType w:val="multilevel"/>
    <w:tmpl w:val="199CCE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2984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BFE196E"/>
    <w:multiLevelType w:val="hybridMultilevel"/>
    <w:tmpl w:val="8AFED120"/>
    <w:lvl w:ilvl="0" w:tplc="60E0D9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C602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41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4D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E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CD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08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E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0AD6"/>
    <w:multiLevelType w:val="hybridMultilevel"/>
    <w:tmpl w:val="EA66C7DE"/>
    <w:lvl w:ilvl="0" w:tplc="0BA86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E47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22B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65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82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025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AF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D8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6D8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663C7"/>
    <w:multiLevelType w:val="hybridMultilevel"/>
    <w:tmpl w:val="48240970"/>
    <w:lvl w:ilvl="0" w:tplc="4EE40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A6DDA">
      <w:start w:val="1"/>
      <w:numFmt w:val="lowerLetter"/>
      <w:lvlText w:val="%2."/>
      <w:lvlJc w:val="left"/>
      <w:pPr>
        <w:ind w:left="1440" w:hanging="360"/>
      </w:pPr>
    </w:lvl>
    <w:lvl w:ilvl="2" w:tplc="C0CCC994">
      <w:start w:val="1"/>
      <w:numFmt w:val="lowerRoman"/>
      <w:lvlText w:val="%3."/>
      <w:lvlJc w:val="right"/>
      <w:pPr>
        <w:ind w:left="2160" w:hanging="180"/>
      </w:pPr>
    </w:lvl>
    <w:lvl w:ilvl="3" w:tplc="B664B74E">
      <w:start w:val="1"/>
      <w:numFmt w:val="decimal"/>
      <w:lvlText w:val="%4."/>
      <w:lvlJc w:val="left"/>
      <w:pPr>
        <w:ind w:left="2880" w:hanging="360"/>
      </w:pPr>
    </w:lvl>
    <w:lvl w:ilvl="4" w:tplc="C11A9306">
      <w:start w:val="1"/>
      <w:numFmt w:val="lowerLetter"/>
      <w:lvlText w:val="%5."/>
      <w:lvlJc w:val="left"/>
      <w:pPr>
        <w:ind w:left="3600" w:hanging="360"/>
      </w:pPr>
    </w:lvl>
    <w:lvl w:ilvl="5" w:tplc="F77C0294">
      <w:start w:val="1"/>
      <w:numFmt w:val="lowerRoman"/>
      <w:lvlText w:val="%6."/>
      <w:lvlJc w:val="right"/>
      <w:pPr>
        <w:ind w:left="4320" w:hanging="180"/>
      </w:pPr>
    </w:lvl>
    <w:lvl w:ilvl="6" w:tplc="5FCA645C">
      <w:start w:val="1"/>
      <w:numFmt w:val="decimal"/>
      <w:lvlText w:val="%7."/>
      <w:lvlJc w:val="left"/>
      <w:pPr>
        <w:ind w:left="5040" w:hanging="360"/>
      </w:pPr>
    </w:lvl>
    <w:lvl w:ilvl="7" w:tplc="BCD24220">
      <w:start w:val="1"/>
      <w:numFmt w:val="lowerLetter"/>
      <w:lvlText w:val="%8."/>
      <w:lvlJc w:val="left"/>
      <w:pPr>
        <w:ind w:left="5760" w:hanging="360"/>
      </w:pPr>
    </w:lvl>
    <w:lvl w:ilvl="8" w:tplc="4FDC33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44638"/>
    <w:multiLevelType w:val="hybridMultilevel"/>
    <w:tmpl w:val="4890304E"/>
    <w:lvl w:ilvl="0" w:tplc="872E5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6B8E000">
      <w:start w:val="1"/>
      <w:numFmt w:val="lowerLetter"/>
      <w:lvlText w:val="%2."/>
      <w:lvlJc w:val="left"/>
      <w:pPr>
        <w:ind w:left="1440" w:hanging="360"/>
      </w:pPr>
    </w:lvl>
    <w:lvl w:ilvl="2" w:tplc="E2AA37AC">
      <w:start w:val="1"/>
      <w:numFmt w:val="lowerRoman"/>
      <w:lvlText w:val="%3."/>
      <w:lvlJc w:val="right"/>
      <w:pPr>
        <w:ind w:left="2160" w:hanging="180"/>
      </w:pPr>
    </w:lvl>
    <w:lvl w:ilvl="3" w:tplc="4560E546">
      <w:start w:val="1"/>
      <w:numFmt w:val="decimal"/>
      <w:lvlText w:val="%4."/>
      <w:lvlJc w:val="left"/>
      <w:pPr>
        <w:ind w:left="2880" w:hanging="360"/>
      </w:pPr>
    </w:lvl>
    <w:lvl w:ilvl="4" w:tplc="5AF040B2">
      <w:start w:val="1"/>
      <w:numFmt w:val="lowerLetter"/>
      <w:lvlText w:val="%5."/>
      <w:lvlJc w:val="left"/>
      <w:pPr>
        <w:ind w:left="3600" w:hanging="360"/>
      </w:pPr>
    </w:lvl>
    <w:lvl w:ilvl="5" w:tplc="6E7A96F2">
      <w:start w:val="1"/>
      <w:numFmt w:val="lowerRoman"/>
      <w:lvlText w:val="%6."/>
      <w:lvlJc w:val="right"/>
      <w:pPr>
        <w:ind w:left="4320" w:hanging="180"/>
      </w:pPr>
    </w:lvl>
    <w:lvl w:ilvl="6" w:tplc="4BAEB312">
      <w:start w:val="1"/>
      <w:numFmt w:val="decimal"/>
      <w:lvlText w:val="%7."/>
      <w:lvlJc w:val="left"/>
      <w:pPr>
        <w:ind w:left="5040" w:hanging="360"/>
      </w:pPr>
    </w:lvl>
    <w:lvl w:ilvl="7" w:tplc="69C66662">
      <w:start w:val="1"/>
      <w:numFmt w:val="lowerLetter"/>
      <w:lvlText w:val="%8."/>
      <w:lvlJc w:val="left"/>
      <w:pPr>
        <w:ind w:left="5760" w:hanging="360"/>
      </w:pPr>
    </w:lvl>
    <w:lvl w:ilvl="8" w:tplc="5BE26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C665C"/>
    <w:multiLevelType w:val="hybridMultilevel"/>
    <w:tmpl w:val="5232CB90"/>
    <w:lvl w:ilvl="0" w:tplc="E3F83D1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92DA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81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A0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E0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C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D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EC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83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D2F95"/>
    <w:multiLevelType w:val="multilevel"/>
    <w:tmpl w:val="BC2A2C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BB1D4B"/>
    <w:multiLevelType w:val="hybridMultilevel"/>
    <w:tmpl w:val="0EAC2F22"/>
    <w:lvl w:ilvl="0" w:tplc="A2E829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006FB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EA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C2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A68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6F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8E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6DF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CF0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EC49F1"/>
    <w:multiLevelType w:val="hybridMultilevel"/>
    <w:tmpl w:val="B0368DC2"/>
    <w:lvl w:ilvl="0" w:tplc="AC76D9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EA47B28">
      <w:start w:val="1"/>
      <w:numFmt w:val="lowerLetter"/>
      <w:lvlText w:val="%2."/>
      <w:lvlJc w:val="left"/>
      <w:pPr>
        <w:ind w:left="1440" w:hanging="360"/>
      </w:pPr>
    </w:lvl>
    <w:lvl w:ilvl="2" w:tplc="3EE2EA32">
      <w:start w:val="1"/>
      <w:numFmt w:val="lowerRoman"/>
      <w:lvlText w:val="%3."/>
      <w:lvlJc w:val="right"/>
      <w:pPr>
        <w:ind w:left="2160" w:hanging="180"/>
      </w:pPr>
    </w:lvl>
    <w:lvl w:ilvl="3" w:tplc="37C4ABD0">
      <w:start w:val="1"/>
      <w:numFmt w:val="decimal"/>
      <w:lvlText w:val="%4."/>
      <w:lvlJc w:val="left"/>
      <w:pPr>
        <w:ind w:left="2880" w:hanging="360"/>
      </w:pPr>
    </w:lvl>
    <w:lvl w:ilvl="4" w:tplc="D892E7CE">
      <w:start w:val="1"/>
      <w:numFmt w:val="lowerLetter"/>
      <w:lvlText w:val="%5."/>
      <w:lvlJc w:val="left"/>
      <w:pPr>
        <w:ind w:left="3600" w:hanging="360"/>
      </w:pPr>
    </w:lvl>
    <w:lvl w:ilvl="5" w:tplc="53DC9A66">
      <w:start w:val="1"/>
      <w:numFmt w:val="lowerRoman"/>
      <w:lvlText w:val="%6."/>
      <w:lvlJc w:val="right"/>
      <w:pPr>
        <w:ind w:left="4320" w:hanging="180"/>
      </w:pPr>
    </w:lvl>
    <w:lvl w:ilvl="6" w:tplc="DD606F20">
      <w:start w:val="1"/>
      <w:numFmt w:val="decimal"/>
      <w:lvlText w:val="%7."/>
      <w:lvlJc w:val="left"/>
      <w:pPr>
        <w:ind w:left="5040" w:hanging="360"/>
      </w:pPr>
    </w:lvl>
    <w:lvl w:ilvl="7" w:tplc="A73A0166">
      <w:start w:val="1"/>
      <w:numFmt w:val="lowerLetter"/>
      <w:lvlText w:val="%8."/>
      <w:lvlJc w:val="left"/>
      <w:pPr>
        <w:ind w:left="5760" w:hanging="360"/>
      </w:pPr>
    </w:lvl>
    <w:lvl w:ilvl="8" w:tplc="F704F5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5550F"/>
    <w:multiLevelType w:val="multilevel"/>
    <w:tmpl w:val="16729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11" w15:restartNumberingAfterBreak="0">
    <w:nsid w:val="38071B44"/>
    <w:multiLevelType w:val="hybridMultilevel"/>
    <w:tmpl w:val="7A36088C"/>
    <w:lvl w:ilvl="0" w:tplc="50B82216">
      <w:start w:val="1"/>
      <w:numFmt w:val="decimal"/>
      <w:lvlText w:val="*"/>
      <w:lvlJc w:val="left"/>
      <w:rPr>
        <w:rFonts w:cs="Times New Roman"/>
      </w:rPr>
    </w:lvl>
    <w:lvl w:ilvl="1" w:tplc="E8AA5C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6C3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F0F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3610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900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32A5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D88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AC20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851381D"/>
    <w:multiLevelType w:val="multilevel"/>
    <w:tmpl w:val="8B3E73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2.5.%2."/>
      <w:lvlJc w:val="left"/>
      <w:pPr>
        <w:tabs>
          <w:tab w:val="num" w:pos="-568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BEE5B7B"/>
    <w:multiLevelType w:val="hybridMultilevel"/>
    <w:tmpl w:val="972E5932"/>
    <w:lvl w:ilvl="0" w:tplc="44447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C1EE4">
      <w:start w:val="1"/>
      <w:numFmt w:val="lowerLetter"/>
      <w:lvlText w:val="%2."/>
      <w:lvlJc w:val="left"/>
      <w:pPr>
        <w:ind w:left="1440" w:hanging="360"/>
      </w:pPr>
    </w:lvl>
    <w:lvl w:ilvl="2" w:tplc="7124D446">
      <w:start w:val="1"/>
      <w:numFmt w:val="lowerRoman"/>
      <w:lvlText w:val="%3."/>
      <w:lvlJc w:val="right"/>
      <w:pPr>
        <w:ind w:left="2160" w:hanging="180"/>
      </w:pPr>
    </w:lvl>
    <w:lvl w:ilvl="3" w:tplc="263EA360">
      <w:start w:val="1"/>
      <w:numFmt w:val="decimal"/>
      <w:lvlText w:val="%4."/>
      <w:lvlJc w:val="left"/>
      <w:pPr>
        <w:ind w:left="2880" w:hanging="360"/>
      </w:pPr>
    </w:lvl>
    <w:lvl w:ilvl="4" w:tplc="09A458F8">
      <w:start w:val="1"/>
      <w:numFmt w:val="lowerLetter"/>
      <w:lvlText w:val="%5."/>
      <w:lvlJc w:val="left"/>
      <w:pPr>
        <w:ind w:left="3600" w:hanging="360"/>
      </w:pPr>
    </w:lvl>
    <w:lvl w:ilvl="5" w:tplc="B7B88EB4">
      <w:start w:val="1"/>
      <w:numFmt w:val="lowerRoman"/>
      <w:lvlText w:val="%6."/>
      <w:lvlJc w:val="right"/>
      <w:pPr>
        <w:ind w:left="4320" w:hanging="180"/>
      </w:pPr>
    </w:lvl>
    <w:lvl w:ilvl="6" w:tplc="03BCBF78">
      <w:start w:val="1"/>
      <w:numFmt w:val="decimal"/>
      <w:lvlText w:val="%7."/>
      <w:lvlJc w:val="left"/>
      <w:pPr>
        <w:ind w:left="5040" w:hanging="360"/>
      </w:pPr>
    </w:lvl>
    <w:lvl w:ilvl="7" w:tplc="00A04218">
      <w:start w:val="1"/>
      <w:numFmt w:val="lowerLetter"/>
      <w:lvlText w:val="%8."/>
      <w:lvlJc w:val="left"/>
      <w:pPr>
        <w:ind w:left="5760" w:hanging="360"/>
      </w:pPr>
    </w:lvl>
    <w:lvl w:ilvl="8" w:tplc="063A4F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427"/>
    <w:multiLevelType w:val="hybridMultilevel"/>
    <w:tmpl w:val="F7B20B38"/>
    <w:lvl w:ilvl="0" w:tplc="D804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9811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C23F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D6B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468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EA58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4AC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2CC6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886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F56385"/>
    <w:multiLevelType w:val="hybridMultilevel"/>
    <w:tmpl w:val="3F4252C4"/>
    <w:lvl w:ilvl="0" w:tplc="C2A0F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C870A">
      <w:start w:val="1"/>
      <w:numFmt w:val="lowerLetter"/>
      <w:lvlText w:val="%2."/>
      <w:lvlJc w:val="left"/>
      <w:pPr>
        <w:ind w:left="1440" w:hanging="360"/>
      </w:pPr>
    </w:lvl>
    <w:lvl w:ilvl="2" w:tplc="ECA4ED8C">
      <w:start w:val="1"/>
      <w:numFmt w:val="lowerRoman"/>
      <w:lvlText w:val="%3."/>
      <w:lvlJc w:val="right"/>
      <w:pPr>
        <w:ind w:left="2160" w:hanging="180"/>
      </w:pPr>
    </w:lvl>
    <w:lvl w:ilvl="3" w:tplc="C172CD96">
      <w:start w:val="1"/>
      <w:numFmt w:val="decimal"/>
      <w:lvlText w:val="%4."/>
      <w:lvlJc w:val="left"/>
      <w:pPr>
        <w:ind w:left="2880" w:hanging="360"/>
      </w:pPr>
    </w:lvl>
    <w:lvl w:ilvl="4" w:tplc="73C85514">
      <w:start w:val="1"/>
      <w:numFmt w:val="lowerLetter"/>
      <w:lvlText w:val="%5."/>
      <w:lvlJc w:val="left"/>
      <w:pPr>
        <w:ind w:left="3600" w:hanging="360"/>
      </w:pPr>
    </w:lvl>
    <w:lvl w:ilvl="5" w:tplc="3FF2AE3A">
      <w:start w:val="1"/>
      <w:numFmt w:val="lowerRoman"/>
      <w:lvlText w:val="%6."/>
      <w:lvlJc w:val="right"/>
      <w:pPr>
        <w:ind w:left="4320" w:hanging="180"/>
      </w:pPr>
    </w:lvl>
    <w:lvl w:ilvl="6" w:tplc="63460F60">
      <w:start w:val="1"/>
      <w:numFmt w:val="decimal"/>
      <w:lvlText w:val="%7."/>
      <w:lvlJc w:val="left"/>
      <w:pPr>
        <w:ind w:left="5040" w:hanging="360"/>
      </w:pPr>
    </w:lvl>
    <w:lvl w:ilvl="7" w:tplc="3B06E408">
      <w:start w:val="1"/>
      <w:numFmt w:val="lowerLetter"/>
      <w:lvlText w:val="%8."/>
      <w:lvlJc w:val="left"/>
      <w:pPr>
        <w:ind w:left="5760" w:hanging="360"/>
      </w:pPr>
    </w:lvl>
    <w:lvl w:ilvl="8" w:tplc="8D5ED1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5AD1"/>
    <w:multiLevelType w:val="hybridMultilevel"/>
    <w:tmpl w:val="86B4220E"/>
    <w:lvl w:ilvl="0" w:tplc="CDC81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27DFA">
      <w:start w:val="1"/>
      <w:numFmt w:val="lowerLetter"/>
      <w:lvlText w:val="%2."/>
      <w:lvlJc w:val="left"/>
      <w:pPr>
        <w:ind w:left="1440" w:hanging="360"/>
      </w:pPr>
    </w:lvl>
    <w:lvl w:ilvl="2" w:tplc="791A41AE">
      <w:start w:val="1"/>
      <w:numFmt w:val="lowerRoman"/>
      <w:lvlText w:val="%3."/>
      <w:lvlJc w:val="right"/>
      <w:pPr>
        <w:ind w:left="2160" w:hanging="180"/>
      </w:pPr>
    </w:lvl>
    <w:lvl w:ilvl="3" w:tplc="3C620952">
      <w:start w:val="1"/>
      <w:numFmt w:val="decimal"/>
      <w:lvlText w:val="%4."/>
      <w:lvlJc w:val="left"/>
      <w:pPr>
        <w:ind w:left="2880" w:hanging="360"/>
      </w:pPr>
    </w:lvl>
    <w:lvl w:ilvl="4" w:tplc="D64232F6">
      <w:start w:val="1"/>
      <w:numFmt w:val="lowerLetter"/>
      <w:lvlText w:val="%5."/>
      <w:lvlJc w:val="left"/>
      <w:pPr>
        <w:ind w:left="3600" w:hanging="360"/>
      </w:pPr>
    </w:lvl>
    <w:lvl w:ilvl="5" w:tplc="54EE7E04">
      <w:start w:val="1"/>
      <w:numFmt w:val="lowerRoman"/>
      <w:lvlText w:val="%6."/>
      <w:lvlJc w:val="right"/>
      <w:pPr>
        <w:ind w:left="4320" w:hanging="180"/>
      </w:pPr>
    </w:lvl>
    <w:lvl w:ilvl="6" w:tplc="EBF485C0">
      <w:start w:val="1"/>
      <w:numFmt w:val="decimal"/>
      <w:lvlText w:val="%7."/>
      <w:lvlJc w:val="left"/>
      <w:pPr>
        <w:ind w:left="5040" w:hanging="360"/>
      </w:pPr>
    </w:lvl>
    <w:lvl w:ilvl="7" w:tplc="805018C2">
      <w:start w:val="1"/>
      <w:numFmt w:val="lowerLetter"/>
      <w:lvlText w:val="%8."/>
      <w:lvlJc w:val="left"/>
      <w:pPr>
        <w:ind w:left="5760" w:hanging="360"/>
      </w:pPr>
    </w:lvl>
    <w:lvl w:ilvl="8" w:tplc="35FEBC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57DA"/>
    <w:multiLevelType w:val="multilevel"/>
    <w:tmpl w:val="C07A932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7E3D23"/>
    <w:multiLevelType w:val="hybridMultilevel"/>
    <w:tmpl w:val="689A4E04"/>
    <w:lvl w:ilvl="0" w:tplc="62548D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5EA71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07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A0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3E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3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8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31541"/>
    <w:multiLevelType w:val="multilevel"/>
    <w:tmpl w:val="DC00AA8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9158E"/>
    <w:multiLevelType w:val="multilevel"/>
    <w:tmpl w:val="AE7EB8E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ahoma" w:hAnsi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1" w15:restartNumberingAfterBreak="0">
    <w:nsid w:val="505634DC"/>
    <w:multiLevelType w:val="hybridMultilevel"/>
    <w:tmpl w:val="3460AEF8"/>
    <w:lvl w:ilvl="0" w:tplc="EDAEB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8D28E">
      <w:start w:val="1"/>
      <w:numFmt w:val="lowerLetter"/>
      <w:lvlText w:val="%2."/>
      <w:lvlJc w:val="left"/>
      <w:pPr>
        <w:ind w:left="1440" w:hanging="360"/>
      </w:pPr>
    </w:lvl>
    <w:lvl w:ilvl="2" w:tplc="1ED053A4">
      <w:start w:val="1"/>
      <w:numFmt w:val="lowerRoman"/>
      <w:lvlText w:val="%3."/>
      <w:lvlJc w:val="right"/>
      <w:pPr>
        <w:ind w:left="2160" w:hanging="180"/>
      </w:pPr>
    </w:lvl>
    <w:lvl w:ilvl="3" w:tplc="2D90569C">
      <w:start w:val="1"/>
      <w:numFmt w:val="decimal"/>
      <w:lvlText w:val="%4."/>
      <w:lvlJc w:val="left"/>
      <w:pPr>
        <w:ind w:left="2880" w:hanging="360"/>
      </w:pPr>
    </w:lvl>
    <w:lvl w:ilvl="4" w:tplc="36F01E50">
      <w:start w:val="1"/>
      <w:numFmt w:val="lowerLetter"/>
      <w:lvlText w:val="%5."/>
      <w:lvlJc w:val="left"/>
      <w:pPr>
        <w:ind w:left="3600" w:hanging="360"/>
      </w:pPr>
    </w:lvl>
    <w:lvl w:ilvl="5" w:tplc="5B729B4E">
      <w:start w:val="1"/>
      <w:numFmt w:val="lowerRoman"/>
      <w:lvlText w:val="%6."/>
      <w:lvlJc w:val="right"/>
      <w:pPr>
        <w:ind w:left="4320" w:hanging="180"/>
      </w:pPr>
    </w:lvl>
    <w:lvl w:ilvl="6" w:tplc="73A8830C">
      <w:start w:val="1"/>
      <w:numFmt w:val="decimal"/>
      <w:lvlText w:val="%7."/>
      <w:lvlJc w:val="left"/>
      <w:pPr>
        <w:ind w:left="5040" w:hanging="360"/>
      </w:pPr>
    </w:lvl>
    <w:lvl w:ilvl="7" w:tplc="C2920502">
      <w:start w:val="1"/>
      <w:numFmt w:val="lowerLetter"/>
      <w:lvlText w:val="%8."/>
      <w:lvlJc w:val="left"/>
      <w:pPr>
        <w:ind w:left="5760" w:hanging="360"/>
      </w:pPr>
    </w:lvl>
    <w:lvl w:ilvl="8" w:tplc="6C4C1E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44FF1"/>
    <w:multiLevelType w:val="hybridMultilevel"/>
    <w:tmpl w:val="51B029C2"/>
    <w:lvl w:ilvl="0" w:tplc="6DCE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13A7FAC">
      <w:start w:val="1"/>
      <w:numFmt w:val="lowerLetter"/>
      <w:lvlText w:val="%2."/>
      <w:lvlJc w:val="left"/>
      <w:pPr>
        <w:ind w:left="1440" w:hanging="360"/>
      </w:pPr>
    </w:lvl>
    <w:lvl w:ilvl="2" w:tplc="80FE2C62">
      <w:start w:val="1"/>
      <w:numFmt w:val="lowerRoman"/>
      <w:lvlText w:val="%3."/>
      <w:lvlJc w:val="right"/>
      <w:pPr>
        <w:ind w:left="2160" w:hanging="180"/>
      </w:pPr>
    </w:lvl>
    <w:lvl w:ilvl="3" w:tplc="06CC1950">
      <w:start w:val="1"/>
      <w:numFmt w:val="decimal"/>
      <w:lvlText w:val="%4."/>
      <w:lvlJc w:val="left"/>
      <w:pPr>
        <w:ind w:left="2880" w:hanging="360"/>
      </w:pPr>
    </w:lvl>
    <w:lvl w:ilvl="4" w:tplc="689217AC">
      <w:start w:val="1"/>
      <w:numFmt w:val="lowerLetter"/>
      <w:lvlText w:val="%5."/>
      <w:lvlJc w:val="left"/>
      <w:pPr>
        <w:ind w:left="3600" w:hanging="360"/>
      </w:pPr>
    </w:lvl>
    <w:lvl w:ilvl="5" w:tplc="6DA4C786">
      <w:start w:val="1"/>
      <w:numFmt w:val="lowerRoman"/>
      <w:lvlText w:val="%6."/>
      <w:lvlJc w:val="right"/>
      <w:pPr>
        <w:ind w:left="4320" w:hanging="180"/>
      </w:pPr>
    </w:lvl>
    <w:lvl w:ilvl="6" w:tplc="E14EF166">
      <w:start w:val="1"/>
      <w:numFmt w:val="decimal"/>
      <w:lvlText w:val="%7."/>
      <w:lvlJc w:val="left"/>
      <w:pPr>
        <w:ind w:left="5040" w:hanging="360"/>
      </w:pPr>
    </w:lvl>
    <w:lvl w:ilvl="7" w:tplc="82161C36">
      <w:start w:val="1"/>
      <w:numFmt w:val="lowerLetter"/>
      <w:lvlText w:val="%8."/>
      <w:lvlJc w:val="left"/>
      <w:pPr>
        <w:ind w:left="5760" w:hanging="360"/>
      </w:pPr>
    </w:lvl>
    <w:lvl w:ilvl="8" w:tplc="CA64D7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8170E"/>
    <w:multiLevelType w:val="hybridMultilevel"/>
    <w:tmpl w:val="4088ECAE"/>
    <w:lvl w:ilvl="0" w:tplc="53B835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9E08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446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C3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8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CD6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18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0CD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4D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07601"/>
    <w:multiLevelType w:val="multilevel"/>
    <w:tmpl w:val="D85E21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47245EB"/>
    <w:multiLevelType w:val="hybridMultilevel"/>
    <w:tmpl w:val="3424C26C"/>
    <w:lvl w:ilvl="0" w:tplc="564C01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66A2740">
      <w:start w:val="1"/>
      <w:numFmt w:val="lowerLetter"/>
      <w:lvlText w:val="%2."/>
      <w:lvlJc w:val="left"/>
      <w:pPr>
        <w:ind w:left="1080" w:hanging="360"/>
      </w:pPr>
    </w:lvl>
    <w:lvl w:ilvl="2" w:tplc="481A6056">
      <w:start w:val="1"/>
      <w:numFmt w:val="lowerRoman"/>
      <w:lvlText w:val="%3."/>
      <w:lvlJc w:val="right"/>
      <w:pPr>
        <w:ind w:left="1800" w:hanging="180"/>
      </w:pPr>
    </w:lvl>
    <w:lvl w:ilvl="3" w:tplc="4670C9AC">
      <w:start w:val="1"/>
      <w:numFmt w:val="decimal"/>
      <w:lvlText w:val="%4."/>
      <w:lvlJc w:val="left"/>
      <w:pPr>
        <w:ind w:left="2520" w:hanging="360"/>
      </w:pPr>
    </w:lvl>
    <w:lvl w:ilvl="4" w:tplc="59EE66D4">
      <w:start w:val="1"/>
      <w:numFmt w:val="lowerLetter"/>
      <w:lvlText w:val="%5."/>
      <w:lvlJc w:val="left"/>
      <w:pPr>
        <w:ind w:left="3240" w:hanging="360"/>
      </w:pPr>
    </w:lvl>
    <w:lvl w:ilvl="5" w:tplc="2B9A2926">
      <w:start w:val="1"/>
      <w:numFmt w:val="lowerRoman"/>
      <w:lvlText w:val="%6."/>
      <w:lvlJc w:val="right"/>
      <w:pPr>
        <w:ind w:left="3960" w:hanging="180"/>
      </w:pPr>
    </w:lvl>
    <w:lvl w:ilvl="6" w:tplc="103AC51E">
      <w:start w:val="1"/>
      <w:numFmt w:val="decimal"/>
      <w:lvlText w:val="%7."/>
      <w:lvlJc w:val="left"/>
      <w:pPr>
        <w:ind w:left="4680" w:hanging="360"/>
      </w:pPr>
    </w:lvl>
    <w:lvl w:ilvl="7" w:tplc="B13494EC">
      <w:start w:val="1"/>
      <w:numFmt w:val="lowerLetter"/>
      <w:lvlText w:val="%8."/>
      <w:lvlJc w:val="left"/>
      <w:pPr>
        <w:ind w:left="5400" w:hanging="360"/>
      </w:pPr>
    </w:lvl>
    <w:lvl w:ilvl="8" w:tplc="8A6CFD5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3E2FFA"/>
    <w:multiLevelType w:val="hybridMultilevel"/>
    <w:tmpl w:val="959ADB7C"/>
    <w:lvl w:ilvl="0" w:tplc="C700CE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9EE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0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B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A8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F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E8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17575"/>
    <w:multiLevelType w:val="hybridMultilevel"/>
    <w:tmpl w:val="98020F1A"/>
    <w:lvl w:ilvl="0" w:tplc="A2E6EEB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9B1E7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A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E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A73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21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29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2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65403"/>
    <w:multiLevelType w:val="hybridMultilevel"/>
    <w:tmpl w:val="6FCA18D2"/>
    <w:lvl w:ilvl="0" w:tplc="8898A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85C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883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E5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E94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EEE0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8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E3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86C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4E71F0"/>
    <w:multiLevelType w:val="multilevel"/>
    <w:tmpl w:val="E55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21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8"/>
  </w:num>
  <w:num w:numId="9">
    <w:abstractNumId w:val="0"/>
  </w:num>
  <w:num w:numId="10">
    <w:abstractNumId w:val="11"/>
    <w:lvlOverride w:ilvl="0">
      <w:lvl w:ilvl="0" w:tplc="50B82216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4"/>
  </w:num>
  <w:num w:numId="12">
    <w:abstractNumId w:val="1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5"/>
  </w:num>
  <w:num w:numId="16">
    <w:abstractNumId w:val="22"/>
  </w:num>
  <w:num w:numId="17">
    <w:abstractNumId w:val="2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15"/>
  </w:num>
  <w:num w:numId="22">
    <w:abstractNumId w:val="7"/>
  </w:num>
  <w:num w:numId="23">
    <w:abstractNumId w:val="18"/>
  </w:num>
  <w:num w:numId="24">
    <w:abstractNumId w:val="20"/>
  </w:num>
  <w:num w:numId="25">
    <w:abstractNumId w:val="2"/>
  </w:num>
  <w:num w:numId="26">
    <w:abstractNumId w:val="24"/>
  </w:num>
  <w:num w:numId="27">
    <w:abstractNumId w:val="27"/>
  </w:num>
  <w:num w:numId="28">
    <w:abstractNumId w:val="10"/>
  </w:num>
  <w:num w:numId="29">
    <w:abstractNumId w:val="12"/>
  </w:num>
  <w:num w:numId="30">
    <w:abstractNumId w:val="17"/>
  </w:num>
  <w:num w:numId="31">
    <w:abstractNumId w:val="19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formatting="1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01"/>
    <w:rsid w:val="000507BA"/>
    <w:rsid w:val="00146AD8"/>
    <w:rsid w:val="001509F3"/>
    <w:rsid w:val="0016129E"/>
    <w:rsid w:val="001A321C"/>
    <w:rsid w:val="001F6F03"/>
    <w:rsid w:val="002160D2"/>
    <w:rsid w:val="00242997"/>
    <w:rsid w:val="002F71E2"/>
    <w:rsid w:val="00340425"/>
    <w:rsid w:val="003931CD"/>
    <w:rsid w:val="003A40F0"/>
    <w:rsid w:val="003B0269"/>
    <w:rsid w:val="003F4A7A"/>
    <w:rsid w:val="004275DD"/>
    <w:rsid w:val="00653B42"/>
    <w:rsid w:val="00656C5F"/>
    <w:rsid w:val="006E717E"/>
    <w:rsid w:val="00706292"/>
    <w:rsid w:val="00732B01"/>
    <w:rsid w:val="00770626"/>
    <w:rsid w:val="007E7098"/>
    <w:rsid w:val="00873499"/>
    <w:rsid w:val="00942DF7"/>
    <w:rsid w:val="00974AF9"/>
    <w:rsid w:val="009B2657"/>
    <w:rsid w:val="009D2F39"/>
    <w:rsid w:val="009D78FA"/>
    <w:rsid w:val="00AB0AFB"/>
    <w:rsid w:val="00AC5DC4"/>
    <w:rsid w:val="00B12B06"/>
    <w:rsid w:val="00B255FA"/>
    <w:rsid w:val="00BB7DB6"/>
    <w:rsid w:val="00BE7AE0"/>
    <w:rsid w:val="00C95137"/>
    <w:rsid w:val="00CB0E14"/>
    <w:rsid w:val="00D67E2E"/>
    <w:rsid w:val="00D83B94"/>
    <w:rsid w:val="00DE1C80"/>
    <w:rsid w:val="00F542C2"/>
    <w:rsid w:val="00F6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3D5B6-CB90-43AE-A58F-8EF8FBC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link w:val="1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0">
    <w:name w:val="Balloon Text"/>
    <w:basedOn w:val="a"/>
    <w:link w:val="af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Pr>
      <w:sz w:val="24"/>
      <w:szCs w:val="24"/>
      <w:lang w:eastAsia="ko-KR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Pr>
      <w:sz w:val="24"/>
      <w:szCs w:val="24"/>
      <w:lang w:eastAsia="ko-KR"/>
    </w:rPr>
  </w:style>
  <w:style w:type="character" w:styleId="af9">
    <w:name w:val="Placeholder Text"/>
    <w:basedOn w:val="a1"/>
    <w:uiPriority w:val="99"/>
    <w:rPr>
      <w:color w:val="808080"/>
    </w:rPr>
  </w:style>
  <w:style w:type="character" w:customStyle="1" w:styleId="afa">
    <w:name w:val="Стиль вставки"/>
    <w:basedOn w:val="a1"/>
    <w:uiPriority w:val="1"/>
    <w:qFormat/>
    <w:rPr>
      <w:rFonts w:ascii="Tahoma" w:hAnsi="Tahoma"/>
      <w:color w:val="000000"/>
      <w:sz w:val="20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styleId="afd">
    <w:name w:val="annotation reference"/>
    <w:basedOn w:val="a1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rPr>
      <w:lang w:eastAsia="ko-KR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b/>
      <w:bCs/>
      <w:lang w:eastAsia="ko-KR"/>
    </w:rPr>
  </w:style>
  <w:style w:type="paragraph" w:styleId="aff2">
    <w:name w:val="Normal (Web)"/>
    <w:basedOn w:val="a"/>
    <w:uiPriority w:val="99"/>
  </w:style>
  <w:style w:type="paragraph" w:styleId="aff3">
    <w:name w:val="Revision"/>
    <w:hidden/>
    <w:uiPriority w:val="99"/>
    <w:semiHidden/>
    <w:rPr>
      <w:sz w:val="24"/>
      <w:szCs w:val="24"/>
      <w:lang w:eastAsia="ko-KR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Courier New"/>
    </w:rPr>
  </w:style>
  <w:style w:type="paragraph" w:styleId="aff4">
    <w:name w:val="Body Text"/>
    <w:basedOn w:val="a"/>
    <w:link w:val="aff5"/>
    <w:pPr>
      <w:spacing w:after="120"/>
    </w:pPr>
    <w:rPr>
      <w:lang w:eastAsia="ar-SA"/>
    </w:rPr>
  </w:style>
  <w:style w:type="character" w:customStyle="1" w:styleId="aff5">
    <w:name w:val="Основной текст Знак"/>
    <w:basedOn w:val="a1"/>
    <w:link w:val="aff4"/>
    <w:rPr>
      <w:sz w:val="24"/>
      <w:szCs w:val="24"/>
      <w:lang w:eastAsia="ar-SA"/>
    </w:rPr>
  </w:style>
  <w:style w:type="character" w:styleId="aff6">
    <w:name w:val="Hyperlink"/>
    <w:uiPriority w:val="99"/>
    <w:rPr>
      <w:color w:val="0000FF"/>
      <w:u w:val="single"/>
    </w:rPr>
  </w:style>
  <w:style w:type="character" w:customStyle="1" w:styleId="postbody">
    <w:name w:val="postbody"/>
    <w:uiPriority w:val="99"/>
    <w:rPr>
      <w:rFonts w:cs="Times New Roman"/>
    </w:rPr>
  </w:style>
  <w:style w:type="character" w:customStyle="1" w:styleId="25">
    <w:name w:val="Выделение 2"/>
    <w:uiPriority w:val="99"/>
    <w:rPr>
      <w:rFonts w:cs="Times New Roman"/>
      <w:b/>
    </w:rPr>
  </w:style>
  <w:style w:type="paragraph" w:customStyle="1" w:styleId="IBS">
    <w:name w:val="Таблица IBS. Заголовок"/>
    <w:basedOn w:val="a"/>
    <w:uiPriority w:val="99"/>
    <w:pPr>
      <w:spacing w:before="120" w:after="60"/>
      <w:jc w:val="center"/>
    </w:pPr>
    <w:rPr>
      <w:rFonts w:ascii="Arial" w:eastAsia="PMingLiU" w:hAnsi="Arial"/>
      <w:b/>
      <w:color w:val="FFFFFF"/>
      <w:sz w:val="20"/>
      <w:szCs w:val="20"/>
      <w:lang w:eastAsia="ru-RU"/>
    </w:rPr>
  </w:style>
  <w:style w:type="paragraph" w:customStyle="1" w:styleId="aff7">
    <w:name w:val="Таблица Обычный"/>
    <w:basedOn w:val="a"/>
    <w:uiPriority w:val="99"/>
    <w:pPr>
      <w:spacing w:before="120" w:after="6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ff8">
    <w:name w:val="Обычный абзац"/>
    <w:basedOn w:val="a"/>
    <w:uiPriority w:val="99"/>
    <w:pPr>
      <w:spacing w:before="120" w:after="60"/>
      <w:ind w:left="567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DF">
    <w:name w:val="DF Выделение"/>
    <w:uiPriority w:val="99"/>
    <w:rPr>
      <w:rFonts w:cs="Times New Roman"/>
      <w:color w:val="006881"/>
    </w:rPr>
  </w:style>
  <w:style w:type="paragraph" w:customStyle="1" w:styleId="DF0">
    <w:name w:val="DF Таблица. Заголовок"/>
    <w:basedOn w:val="a"/>
    <w:uiPriority w:val="99"/>
    <w:pPr>
      <w:spacing w:before="60" w:after="60"/>
      <w:jc w:val="center"/>
    </w:pPr>
    <w:rPr>
      <w:rFonts w:ascii="Arial" w:eastAsia="Times New Roman" w:hAnsi="Arial"/>
      <w:b/>
      <w:color w:val="FFFFFF"/>
      <w:sz w:val="20"/>
      <w:szCs w:val="20"/>
      <w:lang w:eastAsia="ru-RU"/>
    </w:rPr>
  </w:style>
  <w:style w:type="paragraph" w:customStyle="1" w:styleId="DF1">
    <w:name w:val="DF Таблица. Текст"/>
    <w:basedOn w:val="a"/>
    <w:pPr>
      <w:spacing w:before="60" w:after="60"/>
    </w:pPr>
    <w:rPr>
      <w:rFonts w:ascii="Arial" w:eastAsia="Times New Roman" w:hAnsi="Arial"/>
      <w:sz w:val="20"/>
      <w:szCs w:val="20"/>
      <w:lang w:eastAsia="ru-RU"/>
    </w:rPr>
  </w:style>
  <w:style w:type="character" w:styleId="aff9">
    <w:name w:val="FollowedHyperlink"/>
    <w:basedOn w:val="a1"/>
    <w:rPr>
      <w:color w:val="800080" w:themeColor="followedHyperlink"/>
      <w:u w:val="single"/>
    </w:rPr>
  </w:style>
  <w:style w:type="character" w:customStyle="1" w:styleId="afc">
    <w:name w:val="Абзац списка Знак"/>
    <w:basedOn w:val="a1"/>
    <w:link w:val="afb"/>
    <w:uiPriority w:val="34"/>
    <w:rPr>
      <w:sz w:val="24"/>
      <w:szCs w:val="24"/>
      <w:lang w:eastAsia="ko-KR"/>
    </w:rPr>
  </w:style>
  <w:style w:type="paragraph" w:customStyle="1" w:styleId="ConsNonformat">
    <w:name w:val="ConsNonformat"/>
    <w:uiPriority w:val="99"/>
    <w:rPr>
      <w:rFonts w:ascii="Consultant" w:eastAsia="Times New Roman" w:hAnsi="Consultant"/>
      <w:lang w:eastAsia="en-US"/>
    </w:rPr>
  </w:style>
  <w:style w:type="table" w:styleId="affa">
    <w:name w:val="Table Grid"/>
    <w:basedOn w:val="a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80658E5D9A4B4988141C6FCE074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866F9-CD2A-4F38-91F4-53069D6CC7F3}"/>
      </w:docPartPr>
      <w:docPartBody>
        <w:p w:rsidR="000E251A" w:rsidRDefault="00A07412">
          <w:pPr>
            <w:pStyle w:val="DA80658E5D9A4B4988141C6FCE074B3F"/>
          </w:pPr>
          <w:r>
            <w:rPr>
              <w:rStyle w:val="afa"/>
            </w:rPr>
            <w:t>Выберите элемент.</w:t>
          </w:r>
        </w:p>
      </w:docPartBody>
    </w:docPart>
    <w:docPart>
      <w:docPartPr>
        <w:name w:val="7DE97188B72A44289E21BBEA2961B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0132C-B45A-42C9-836A-CC02C0FD0736}"/>
      </w:docPartPr>
      <w:docPartBody>
        <w:p w:rsidR="000E251A" w:rsidRDefault="00A07412">
          <w:pPr>
            <w:pStyle w:val="7DE97188B72A44289E21BBEA2961B4C0"/>
          </w:pPr>
          <w:r>
            <w:rPr>
              <w:rStyle w:val="afa"/>
            </w:rPr>
            <w:t>Выберите элемент.</w:t>
          </w:r>
        </w:p>
      </w:docPartBody>
    </w:docPart>
    <w:docPart>
      <w:docPartPr>
        <w:name w:val="8c842485d2b749b89e900032f67df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2C6BF-865C-437B-9EE5-89454233632C}"/>
      </w:docPartPr>
      <w:docPartBody>
        <w:p w:rsidR="000E251A" w:rsidRDefault="00A07412">
          <w:pPr>
            <w:pStyle w:val="82C7056B9F3E421D9557AAB65E13D543"/>
          </w:pPr>
          <w:r>
            <w:rPr>
              <w:rStyle w:val="afa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9562620937944a63a56100f907619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52773-7FEF-44A8-B6C9-10C73ED474F8}"/>
      </w:docPartPr>
      <w:docPartBody>
        <w:p w:rsidR="000E251A" w:rsidRDefault="00A07412">
          <w:pPr>
            <w:pStyle w:val="76286728AA4E4818B77849B64DB8651F"/>
          </w:pPr>
          <w:r>
            <w:rPr>
              <w:rStyle w:val="afa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A6AC6BAE56E94E3EBD2D2692AC73E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39159-BE49-4861-A707-6379FCF79406}"/>
      </w:docPartPr>
      <w:docPartBody>
        <w:p w:rsidR="00AC67F1" w:rsidRDefault="00BA0928" w:rsidP="00BA0928">
          <w:pPr>
            <w:pStyle w:val="A6AC6BAE56E94E3EBD2D2692AC73E82C"/>
          </w:pPr>
          <w:r>
            <w:rPr>
              <w:rStyle w:val="afa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DF" w:rsidRDefault="00C17ADF">
      <w:pPr>
        <w:spacing w:after="0" w:line="240" w:lineRule="auto"/>
      </w:pPr>
      <w:r>
        <w:separator/>
      </w:r>
    </w:p>
  </w:endnote>
  <w:endnote w:type="continuationSeparator" w:id="0">
    <w:p w:rsidR="00C17ADF" w:rsidRDefault="00C17AD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DF" w:rsidRDefault="00C17ADF">
      <w:pPr>
        <w:spacing w:after="0" w:line="240" w:lineRule="auto"/>
      </w:pPr>
      <w:r>
        <w:separator/>
      </w:r>
    </w:p>
  </w:footnote>
  <w:footnote w:type="continuationSeparator" w:id="0">
    <w:p w:rsidR="00C17ADF" w:rsidRDefault="00C17AD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1A"/>
    <w:rsid w:val="000456F6"/>
    <w:rsid w:val="000E251A"/>
    <w:rsid w:val="004512B1"/>
    <w:rsid w:val="005168BA"/>
    <w:rsid w:val="00557AF6"/>
    <w:rsid w:val="0063232D"/>
    <w:rsid w:val="007307CF"/>
    <w:rsid w:val="00762DDF"/>
    <w:rsid w:val="00825E1A"/>
    <w:rsid w:val="00960348"/>
    <w:rsid w:val="009C3C7A"/>
    <w:rsid w:val="00A07412"/>
    <w:rsid w:val="00A95D31"/>
    <w:rsid w:val="00AC67F1"/>
    <w:rsid w:val="00B03255"/>
    <w:rsid w:val="00BA0928"/>
    <w:rsid w:val="00C17ADF"/>
    <w:rsid w:val="00D302BE"/>
    <w:rsid w:val="00D75EB8"/>
    <w:rsid w:val="00F46749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rsid w:val="00557AF6"/>
    <w:rPr>
      <w:color w:val="808080"/>
    </w:rPr>
  </w:style>
  <w:style w:type="paragraph" w:customStyle="1" w:styleId="688760EDF6C44BFFB3EE1AA89179782A">
    <w:name w:val="688760EDF6C44BFFB3EE1AA89179782A"/>
  </w:style>
  <w:style w:type="paragraph" w:customStyle="1" w:styleId="9D43217E0ECA462790139B9833A293FA">
    <w:name w:val="9D43217E0ECA462790139B9833A293FA"/>
  </w:style>
  <w:style w:type="paragraph" w:customStyle="1" w:styleId="F861EEF8F8BA4F1C859B6806F05FFADC1">
    <w:name w:val="F861EEF8F8BA4F1C859B6806F05FFAD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EF79C904C324AC7AE25799E94475FF81">
    <w:name w:val="5EF79C904C324AC7AE25799E94475FF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A95F7CC0C5460A91E493F2DB4495071">
    <w:name w:val="6BA95F7CC0C5460A91E493F2DB44950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CEC16EA1DF7433BB0A6A2BEECA62FD73">
    <w:name w:val="5CEC16EA1DF7433BB0A6A2BEECA62FD7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BD0FECBBE1D479FBA1B47D9CBA72C5E1">
    <w:name w:val="FBD0FECBBE1D479FBA1B47D9CBA72C5E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711159D4D774E0EAACDD75779A7A9EC1">
    <w:name w:val="3711159D4D774E0EAACDD75779A7A9E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69A9169BCB747D1A3F61442BFB780901">
    <w:name w:val="769A9169BCB747D1A3F61442BFB78090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A07CADC3CB44833BCEC40E5E810E8641">
    <w:name w:val="9A07CADC3CB44833BCEC40E5E810E864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AD9ABB79EA64F439BC0501F5701CEC21">
    <w:name w:val="2AD9ABB79EA64F439BC0501F5701CEC2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112284185674CD3A1CF2E228E6913661">
    <w:name w:val="8112284185674CD3A1CF2E228E691366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5FA95C412E34667989E3C5A4A58E3581">
    <w:name w:val="F5FA95C412E34667989E3C5A4A58E35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F6202C9C7E543768D27591F4D2963CE">
    <w:name w:val="DF6202C9C7E543768D27591F4D2963CE"/>
    <w:pPr>
      <w:spacing w:after="160" w:line="259" w:lineRule="auto"/>
    </w:pPr>
  </w:style>
  <w:style w:type="paragraph" w:customStyle="1" w:styleId="9439A9080AB24C5CA1B921A015E713EB">
    <w:name w:val="9439A9080AB24C5CA1B921A015E713EB"/>
    <w:pPr>
      <w:spacing w:after="160" w:line="259" w:lineRule="auto"/>
    </w:pPr>
  </w:style>
  <w:style w:type="paragraph" w:customStyle="1" w:styleId="9DCE3987092345BEA2BD7646430F9336">
    <w:name w:val="9DCE3987092345BEA2BD7646430F9336"/>
    <w:pPr>
      <w:spacing w:after="160" w:line="259" w:lineRule="auto"/>
    </w:pPr>
  </w:style>
  <w:style w:type="paragraph" w:customStyle="1" w:styleId="991A13C243D041058F2668881B6F725E">
    <w:name w:val="991A13C243D041058F2668881B6F725E"/>
    <w:pPr>
      <w:spacing w:after="160" w:line="259" w:lineRule="auto"/>
    </w:pPr>
  </w:style>
  <w:style w:type="paragraph" w:customStyle="1" w:styleId="D818EF26686C4D83956D8D23174CED90">
    <w:name w:val="D818EF26686C4D83956D8D23174CED90"/>
    <w:pPr>
      <w:spacing w:after="160" w:line="259" w:lineRule="auto"/>
    </w:pPr>
  </w:style>
  <w:style w:type="paragraph" w:customStyle="1" w:styleId="DD253A25E1294ECEADB385828BCCB94C">
    <w:name w:val="DD253A25E1294ECEADB385828BCCB94C"/>
    <w:pPr>
      <w:spacing w:after="160" w:line="259" w:lineRule="auto"/>
    </w:pPr>
  </w:style>
  <w:style w:type="paragraph" w:customStyle="1" w:styleId="80919ED7DFE247E79FF76DA9BB301169">
    <w:name w:val="80919ED7DFE247E79FF76DA9BB301169"/>
    <w:pPr>
      <w:spacing w:after="160" w:line="259" w:lineRule="auto"/>
    </w:pPr>
  </w:style>
  <w:style w:type="paragraph" w:customStyle="1" w:styleId="FA3E2BF1081C4192AC426533FB686FE0">
    <w:name w:val="FA3E2BF1081C4192AC426533FB686FE0"/>
    <w:pPr>
      <w:spacing w:after="160" w:line="259" w:lineRule="auto"/>
    </w:pPr>
  </w:style>
  <w:style w:type="paragraph" w:customStyle="1" w:styleId="F2BB1488EF994A01AB3122BD4DF726F0">
    <w:name w:val="F2BB1488EF994A01AB3122BD4DF726F0"/>
    <w:pPr>
      <w:spacing w:after="160" w:line="259" w:lineRule="auto"/>
    </w:pPr>
  </w:style>
  <w:style w:type="paragraph" w:customStyle="1" w:styleId="A9F290D588BA4A008857701CFB6F2256">
    <w:name w:val="A9F290D588BA4A008857701CFB6F2256"/>
    <w:pPr>
      <w:spacing w:after="160" w:line="259" w:lineRule="auto"/>
    </w:pPr>
  </w:style>
  <w:style w:type="paragraph" w:customStyle="1" w:styleId="9C17407F46FB4F60985B5D5CC265AA61">
    <w:name w:val="9C17407F46FB4F60985B5D5CC265AA61"/>
    <w:pPr>
      <w:spacing w:after="160" w:line="259" w:lineRule="auto"/>
    </w:pPr>
  </w:style>
  <w:style w:type="paragraph" w:customStyle="1" w:styleId="03CD2A5B2E9241FD99D7E78D576C67DF">
    <w:name w:val="03CD2A5B2E9241FD99D7E78D576C67DF"/>
    <w:pPr>
      <w:spacing w:after="160" w:line="259" w:lineRule="auto"/>
    </w:pPr>
  </w:style>
  <w:style w:type="paragraph" w:customStyle="1" w:styleId="5B5464E35C804346B96D98DF08F3772F">
    <w:name w:val="5B5464E35C804346B96D98DF08F3772F"/>
    <w:pPr>
      <w:spacing w:after="160" w:line="259" w:lineRule="auto"/>
    </w:pPr>
  </w:style>
  <w:style w:type="paragraph" w:customStyle="1" w:styleId="A6E588DAEE6B49F2A9A6C76F730140AF">
    <w:name w:val="A6E588DAEE6B49F2A9A6C76F730140AF"/>
    <w:pPr>
      <w:spacing w:after="160" w:line="259" w:lineRule="auto"/>
    </w:pPr>
  </w:style>
  <w:style w:type="paragraph" w:customStyle="1" w:styleId="89DF019350D942CCAC01980B9B6EE99E">
    <w:name w:val="89DF019350D942CCAC01980B9B6EE99E"/>
    <w:pPr>
      <w:spacing w:after="160" w:line="259" w:lineRule="auto"/>
    </w:pPr>
  </w:style>
  <w:style w:type="paragraph" w:customStyle="1" w:styleId="0DAF1AEFF99F4882964B3379B96BE673">
    <w:name w:val="0DAF1AEFF99F4882964B3379B96BE673"/>
    <w:pPr>
      <w:spacing w:after="160" w:line="259" w:lineRule="auto"/>
    </w:pPr>
  </w:style>
  <w:style w:type="paragraph" w:customStyle="1" w:styleId="C5BB4FF5FD534395ABB6077D5DBF7DD8">
    <w:name w:val="C5BB4FF5FD534395ABB6077D5DBF7DD8"/>
    <w:pPr>
      <w:spacing w:after="160" w:line="259" w:lineRule="auto"/>
    </w:pPr>
  </w:style>
  <w:style w:type="paragraph" w:customStyle="1" w:styleId="720DA232D97F4914A76B2ACD0D7728E5">
    <w:name w:val="720DA232D97F4914A76B2ACD0D7728E5"/>
    <w:pPr>
      <w:spacing w:after="160" w:line="259" w:lineRule="auto"/>
    </w:pPr>
  </w:style>
  <w:style w:type="paragraph" w:customStyle="1" w:styleId="50A9B4E22ADB4FB7834EC8E387E88858">
    <w:name w:val="50A9B4E22ADB4FB7834EC8E387E88858"/>
    <w:pPr>
      <w:spacing w:after="160" w:line="259" w:lineRule="auto"/>
    </w:pPr>
  </w:style>
  <w:style w:type="paragraph" w:customStyle="1" w:styleId="F8A61BAC0993408395F1323DD3E8D4B5">
    <w:name w:val="F8A61BAC0993408395F1323DD3E8D4B5"/>
    <w:pPr>
      <w:spacing w:after="160" w:line="259" w:lineRule="auto"/>
    </w:pPr>
  </w:style>
  <w:style w:type="paragraph" w:customStyle="1" w:styleId="078FCCD4A47F4C49A47E92CBC1B8F97F">
    <w:name w:val="078FCCD4A47F4C49A47E92CBC1B8F97F"/>
    <w:pPr>
      <w:spacing w:after="160" w:line="259" w:lineRule="auto"/>
    </w:pPr>
  </w:style>
  <w:style w:type="paragraph" w:customStyle="1" w:styleId="5C06ADA0AB534E3BAE58561943332E9B">
    <w:name w:val="5C06ADA0AB534E3BAE58561943332E9B"/>
    <w:pPr>
      <w:spacing w:after="160" w:line="259" w:lineRule="auto"/>
    </w:pPr>
  </w:style>
  <w:style w:type="paragraph" w:customStyle="1" w:styleId="39DC7B6D64F04E428EECA15B56ED8E08">
    <w:name w:val="39DC7B6D64F04E428EECA15B56ED8E08"/>
    <w:pPr>
      <w:spacing w:after="160" w:line="259" w:lineRule="auto"/>
    </w:pPr>
  </w:style>
  <w:style w:type="paragraph" w:customStyle="1" w:styleId="8FB96AAA8CC64867A0C881979BA0594E">
    <w:name w:val="8FB96AAA8CC64867A0C881979BA0594E"/>
    <w:pPr>
      <w:spacing w:after="160" w:line="259" w:lineRule="auto"/>
    </w:pPr>
  </w:style>
  <w:style w:type="paragraph" w:customStyle="1" w:styleId="3D732C79899B440C897718FF7527B129">
    <w:name w:val="3D732C79899B440C897718FF7527B129"/>
    <w:pPr>
      <w:spacing w:after="160" w:line="259" w:lineRule="auto"/>
    </w:pPr>
  </w:style>
  <w:style w:type="paragraph" w:customStyle="1" w:styleId="6AEBBCB1DF8D49518D72EED7A544809E">
    <w:name w:val="6AEBBCB1DF8D49518D72EED7A544809E"/>
    <w:pPr>
      <w:spacing w:after="160" w:line="259" w:lineRule="auto"/>
    </w:pPr>
  </w:style>
  <w:style w:type="paragraph" w:customStyle="1" w:styleId="7CAA31E17F5C40039CAB7C21457E7778">
    <w:name w:val="7CAA31E17F5C40039CAB7C21457E7778"/>
    <w:pPr>
      <w:spacing w:after="160" w:line="259" w:lineRule="auto"/>
    </w:pPr>
  </w:style>
  <w:style w:type="paragraph" w:customStyle="1" w:styleId="297C82A118E34643A7A426D555D4FF9B">
    <w:name w:val="297C82A118E34643A7A426D555D4FF9B"/>
    <w:pPr>
      <w:spacing w:after="160" w:line="259" w:lineRule="auto"/>
    </w:pPr>
  </w:style>
  <w:style w:type="paragraph" w:customStyle="1" w:styleId="C17DCA22A3DB48D69100C960C70E8749">
    <w:name w:val="C17DCA22A3DB48D69100C960C70E8749"/>
    <w:pPr>
      <w:spacing w:after="160" w:line="259" w:lineRule="auto"/>
    </w:pPr>
  </w:style>
  <w:style w:type="paragraph" w:customStyle="1" w:styleId="49B8ADBF63814BD8B33B998224752AAB">
    <w:name w:val="49B8ADBF63814BD8B33B998224752AAB"/>
    <w:pPr>
      <w:spacing w:after="160" w:line="259" w:lineRule="auto"/>
    </w:pPr>
  </w:style>
  <w:style w:type="paragraph" w:customStyle="1" w:styleId="26D64F67FD9148FDB1FC9000D3A34327">
    <w:name w:val="26D64F67FD9148FDB1FC9000D3A34327"/>
    <w:pPr>
      <w:spacing w:after="160" w:line="259" w:lineRule="auto"/>
    </w:pPr>
  </w:style>
  <w:style w:type="paragraph" w:customStyle="1" w:styleId="97101DB4114A4D4BB68E4581DD33A1CF">
    <w:name w:val="97101DB4114A4D4BB68E4581DD33A1CF"/>
    <w:pPr>
      <w:spacing w:after="160" w:line="259" w:lineRule="auto"/>
    </w:pPr>
  </w:style>
  <w:style w:type="paragraph" w:customStyle="1" w:styleId="05AD397A1B374078B53D070B3A64FA18">
    <w:name w:val="05AD397A1B374078B53D070B3A64FA18"/>
    <w:pPr>
      <w:spacing w:after="160" w:line="259" w:lineRule="auto"/>
    </w:pPr>
  </w:style>
  <w:style w:type="paragraph" w:customStyle="1" w:styleId="82C7056B9F3E421D9557AAB65E13D543">
    <w:name w:val="82C7056B9F3E421D9557AAB65E13D543"/>
    <w:pPr>
      <w:spacing w:after="160" w:line="259" w:lineRule="auto"/>
    </w:pPr>
  </w:style>
  <w:style w:type="paragraph" w:customStyle="1" w:styleId="76286728AA4E4818B77849B64DB8651F">
    <w:name w:val="76286728AA4E4818B77849B64DB8651F"/>
    <w:pPr>
      <w:spacing w:after="160" w:line="259" w:lineRule="auto"/>
    </w:pPr>
  </w:style>
  <w:style w:type="paragraph" w:customStyle="1" w:styleId="DA80658E5D9A4B4988141C6FCE074B3F">
    <w:name w:val="DA80658E5D9A4B4988141C6FCE074B3F"/>
    <w:pPr>
      <w:spacing w:after="160" w:line="259" w:lineRule="auto"/>
    </w:pPr>
  </w:style>
  <w:style w:type="paragraph" w:customStyle="1" w:styleId="7DE97188B72A44289E21BBEA2961B4C0">
    <w:name w:val="7DE97188B72A44289E21BBEA2961B4C0"/>
    <w:pPr>
      <w:spacing w:after="160" w:line="259" w:lineRule="auto"/>
    </w:pPr>
  </w:style>
  <w:style w:type="paragraph" w:customStyle="1" w:styleId="48F64B2FB8B643B893E24E6F5AA5DBE3">
    <w:name w:val="48F64B2FB8B643B893E24E6F5AA5DBE3"/>
    <w:pPr>
      <w:spacing w:after="160" w:line="259" w:lineRule="auto"/>
    </w:pPr>
  </w:style>
  <w:style w:type="paragraph" w:customStyle="1" w:styleId="2ACB75EA68C04738B8D653D448003E8C">
    <w:name w:val="2ACB75EA68C04738B8D653D448003E8C"/>
    <w:pPr>
      <w:spacing w:after="160" w:line="259" w:lineRule="auto"/>
    </w:pPr>
  </w:style>
  <w:style w:type="paragraph" w:customStyle="1" w:styleId="74725F5CF2904DAB81C75DBA681F13AE">
    <w:name w:val="74725F5CF2904DAB81C75DBA681F13AE"/>
    <w:pPr>
      <w:spacing w:after="160" w:line="259" w:lineRule="auto"/>
    </w:pPr>
  </w:style>
  <w:style w:type="paragraph" w:customStyle="1" w:styleId="909E0E6AE67048BB8A9058F4476BF4FF">
    <w:name w:val="909E0E6AE67048BB8A9058F4476BF4FF"/>
    <w:pPr>
      <w:spacing w:after="160" w:line="259" w:lineRule="auto"/>
    </w:pPr>
  </w:style>
  <w:style w:type="paragraph" w:customStyle="1" w:styleId="29782068CA664FA680E4F4071472D9F5">
    <w:name w:val="29782068CA664FA680E4F4071472D9F5"/>
    <w:pPr>
      <w:spacing w:after="160" w:line="259" w:lineRule="auto"/>
    </w:pPr>
  </w:style>
  <w:style w:type="paragraph" w:customStyle="1" w:styleId="0F97FEB02D6B492EB56816CECCFC3D88">
    <w:name w:val="0F97FEB02D6B492EB56816CECCFC3D88"/>
    <w:pPr>
      <w:spacing w:after="160" w:line="259" w:lineRule="auto"/>
    </w:pPr>
  </w:style>
  <w:style w:type="paragraph" w:customStyle="1" w:styleId="3A597352B44E462FB089B92E2688C939">
    <w:name w:val="3A597352B44E462FB089B92E2688C939"/>
    <w:pPr>
      <w:spacing w:after="160" w:line="259" w:lineRule="auto"/>
    </w:pPr>
  </w:style>
  <w:style w:type="paragraph" w:customStyle="1" w:styleId="7308242238F24307822153DE7F39551B">
    <w:name w:val="7308242238F24307822153DE7F39551B"/>
    <w:pPr>
      <w:spacing w:after="160" w:line="259" w:lineRule="auto"/>
    </w:pPr>
  </w:style>
  <w:style w:type="paragraph" w:customStyle="1" w:styleId="D3799C6D5F6E4B38A3617DA1E681BD18">
    <w:name w:val="D3799C6D5F6E4B38A3617DA1E681BD18"/>
    <w:pPr>
      <w:spacing w:after="160" w:line="259" w:lineRule="auto"/>
    </w:pPr>
  </w:style>
  <w:style w:type="paragraph" w:customStyle="1" w:styleId="FE1394B5DD0B4DF3AB637703993A5BD9">
    <w:name w:val="FE1394B5DD0B4DF3AB637703993A5BD9"/>
    <w:pPr>
      <w:spacing w:after="160" w:line="259" w:lineRule="auto"/>
    </w:pPr>
  </w:style>
  <w:style w:type="paragraph" w:customStyle="1" w:styleId="325C05E1F42A4CD39D1FC6245A80432D">
    <w:name w:val="325C05E1F42A4CD39D1FC6245A80432D"/>
    <w:pPr>
      <w:spacing w:after="160" w:line="259" w:lineRule="auto"/>
    </w:pPr>
  </w:style>
  <w:style w:type="paragraph" w:customStyle="1" w:styleId="F7E7DA3D5BCA409EAFC268AEAA597027">
    <w:name w:val="F7E7DA3D5BCA409EAFC268AEAA597027"/>
    <w:pPr>
      <w:spacing w:after="160" w:line="259" w:lineRule="auto"/>
    </w:pPr>
  </w:style>
  <w:style w:type="paragraph" w:customStyle="1" w:styleId="1392079B090244A09C7C6B27941FD50F">
    <w:name w:val="1392079B090244A09C7C6B27941FD50F"/>
    <w:pPr>
      <w:spacing w:after="160" w:line="259" w:lineRule="auto"/>
    </w:pPr>
  </w:style>
  <w:style w:type="paragraph" w:customStyle="1" w:styleId="8EF426F29DB04C26944BE9916DBF37C2">
    <w:name w:val="8EF426F29DB04C26944BE9916DBF37C2"/>
    <w:pPr>
      <w:spacing w:after="160" w:line="259" w:lineRule="auto"/>
    </w:pPr>
  </w:style>
  <w:style w:type="paragraph" w:customStyle="1" w:styleId="8A690913CAA748FFBECBDBA746CD422C">
    <w:name w:val="8A690913CAA748FFBECBDBA746CD422C"/>
    <w:pPr>
      <w:spacing w:after="160" w:line="259" w:lineRule="auto"/>
    </w:pPr>
  </w:style>
  <w:style w:type="paragraph" w:customStyle="1" w:styleId="A6AC6BAE56E94E3EBD2D2692AC73E82C">
    <w:name w:val="A6AC6BAE56E94E3EBD2D2692AC73E82C"/>
    <w:rsid w:val="00BA0928"/>
    <w:pPr>
      <w:spacing w:after="160" w:line="259" w:lineRule="auto"/>
    </w:pPr>
  </w:style>
  <w:style w:type="paragraph" w:customStyle="1" w:styleId="0BC6AAD501004A13A1ACBD2B28D25FBE">
    <w:name w:val="0BC6AAD501004A13A1ACBD2B28D25FBE"/>
    <w:rsid w:val="00557AF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A59AF5B7A7EF4DA26839719098E5D4" ma:contentTypeVersion="0" ma:contentTypeDescription="Создание документа." ma:contentTypeScope="" ma:versionID="90254ddd26705e3692afe34d6d8bd8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d57dbf9a77af284536b0872d2694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E223-F896-4760-A0FD-092D6F693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C4DFD-5FD5-45F3-B899-E21C71DAD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6450-63A1-4897-9CC5-FD1FA26B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D7A350-D05A-4B6E-ACAA-0252BDAD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Softline Trade</Company>
  <LinksUpToDate>false</LinksUpToDate>
  <CharactersWithSpaces>27702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Mirapolis</dc:creator>
  <cp:lastModifiedBy>Svekolkin</cp:lastModifiedBy>
  <cp:revision>2</cp:revision>
  <dcterms:created xsi:type="dcterms:W3CDTF">2026-05-19T13:07:00Z</dcterms:created>
  <dcterms:modified xsi:type="dcterms:W3CDTF">2026-05-19T13:07:00Z</dcterms:modified>
  <cp:contentStatus>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0x01010026A59AF5B7A7EF4DA26839719098E5D4</vt:lpwstr>
  </property>
</Properties>
</file>