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31EC6">
      <w:pPr>
        <w:autoSpaceDE w:val="0"/>
        <w:autoSpaceDN w:val="0"/>
        <w:adjustRightInd w:val="0"/>
        <w:jc w:val="right"/>
        <w:rPr>
          <w:color w:val="000000"/>
          <w:sz w:val="21"/>
          <w:szCs w:val="21"/>
        </w:rPr>
      </w:pPr>
    </w:p>
    <w:p w14:paraId="3F730AF9">
      <w:pPr>
        <w:autoSpaceDE w:val="0"/>
        <w:autoSpaceDN w:val="0"/>
        <w:adjustRightInd w:val="0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Приложение №1 к государственному контракту №____ от ____________</w:t>
      </w:r>
    </w:p>
    <w:p w14:paraId="0A9D731D">
      <w:pPr>
        <w:jc w:val="center"/>
        <w:rPr>
          <w:b/>
        </w:rPr>
      </w:pPr>
      <w:r>
        <w:rPr>
          <w:b/>
        </w:rPr>
        <w:t xml:space="preserve">Описание закупки </w:t>
      </w:r>
    </w:p>
    <w:p w14:paraId="1A832F9B">
      <w:pPr>
        <w:jc w:val="center"/>
        <w:rPr>
          <w:b/>
        </w:rPr>
      </w:pPr>
    </w:p>
    <w:p w14:paraId="53018045">
      <w:pPr>
        <w:jc w:val="center"/>
        <w:rPr>
          <w:b/>
        </w:rPr>
      </w:pPr>
    </w:p>
    <w:tbl>
      <w:tblPr>
        <w:tblStyle w:val="3"/>
        <w:tblW w:w="1040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2476"/>
        <w:gridCol w:w="2894"/>
        <w:gridCol w:w="1559"/>
        <w:gridCol w:w="1134"/>
        <w:gridCol w:w="1418"/>
      </w:tblGrid>
      <w:tr w14:paraId="2F7F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dxa"/>
          </w:tcPr>
          <w:p w14:paraId="715EBCD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№,п/п</w:t>
            </w:r>
          </w:p>
        </w:tc>
        <w:tc>
          <w:tcPr>
            <w:tcW w:w="2476" w:type="dxa"/>
          </w:tcPr>
          <w:p w14:paraId="5E6F5D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894" w:type="dxa"/>
          </w:tcPr>
          <w:p w14:paraId="436BDB04">
            <w:pPr>
              <w:jc w:val="center"/>
              <w:rPr>
                <w:b/>
              </w:rPr>
            </w:pPr>
            <w:r>
              <w:rPr>
                <w:b/>
              </w:rPr>
              <w:t>ОКПД2/КТРУ</w:t>
            </w:r>
          </w:p>
        </w:tc>
        <w:tc>
          <w:tcPr>
            <w:tcW w:w="1559" w:type="dxa"/>
          </w:tcPr>
          <w:p w14:paraId="4E98D8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позиции</w:t>
            </w:r>
          </w:p>
        </w:tc>
        <w:tc>
          <w:tcPr>
            <w:tcW w:w="1134" w:type="dxa"/>
          </w:tcPr>
          <w:p w14:paraId="44A33E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8" w:type="dxa"/>
          </w:tcPr>
          <w:p w14:paraId="682B351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</w:tr>
      <w:tr w14:paraId="38FA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27" w:type="dxa"/>
          </w:tcPr>
          <w:p w14:paraId="70FB0807">
            <w:pPr>
              <w:widowControl w:val="0"/>
              <w:contextualSpacing/>
              <w:jc w:val="center"/>
            </w:pPr>
            <w:r>
              <w:t>1</w:t>
            </w:r>
          </w:p>
        </w:tc>
        <w:tc>
          <w:tcPr>
            <w:tcW w:w="2476" w:type="dxa"/>
            <w:vAlign w:val="center"/>
          </w:tcPr>
          <w:p w14:paraId="19E1EC81">
            <w:pPr>
              <w:widowControl w:val="0"/>
              <w:contextualSpacing/>
              <w:jc w:val="center"/>
            </w:pPr>
            <w:r>
              <w:t>Папка картонная</w:t>
            </w:r>
          </w:p>
        </w:tc>
        <w:tc>
          <w:tcPr>
            <w:tcW w:w="2894" w:type="dxa"/>
            <w:vAlign w:val="center"/>
          </w:tcPr>
          <w:p w14:paraId="4EEB32F6">
            <w:pPr>
              <w:widowControl w:val="0"/>
              <w:contextualSpacing/>
              <w:jc w:val="center"/>
            </w:pPr>
            <w:r>
              <w:t>17.23.13.193/17.23.13.193-00000007</w:t>
            </w:r>
          </w:p>
        </w:tc>
        <w:tc>
          <w:tcPr>
            <w:tcW w:w="1559" w:type="dxa"/>
          </w:tcPr>
          <w:p w14:paraId="3F62216A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товар</w:t>
            </w:r>
          </w:p>
        </w:tc>
        <w:tc>
          <w:tcPr>
            <w:tcW w:w="1134" w:type="dxa"/>
            <w:vAlign w:val="center"/>
          </w:tcPr>
          <w:p w14:paraId="57833056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>
              <w:t>штука</w:t>
            </w:r>
          </w:p>
        </w:tc>
        <w:tc>
          <w:tcPr>
            <w:tcW w:w="1418" w:type="dxa"/>
            <w:vAlign w:val="center"/>
          </w:tcPr>
          <w:p w14:paraId="5F07541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61</w:t>
            </w:r>
          </w:p>
        </w:tc>
      </w:tr>
    </w:tbl>
    <w:p w14:paraId="69C3EBE9">
      <w:pPr>
        <w:ind w:left="360" w:right="57"/>
        <w:rPr>
          <w:b/>
          <w:bCs/>
          <w:sz w:val="22"/>
          <w:szCs w:val="22"/>
        </w:rPr>
      </w:pPr>
    </w:p>
    <w:tbl>
      <w:tblPr>
        <w:tblStyle w:val="3"/>
        <w:tblW w:w="1057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2525"/>
        <w:gridCol w:w="1445"/>
        <w:gridCol w:w="2666"/>
        <w:gridCol w:w="2497"/>
      </w:tblGrid>
      <w:tr w14:paraId="46781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 w14:paraId="28CC90CE">
            <w:pPr>
              <w:spacing w:after="0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Наименование характеристики</w:t>
            </w:r>
          </w:p>
        </w:tc>
        <w:tc>
          <w:tcPr>
            <w:tcW w:w="2525" w:type="dxa"/>
          </w:tcPr>
          <w:p w14:paraId="35BA9335">
            <w:pPr>
              <w:spacing w:after="0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Значение характеристики</w:t>
            </w:r>
          </w:p>
        </w:tc>
        <w:tc>
          <w:tcPr>
            <w:tcW w:w="1445" w:type="dxa"/>
          </w:tcPr>
          <w:p w14:paraId="5C264D1B">
            <w:pPr>
              <w:spacing w:after="0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Единица измерения характеристики</w:t>
            </w:r>
          </w:p>
        </w:tc>
        <w:tc>
          <w:tcPr>
            <w:tcW w:w="2666" w:type="dxa"/>
          </w:tcPr>
          <w:p w14:paraId="50EA1ABB">
            <w:pPr>
              <w:spacing w:after="0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Инструкция по заполнению характеристики в заявке</w:t>
            </w:r>
          </w:p>
        </w:tc>
        <w:tc>
          <w:tcPr>
            <w:tcW w:w="2497" w:type="dxa"/>
          </w:tcPr>
          <w:p w14:paraId="513905FE">
            <w:pPr>
              <w:spacing w:after="0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Обоснование включения дополнительной информации в сведения о товаре, работе, услуге</w:t>
            </w:r>
          </w:p>
        </w:tc>
      </w:tr>
      <w:tr w14:paraId="6D613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 w14:paraId="67BDBB48">
            <w:pPr>
              <w:rPr>
                <w:bCs/>
                <w:color w:val="383838"/>
              </w:rPr>
            </w:pPr>
            <w:r>
              <w:rPr>
                <w:bCs/>
                <w:color w:val="383838"/>
              </w:rPr>
              <w:t>Плотность картона, г/м2</w:t>
            </w:r>
          </w:p>
        </w:tc>
        <w:tc>
          <w:tcPr>
            <w:tcW w:w="2525" w:type="dxa"/>
          </w:tcPr>
          <w:tbl>
            <w:tblPr>
              <w:tblStyle w:val="3"/>
              <w:tblW w:w="645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450"/>
            </w:tblGrid>
            <w:tr w14:paraId="1F8FEC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3009" w:type="dxa"/>
                  <w:tcBorders>
                    <w:top w:val="nil"/>
                    <w:left w:val="nil"/>
                    <w:bottom w:val="nil"/>
                    <w:right w:val="single" w:color="000000" w:sz="6" w:space="0"/>
                  </w:tcBorders>
                  <w:tcMar>
                    <w:top w:w="0" w:type="dxa"/>
                    <w:left w:w="75" w:type="dxa"/>
                    <w:bottom w:w="90" w:type="dxa"/>
                    <w:right w:w="300" w:type="dxa"/>
                  </w:tcMar>
                </w:tcPr>
                <w:p w14:paraId="71A3BD2B">
                  <w:pPr>
                    <w:rPr>
                      <w:rFonts w:hint="default"/>
                      <w:color w:val="383838"/>
                      <w:lang w:val="ru-RU"/>
                    </w:rPr>
                  </w:pPr>
                  <w:r>
                    <w:rPr>
                      <w:color w:val="383838"/>
                    </w:rPr>
                    <w:t xml:space="preserve">≥ </w:t>
                  </w:r>
                  <w:r>
                    <w:rPr>
                      <w:rFonts w:hint="default"/>
                      <w:color w:val="383838"/>
                      <w:lang w:val="ru-RU"/>
                    </w:rPr>
                    <w:t>280</w:t>
                  </w:r>
                  <w:r>
                    <w:rPr>
                      <w:color w:val="383838"/>
                    </w:rPr>
                    <w:t xml:space="preserve"> и &lt; </w:t>
                  </w:r>
                  <w:r>
                    <w:rPr>
                      <w:rFonts w:hint="default"/>
                      <w:color w:val="383838"/>
                      <w:lang w:val="ru-RU"/>
                    </w:rPr>
                    <w:t>300</w:t>
                  </w:r>
                  <w:bookmarkStart w:id="0" w:name="_GoBack"/>
                  <w:bookmarkEnd w:id="0"/>
                </w:p>
              </w:tc>
            </w:tr>
          </w:tbl>
          <w:p w14:paraId="0360F4D7">
            <w:pPr>
              <w:spacing w:line="15" w:lineRule="atLeast"/>
              <w:rPr>
                <w:bCs/>
                <w:color w:val="383838"/>
              </w:rPr>
            </w:pPr>
          </w:p>
        </w:tc>
        <w:tc>
          <w:tcPr>
            <w:tcW w:w="1445" w:type="dxa"/>
          </w:tcPr>
          <w:p w14:paraId="5F1CA32E">
            <w:pPr>
              <w:spacing w:after="0"/>
              <w:ind w:right="57"/>
              <w:rPr>
                <w:bCs/>
              </w:rPr>
            </w:pPr>
            <w:r>
              <w:rPr>
                <w:bCs/>
              </w:rPr>
              <w:t>г/м2</w:t>
            </w:r>
          </w:p>
        </w:tc>
        <w:tc>
          <w:tcPr>
            <w:tcW w:w="2666" w:type="dxa"/>
          </w:tcPr>
          <w:p w14:paraId="4CB0A60F">
            <w:pPr>
              <w:spacing w:after="0"/>
              <w:ind w:right="57"/>
              <w:rPr>
                <w:bCs/>
              </w:rPr>
            </w:pPr>
            <w:r>
              <w:rPr>
                <w:bCs/>
                <w:color w:val="383838"/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497" w:type="dxa"/>
          </w:tcPr>
          <w:p w14:paraId="0F507190">
            <w:pPr>
              <w:spacing w:after="0"/>
              <w:ind w:right="57"/>
              <w:rPr>
                <w:bCs/>
              </w:rPr>
            </w:pPr>
          </w:p>
        </w:tc>
      </w:tr>
      <w:tr w14:paraId="5E773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 w14:paraId="26886DA0">
            <w:pPr>
              <w:spacing w:after="0"/>
              <w:ind w:right="57"/>
              <w:rPr>
                <w:bCs/>
              </w:rPr>
            </w:pPr>
            <w:r>
              <w:rPr>
                <w:bCs/>
              </w:rPr>
              <w:t xml:space="preserve">Тип </w:t>
            </w:r>
          </w:p>
        </w:tc>
        <w:tc>
          <w:tcPr>
            <w:tcW w:w="2525" w:type="dxa"/>
          </w:tcPr>
          <w:p w14:paraId="1C384C53">
            <w:pPr>
              <w:spacing w:after="0"/>
              <w:ind w:right="57"/>
              <w:rPr>
                <w:bCs/>
              </w:rPr>
            </w:pPr>
            <w:r>
              <w:rPr>
                <w:bCs/>
              </w:rPr>
              <w:t>Папка-скоросшиватель</w:t>
            </w:r>
          </w:p>
        </w:tc>
        <w:tc>
          <w:tcPr>
            <w:tcW w:w="1445" w:type="dxa"/>
          </w:tcPr>
          <w:p w14:paraId="7F0C7A0D">
            <w:pPr>
              <w:spacing w:after="0"/>
              <w:ind w:right="57"/>
              <w:rPr>
                <w:bCs/>
              </w:rPr>
            </w:pPr>
          </w:p>
        </w:tc>
        <w:tc>
          <w:tcPr>
            <w:tcW w:w="2666" w:type="dxa"/>
          </w:tcPr>
          <w:p w14:paraId="00FA04AE">
            <w:pPr>
              <w:rPr>
                <w:bCs/>
              </w:rPr>
            </w:pPr>
            <w:r>
              <w:rPr>
                <w:bCs/>
                <w:color w:val="38383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497" w:type="dxa"/>
          </w:tcPr>
          <w:p w14:paraId="23DF7DB0">
            <w:pPr>
              <w:rPr>
                <w:bCs/>
              </w:rPr>
            </w:pPr>
          </w:p>
        </w:tc>
      </w:tr>
      <w:tr w14:paraId="00FB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 w14:paraId="699D5A95">
            <w:pPr>
              <w:spacing w:after="0"/>
              <w:ind w:right="57"/>
              <w:rPr>
                <w:bCs/>
              </w:rPr>
            </w:pPr>
            <w:r>
              <w:rPr>
                <w:bCs/>
              </w:rPr>
              <w:t xml:space="preserve">Формат </w:t>
            </w:r>
          </w:p>
        </w:tc>
        <w:tc>
          <w:tcPr>
            <w:tcW w:w="2525" w:type="dxa"/>
          </w:tcPr>
          <w:p w14:paraId="0D9EB476">
            <w:pPr>
              <w:spacing w:after="0"/>
              <w:ind w:right="57"/>
              <w:rPr>
                <w:bCs/>
              </w:rPr>
            </w:pPr>
            <w:r>
              <w:rPr>
                <w:bCs/>
              </w:rPr>
              <w:t>А4</w:t>
            </w:r>
          </w:p>
        </w:tc>
        <w:tc>
          <w:tcPr>
            <w:tcW w:w="1445" w:type="dxa"/>
          </w:tcPr>
          <w:p w14:paraId="49C7456A">
            <w:pPr>
              <w:spacing w:after="0"/>
              <w:ind w:right="57"/>
              <w:rPr>
                <w:bCs/>
              </w:rPr>
            </w:pPr>
          </w:p>
        </w:tc>
        <w:tc>
          <w:tcPr>
            <w:tcW w:w="2666" w:type="dxa"/>
          </w:tcPr>
          <w:p w14:paraId="29FDD861">
            <w:pPr>
              <w:rPr>
                <w:bCs/>
              </w:rPr>
            </w:pPr>
            <w:r>
              <w:rPr>
                <w:bCs/>
                <w:color w:val="38383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497" w:type="dxa"/>
          </w:tcPr>
          <w:p w14:paraId="47DEBC6F">
            <w:pPr>
              <w:rPr>
                <w:bCs/>
              </w:rPr>
            </w:pPr>
          </w:p>
        </w:tc>
      </w:tr>
      <w:tr w14:paraId="67D28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5" w:type="dxa"/>
          </w:tcPr>
          <w:p w14:paraId="1227E781">
            <w:pPr>
              <w:spacing w:after="0"/>
              <w:ind w:right="57"/>
              <w:rPr>
                <w:bCs/>
              </w:rPr>
            </w:pPr>
            <w:r>
              <w:rPr>
                <w:bCs/>
              </w:rPr>
              <w:t>Обложка мелованная</w:t>
            </w:r>
          </w:p>
        </w:tc>
        <w:tc>
          <w:tcPr>
            <w:tcW w:w="2525" w:type="dxa"/>
          </w:tcPr>
          <w:p w14:paraId="32B65C20">
            <w:pPr>
              <w:spacing w:after="0"/>
              <w:ind w:right="57"/>
              <w:rPr>
                <w:bCs/>
              </w:rPr>
            </w:pPr>
            <w:r>
              <w:rPr>
                <w:bCs/>
              </w:rPr>
              <w:t>да</w:t>
            </w:r>
          </w:p>
        </w:tc>
        <w:tc>
          <w:tcPr>
            <w:tcW w:w="1445" w:type="dxa"/>
          </w:tcPr>
          <w:p w14:paraId="587875D5">
            <w:pPr>
              <w:spacing w:after="0"/>
              <w:ind w:right="57"/>
              <w:rPr>
                <w:bCs/>
              </w:rPr>
            </w:pPr>
          </w:p>
        </w:tc>
        <w:tc>
          <w:tcPr>
            <w:tcW w:w="2666" w:type="dxa"/>
          </w:tcPr>
          <w:p w14:paraId="1070D795">
            <w:pPr>
              <w:rPr>
                <w:bCs/>
              </w:rPr>
            </w:pPr>
            <w:r>
              <w:rPr>
                <w:bCs/>
                <w:color w:val="383838"/>
                <w:shd w:val="clear" w:color="auto" w:fill="FFFFFF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497" w:type="dxa"/>
          </w:tcPr>
          <w:p w14:paraId="56980F6F">
            <w:pPr>
              <w:rPr>
                <w:bCs/>
              </w:rPr>
            </w:pPr>
            <w:r>
              <w:rPr>
                <w:color w:val="383838"/>
                <w:shd w:val="clear" w:color="auto" w:fill="FFFFFF"/>
              </w:rPr>
              <w:t>устойчивость к повреждениям, водоотталкивающие свойства</w:t>
            </w:r>
          </w:p>
        </w:tc>
      </w:tr>
    </w:tbl>
    <w:p w14:paraId="1A49D6B5">
      <w:pPr>
        <w:spacing w:after="0"/>
        <w:ind w:left="2160" w:right="57"/>
        <w:rPr>
          <w:b/>
          <w:bCs/>
          <w:sz w:val="22"/>
          <w:szCs w:val="22"/>
        </w:rPr>
      </w:pPr>
    </w:p>
    <w:p w14:paraId="4E75701C">
      <w:pPr>
        <w:numPr>
          <w:ilvl w:val="3"/>
          <w:numId w:val="1"/>
        </w:numPr>
        <w:spacing w:after="0"/>
        <w:ind w:left="720" w:right="5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Требования к качеству, упаковке, фасовке, сроку годности, условиям поставки, наименование и адрес грузополучателей:</w:t>
      </w:r>
    </w:p>
    <w:p w14:paraId="7E158FCF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Предлагаемый к поставке товар должен полностью соответствовать техническому заданию. Замена фасовки, торгового наименования, производителя, не допускается. </w:t>
      </w:r>
    </w:p>
    <w:p w14:paraId="6EFA347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Отгрузка Товара должна быть произведена без нарушений требований технической документации на Товар, к моменту отгрузки должны быть оформлены все необходимые разрешительные и сопроводительные документы.</w:t>
      </w:r>
    </w:p>
    <w:p w14:paraId="0200B2D3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Товар при отгрузке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</w:t>
      </w:r>
    </w:p>
    <w:p w14:paraId="451534BF">
      <w:pPr>
        <w:pStyle w:val="9"/>
        <w:numPr>
          <w:ilvl w:val="0"/>
          <w:numId w:val="1"/>
        </w:numPr>
        <w:spacing w:after="0"/>
        <w:contextualSpacing w:val="0"/>
        <w:rPr>
          <w:b/>
          <w:bCs/>
        </w:rPr>
      </w:pPr>
      <w:r>
        <w:rPr>
          <w:b/>
          <w:bCs/>
        </w:rPr>
        <w:t>Требования к гарантии на поставляемый товар:</w:t>
      </w:r>
    </w:p>
    <w:p w14:paraId="6F0D4CC2">
      <w:pPr>
        <w:ind w:firstLine="709"/>
      </w:pPr>
      <w:r>
        <w:t>Срок гарантии на поставленный товар составляет не менее 12 месяцев и начинает исчисляться со дня приемки товара Заказчиком. Гарантия Поставщика предоставляется вместе с товаром (гарантийный лист оформляется на каждую партию товара, оформленную товарной накладной и должен содержать перечень гарантийных обязательств Поставщика, срок гарантии, подпись уполномоченного сотрудника Поставщика и печать (при наличии). Поставщик гарантирует качество и безопасность поставляемого товара в период гарантийного срока. При обнаружении Заказчиком в период гарантийного срока некачественного товара (брак, производственный дефект) или некомплектного товара Поставщик обязан заменить или доукомплектовать такой товар в течение 15 (пятнадцати) календарных дней с момента получения Поставщиком письменного требования заказчика о замене товара несоответствующего качества. Расходы по возврату товара и его замене, либо доукомплектованию производятся за счет средств Поставщика и Заказчиком не возмещаются.</w:t>
      </w:r>
    </w:p>
    <w:p w14:paraId="5735279D">
      <w:pPr>
        <w:pStyle w:val="9"/>
        <w:numPr>
          <w:ilvl w:val="0"/>
          <w:numId w:val="1"/>
        </w:numPr>
        <w:spacing w:after="0"/>
        <w:contextualSpacing w:val="0"/>
      </w:pPr>
      <w:r>
        <w:rPr>
          <w:b/>
          <w:bCs/>
        </w:rPr>
        <w:t xml:space="preserve">Место и сроки поставки товара: </w:t>
      </w:r>
    </w:p>
    <w:p w14:paraId="31B5A65E">
      <w:pPr>
        <w:pStyle w:val="5"/>
        <w:ind w:left="360"/>
        <w:rPr>
          <w:i/>
        </w:rPr>
      </w:pPr>
      <w:r>
        <w:t xml:space="preserve">Товар поставляется одной партией транспортом поставщика и за его счет до склада  Государственного заказчика расположенного по адресу:  644047, </w:t>
      </w:r>
      <w:r>
        <w:rPr>
          <w:lang w:val="ru-RU"/>
        </w:rPr>
        <w:t xml:space="preserve">Россия, </w:t>
      </w:r>
      <w:r>
        <w:t>г. Омск, пр. Гусарова, 121.</w:t>
      </w:r>
    </w:p>
    <w:p w14:paraId="6147FDA4">
      <w:pPr>
        <w:ind w:firstLine="360"/>
        <w:rPr>
          <w:sz w:val="22"/>
          <w:szCs w:val="22"/>
        </w:rPr>
      </w:pPr>
      <w:r>
        <w:t>Срок поставки: в течение 10 рабочих дней с момента заключения контракта.</w:t>
      </w:r>
    </w:p>
    <w:p w14:paraId="5B23E070">
      <w:pPr>
        <w:rPr>
          <w:sz w:val="21"/>
          <w:szCs w:val="21"/>
        </w:rPr>
      </w:pPr>
    </w:p>
    <w:p w14:paraId="6E9A8356"/>
    <w:sectPr>
      <w:footerReference r:id="rId5" w:type="default"/>
      <w:footerReference r:id="rId6" w:type="even"/>
      <w:pgSz w:w="11906" w:h="16838"/>
      <w:pgMar w:top="899" w:right="707" w:bottom="851" w:left="960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466F9">
    <w:pPr>
      <w:pStyle w:val="6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2</w:t>
    </w:r>
    <w:r>
      <w:rPr>
        <w:rStyle w:val="4"/>
      </w:rPr>
      <w:fldChar w:fldCharType="end"/>
    </w:r>
  </w:p>
  <w:p w14:paraId="2DFB902B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5304B">
    <w:pPr>
      <w:pStyle w:val="6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 w14:paraId="3C6CC137">
    <w:pPr>
      <w:pStyle w:val="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D538AC"/>
    <w:multiLevelType w:val="multilevel"/>
    <w:tmpl w:val="28D538AC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D"/>
    <w:rsid w:val="006E6F2D"/>
    <w:rsid w:val="00FF17E5"/>
    <w:rsid w:val="04DB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60" w:line="240" w:lineRule="auto"/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uiPriority w:val="0"/>
    <w:rPr>
      <w:rFonts w:cs="Times New Roman"/>
    </w:rPr>
  </w:style>
  <w:style w:type="paragraph" w:styleId="5">
    <w:name w:val="Body Text"/>
    <w:basedOn w:val="1"/>
    <w:link w:val="8"/>
    <w:uiPriority w:val="0"/>
    <w:pPr>
      <w:spacing w:after="120"/>
    </w:pPr>
  </w:style>
  <w:style w:type="paragraph" w:styleId="6">
    <w:name w:val="footer"/>
    <w:basedOn w:val="1"/>
    <w:link w:val="7"/>
    <w:uiPriority w:val="0"/>
    <w:pPr>
      <w:tabs>
        <w:tab w:val="center" w:pos="4677"/>
        <w:tab w:val="right" w:pos="9355"/>
      </w:tabs>
    </w:pPr>
  </w:style>
  <w:style w:type="character" w:customStyle="1" w:styleId="7">
    <w:name w:val="Нижний колонтитул Знак"/>
    <w:basedOn w:val="2"/>
    <w:link w:val="6"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Основной текст Знак"/>
    <w:basedOn w:val="2"/>
    <w:link w:val="5"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9">
    <w:name w:val="Абзац списка1"/>
    <w:basedOn w:val="1"/>
    <w:link w:val="10"/>
    <w:uiPriority w:val="0"/>
    <w:pPr>
      <w:ind w:left="720"/>
      <w:contextualSpacing/>
    </w:pPr>
  </w:style>
  <w:style w:type="character" w:customStyle="1" w:styleId="10">
    <w:name w:val="List Paragraph Char"/>
    <w:link w:val="9"/>
    <w:locked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11">
    <w:name w:val="Без интервала1"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428</Words>
  <Characters>2440</Characters>
  <Lines>20</Lines>
  <Paragraphs>5</Paragraphs>
  <TotalTime>3</TotalTime>
  <ScaleCrop>false</ScaleCrop>
  <LinksUpToDate>false</LinksUpToDate>
  <CharactersWithSpaces>2863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2026-03-05T07:18:00Z</dcterms:created>
  <dc:creator>УИИ</dc:creator>
  <cp:lastModifiedBy>User</cp:lastModifiedBy>
  <dcterms:modified xsi:type="dcterms:W3CDTF">2026-08-25T04:47:30Z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868FB8E159E04E229CB2486E69E2EA8F_13</vt:lpwstr>
  </property>
</Properties>
</file>