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CC" w:rsidRPr="00FF1C25" w:rsidRDefault="009216CC" w:rsidP="009216CC">
      <w:pPr>
        <w:keepNext/>
        <w:keepLines/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№ </w:t>
      </w:r>
    </w:p>
    <w:p w:rsidR="009216CC" w:rsidRPr="00FF1C25" w:rsidRDefault="009216CC" w:rsidP="009216C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передачу неисключительных прав использования </w:t>
      </w:r>
    </w:p>
    <w:p w:rsidR="009216CC" w:rsidRPr="00FF1C25" w:rsidRDefault="009216CC" w:rsidP="009216C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версии </w:t>
      </w:r>
      <w:r w:rsidR="004562EB"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Электронной системы «Госфинансы» (е-ГФ) -  базы данных Справочная система «Госфинансы Плюс»</w:t>
      </w:r>
    </w:p>
    <w:p w:rsidR="00493BC2" w:rsidRPr="00FF1C25" w:rsidRDefault="00493BC2" w:rsidP="009216C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ИКЗ</w:t>
      </w:r>
      <w:r w:rsidR="003062E5"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F32276" w:rsidRPr="00FF1C2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26 1 7809016254 783801001 0005 044 0000 244</w:t>
      </w:r>
    </w:p>
    <w:p w:rsidR="009216CC" w:rsidRPr="00FF1C25" w:rsidRDefault="009216CC" w:rsidP="009216CC">
      <w:pPr>
        <w:widowControl w:val="0"/>
        <w:tabs>
          <w:tab w:val="right" w:pos="10488"/>
        </w:tabs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__________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</w:t>
      </w:r>
      <w:proofErr w:type="gramStart"/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_._</w:t>
      </w:r>
      <w:proofErr w:type="gramEnd"/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_________.2026</w:t>
      </w:r>
    </w:p>
    <w:p w:rsidR="00493BC2" w:rsidRPr="00FF1C25" w:rsidRDefault="00493BC2" w:rsidP="009216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16CC" w:rsidRPr="00FF1C25" w:rsidRDefault="009216CC" w:rsidP="009216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______________, именуемое в дальнейшем Лицензиат, в лице 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___________, действующего на основании ________________</w:t>
      </w: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с одной стороны, и 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бюджетное учреждение «Санкт-Петербургский научно-исследовательский институт уха, горла, носа и речи» Министерства здравоохранения Российской Федерации (ФГБУ «СПб НИИ ЛОР» Минздрава России)</w:t>
      </w: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именуемое в дальнейшем Сублицензиат, в лице 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действующего на основании _________, с другой стороны, вместе именуемые Стороны, 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 Договор  о нижеследующем:</w:t>
      </w:r>
    </w:p>
    <w:p w:rsidR="007750FF" w:rsidRPr="00FF1C25" w:rsidRDefault="007750FF" w:rsidP="009216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216CC" w:rsidRPr="00FF1C25" w:rsidRDefault="009216CC" w:rsidP="009216CC">
      <w:pPr>
        <w:keepNext/>
        <w:widowControl w:val="0"/>
        <w:numPr>
          <w:ilvl w:val="0"/>
          <w:numId w:val="1"/>
        </w:numPr>
        <w:spacing w:after="0" w:line="288" w:lineRule="auto"/>
        <w:ind w:left="360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Toc510612354"/>
      <w:bookmarkEnd w:id="0"/>
      <w:r w:rsidRPr="00FF1C2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:rsidR="009216CC" w:rsidRPr="00FF1C25" w:rsidRDefault="004562EB" w:rsidP="004562EB">
      <w:pPr>
        <w:pStyle w:val="a5"/>
        <w:numPr>
          <w:ilvl w:val="1"/>
          <w:numId w:val="1"/>
        </w:numPr>
        <w:rPr>
          <w:sz w:val="20"/>
          <w:szCs w:val="20"/>
        </w:rPr>
      </w:pPr>
      <w:r w:rsidRPr="00FF1C25">
        <w:rPr>
          <w:sz w:val="20"/>
          <w:szCs w:val="20"/>
        </w:rPr>
        <w:t>Лицензиат обязуется предоставить Сублицензиату за вознаграждение неисключительные права (простая неисключительная лицензия) использования версии Электронной системы «Госфинансы» (</w:t>
      </w:r>
      <w:r w:rsidR="002240D4" w:rsidRPr="00FF1C25">
        <w:rPr>
          <w:sz w:val="20"/>
          <w:szCs w:val="20"/>
        </w:rPr>
        <w:t>е-ГФ) под названием база данных</w:t>
      </w:r>
      <w:r w:rsidRPr="00FF1C25">
        <w:rPr>
          <w:sz w:val="20"/>
          <w:szCs w:val="20"/>
        </w:rPr>
        <w:t xml:space="preserve"> Справочная система «Госфинансы Плюс», расположенной по адресу https://gosfinansy.ru/?pubAlias=mcfr-gf.plus в объеме</w:t>
      </w:r>
      <w:r w:rsidR="00284BE8" w:rsidRPr="00FF1C25">
        <w:rPr>
          <w:sz w:val="20"/>
          <w:szCs w:val="20"/>
        </w:rPr>
        <w:t>,</w:t>
      </w:r>
      <w:r w:rsidRPr="00FF1C25">
        <w:rPr>
          <w:sz w:val="20"/>
          <w:szCs w:val="20"/>
        </w:rPr>
        <w:t xml:space="preserve"> указанном в «Спецификации на СС» (Приложение № 1 к Договору), на условиях, предусмотренных в настоящем Договоре. </w:t>
      </w:r>
      <w:r w:rsidR="009216CC" w:rsidRPr="00FF1C25">
        <w:rPr>
          <w:sz w:val="20"/>
          <w:szCs w:val="20"/>
        </w:rPr>
        <w:t xml:space="preserve"> </w:t>
      </w:r>
    </w:p>
    <w:p w:rsidR="009216CC" w:rsidRPr="00FF1C25" w:rsidRDefault="009216CC" w:rsidP="00493BC2">
      <w:pPr>
        <w:keepLines/>
        <w:widowControl w:val="0"/>
        <w:numPr>
          <w:ilvl w:val="1"/>
          <w:numId w:val="1"/>
        </w:numPr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справочной системой (далее-СС)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права, указанной в «Спецификации на СС», доступ к которой осуществляется через телекоммуникационную сеть общего пользования -</w:t>
      </w:r>
      <w:r w:rsidR="001554DD"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Интернети</w:t>
      </w:r>
      <w:proofErr w:type="spellEnd"/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находится в Едином реестре российских программ для электронных вычислительных машин и баз данных (далее – Реестр).</w:t>
      </w:r>
    </w:p>
    <w:p w:rsidR="009216CC" w:rsidRPr="00FF1C25" w:rsidRDefault="009216CC" w:rsidP="00493BC2">
      <w:pPr>
        <w:keepLines/>
        <w:widowControl w:val="0"/>
        <w:numPr>
          <w:ilvl w:val="1"/>
          <w:numId w:val="1"/>
        </w:numPr>
        <w:spacing w:after="60" w:line="276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следующие способы:</w:t>
      </w:r>
    </w:p>
    <w:p w:rsidR="009216CC" w:rsidRPr="00FF1C25" w:rsidRDefault="009216CC" w:rsidP="00493BC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Подключаться к СС через сеть Интернет, пользователями СС могут являться только штатные сотрудники (Лицензиат имеет право запросить документы, подтверждающие трудовые правоотношения штатных сотрудников) </w:t>
      </w: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Сублицензиата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специалисты, занимающиеся государственными закупками и их количество не должно превышать количества лицензий, указанных в Спецификации на СС, при этом пользователю запрещено передавать кому бы то ни было свою учетную информацию (пароль и логин для доступа в СС).</w:t>
      </w:r>
    </w:p>
    <w:p w:rsidR="009216CC" w:rsidRPr="00FF1C25" w:rsidRDefault="009216CC" w:rsidP="00493BC2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</w:t>
      </w:r>
      <w:r w:rsidRPr="00FF1C2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Сублицензиату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круглосуточно на все время действия лицензии. 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Неисключительные права использования СС предоставляются Сублицензиату с момента направления последнему по Справочной почте кода доступа к СС и на срок, указанный в «Спецификации на СС» (Приложение №1 к Договору). Лицензиат в течение 3 (Трех) рабочих дней после заключения Договора направляет Сублицензиату по адресу его электронной почты, указанному при регистрации, код доступа для предоставления права доступа к СС.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Лицензиат в течение 14 (Четырнадцати) рабочих дней после отправки электронного письма направляет Сублицензиату дополнительно по почте по адресу Сублицензиата, указанному в разделе </w:t>
      </w:r>
      <w:r w:rsidR="00A46BBF"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Договора, подписанный Лицензиатом Акт передачи прав использования СС, счет на оплату.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Приемка товара осуществляется Заказчиком путем проведения проверки соответствия количества, проверки (в том числе выборочной) качества товара, на соответствие требованиям, установленным в Контракте, а также путем анализа содержания д</w:t>
      </w:r>
      <w:bookmarkStart w:id="1" w:name="_GoBack"/>
      <w:bookmarkEnd w:id="1"/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окументов, предоставляемых Поставщиком, и проверки соответствия их оформления требованиям законодательства Российской Федерации и условиям Контракта.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проверки передачи неисключительных прав, предусмотренных Договором, в части их соответствия условиям Договора, Сублицензиат проводит экспертизу. Экспертиза осуществляется в соответствии с требованиями статьи 94 Федеральный закон о контрактной системе.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итогам приемки Сублицензиат оформляет Акт приемки товаров, работ, услуг (ф.0510452). Акт формируется на основании данных документов, предоставленных Лицензиатом и подтверждающих передачу неисключительных прав. Лицензиат не обязан принимать участие в процессе приемки товаров, работ, услуг и лично подписывать акт приемки (форма 0510452). В этом случае о результатах приемки Сублицензиат уведомляет Лицензиата, отправив на электронный адрес скан-копию акта.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9216CC" w:rsidRPr="00FF1C25" w:rsidRDefault="009216CC" w:rsidP="00493BC2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Сублицензиат в течение 5 (Пяти) рабочих дней после получения Акта передачи прав использования СС обязан подписать его со своей стороны и передать его Лицензиату. В случае если в указанный срок Сублицензиат не направит Лицензиату подписанный со своей стороны Акт или мотивированный отказ от его подписания, права считаются переданными, а Акт подписанным Сублицензиатом.</w:t>
      </w:r>
    </w:p>
    <w:p w:rsidR="009216CC" w:rsidRPr="00FF1C25" w:rsidRDefault="009216CC" w:rsidP="00493BC2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Сублицензиат не приобретает каких-либо прав на СС, за исключением оговоренных в настоящем Договоре, а также не имеет право: 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-  использовать СС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СС;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 включать СС в какие бы то ни было базы данных и/или программы для ЭВМ; 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-  распространять СС на возмездной или безвозмездной основе;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-  доводить до всеобщего сведения материалы и информацию, включая авторские произведения, содержащиеся в СС;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-  использовать материалы, включая авторские произведения, а также информацию, полученную в результате использования СС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 Сублицензиат обязуется принять и оплатить права использования СС в соответствии с условиями настоящего Договора.</w:t>
      </w:r>
    </w:p>
    <w:p w:rsidR="009216CC" w:rsidRPr="00FF1C25" w:rsidRDefault="009216CC" w:rsidP="00493BC2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 обязуется принять и оплатить права использования СС в соответствии с условиями настоящего Договора.</w:t>
      </w:r>
    </w:p>
    <w:p w:rsidR="009216CC" w:rsidRPr="00FF1C25" w:rsidRDefault="009216CC" w:rsidP="00493BC2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 гарантирует возможность использования СС в течение срока действия лицензии, указанного в «Спецификации на СС» при условии соблюдения Сублицензиатом: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технических требований к характеристикам оборудования и программному обеспечению, размещенных на сайте СС в соответствующем разделе </w:t>
      </w:r>
    </w:p>
    <w:p w:rsidR="009216CC" w:rsidRPr="00FF1C25" w:rsidRDefault="009216CC" w:rsidP="00493BC2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- требований и условий/правил использования как всех, так и отдельных разделов СС, размещенных на сайте СС.</w:t>
      </w:r>
    </w:p>
    <w:p w:rsidR="009216CC" w:rsidRPr="00FF1C25" w:rsidRDefault="009216CC" w:rsidP="00493BC2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документы, связанные с исполнением настоящего Договора, в том числе документы о приемке, стороны обменивают в электронной форме через систему электронного документооборота (ЭДО) с использованием электронной подписи. Электронные документы, подписанные электронной подписью, признаются равнозначными документам на бумажном носителе с собственноручной подписью.</w:t>
      </w:r>
    </w:p>
    <w:p w:rsidR="009216CC" w:rsidRPr="00FF1C25" w:rsidRDefault="009216CC" w:rsidP="00493BC2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 обязуются по окончании каждого этапа Договора, по окончании срока действия Договора проводить сверку взаиморасчетов по настоящему контракту и подписывать соответствующий акт.</w:t>
      </w:r>
    </w:p>
    <w:p w:rsidR="009216CC" w:rsidRPr="00FF1C25" w:rsidRDefault="009216CC" w:rsidP="009216CC">
      <w:p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BE7" w:rsidRPr="00FF1C25" w:rsidRDefault="00CB3BE7" w:rsidP="00CB3BE7">
      <w:pPr>
        <w:pStyle w:val="2"/>
        <w:jc w:val="center"/>
        <w:rPr>
          <w:b w:val="0"/>
          <w:color w:val="auto"/>
          <w:sz w:val="20"/>
          <w:szCs w:val="20"/>
        </w:rPr>
      </w:pPr>
      <w:bookmarkStart w:id="2" w:name="_Toc510612356"/>
      <w:r w:rsidRPr="00FF1C25">
        <w:rPr>
          <w:rStyle w:val="Heading"/>
          <w:b/>
          <w:color w:val="auto"/>
          <w:szCs w:val="20"/>
        </w:rPr>
        <w:t>ЦЕНА ДОГОВОРА И ПОРЯДОК ОПЛАТЫ</w:t>
      </w:r>
      <w:bookmarkEnd w:id="2"/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Цена Договора (вознаграждение за право использования СС) указана в «Спецификации на СС» (Приложение 1) и составляет __________. Вознаграждение за право использования СС, находящейся в Реестре, не облагается НДС в соответствии с </w:t>
      </w:r>
      <w:proofErr w:type="spellStart"/>
      <w:r w:rsidRPr="00FF1C25">
        <w:rPr>
          <w:rFonts w:ascii="Times New Roman" w:hAnsi="Times New Roman" w:cs="Times New Roman"/>
          <w:sz w:val="20"/>
          <w:szCs w:val="20"/>
        </w:rPr>
        <w:t>пп</w:t>
      </w:r>
      <w:proofErr w:type="spellEnd"/>
      <w:r w:rsidRPr="00FF1C25">
        <w:rPr>
          <w:rFonts w:ascii="Times New Roman" w:hAnsi="Times New Roman" w:cs="Times New Roman"/>
          <w:sz w:val="20"/>
          <w:szCs w:val="20"/>
        </w:rPr>
        <w:t>. 26 п.2 ст.</w:t>
      </w:r>
      <w:r w:rsidR="00710FCA" w:rsidRPr="00FF1C25">
        <w:rPr>
          <w:rFonts w:ascii="Times New Roman" w:hAnsi="Times New Roman" w:cs="Times New Roman"/>
          <w:sz w:val="20"/>
          <w:szCs w:val="20"/>
        </w:rPr>
        <w:t>149 НК</w:t>
      </w:r>
      <w:r w:rsidRPr="00FF1C25">
        <w:rPr>
          <w:rFonts w:ascii="Times New Roman" w:hAnsi="Times New Roman" w:cs="Times New Roman"/>
          <w:sz w:val="20"/>
          <w:szCs w:val="20"/>
        </w:rPr>
        <w:t xml:space="preserve"> РФ.</w:t>
      </w:r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Цена Договора является твердой и </w:t>
      </w:r>
      <w:r w:rsidR="00710FCA" w:rsidRPr="00FF1C25">
        <w:rPr>
          <w:rFonts w:ascii="Times New Roman" w:hAnsi="Times New Roman" w:cs="Times New Roman"/>
          <w:sz w:val="20"/>
          <w:szCs w:val="20"/>
        </w:rPr>
        <w:t>определена на</w:t>
      </w:r>
      <w:r w:rsidRPr="00FF1C25">
        <w:rPr>
          <w:rFonts w:ascii="Times New Roman" w:hAnsi="Times New Roman" w:cs="Times New Roman"/>
          <w:sz w:val="20"/>
          <w:szCs w:val="20"/>
        </w:rPr>
        <w:t xml:space="preserve"> весь срок исполнения Договора. </w:t>
      </w:r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Оплата производится путем перечисления денежных средств на расчетный счет Лицензиата.</w:t>
      </w:r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Источник финансирования: средства бюджетного учреждения.</w:t>
      </w:r>
    </w:p>
    <w:p w:rsidR="00CB3BE7" w:rsidRPr="00FF1C25" w:rsidRDefault="00CB3BE7" w:rsidP="00CB3BE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Код вида расходов (КВР) – 244</w:t>
      </w:r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Платежи по Договору осуществляются в российских рублях.</w:t>
      </w:r>
    </w:p>
    <w:p w:rsidR="00CB3BE7" w:rsidRPr="00FF1C25" w:rsidRDefault="00CB3BE7" w:rsidP="00CB3BE7">
      <w:pPr>
        <w:numPr>
          <w:ilvl w:val="1"/>
          <w:numId w:val="1"/>
        </w:numPr>
        <w:tabs>
          <w:tab w:val="left" w:pos="567"/>
        </w:tabs>
        <w:spacing w:after="0" w:line="276" w:lineRule="auto"/>
        <w:ind w:left="540" w:hanging="540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В случае, если на момент предоставления права использования СС:</w:t>
      </w:r>
    </w:p>
    <w:p w:rsidR="00CB3BE7" w:rsidRPr="00FF1C25" w:rsidRDefault="00CB3BE7" w:rsidP="00CB3BE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2.6.1. </w:t>
      </w:r>
      <w:r w:rsidR="00710FCA" w:rsidRPr="00FF1C25">
        <w:rPr>
          <w:rFonts w:ascii="Times New Roman" w:hAnsi="Times New Roman" w:cs="Times New Roman"/>
          <w:sz w:val="20"/>
          <w:szCs w:val="20"/>
        </w:rPr>
        <w:t xml:space="preserve">   СС будет</w:t>
      </w:r>
      <w:r w:rsidRPr="00FF1C25">
        <w:rPr>
          <w:rFonts w:ascii="Times New Roman" w:hAnsi="Times New Roman" w:cs="Times New Roman"/>
          <w:sz w:val="20"/>
          <w:szCs w:val="20"/>
        </w:rPr>
        <w:t xml:space="preserve">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r w:rsidR="00710FCA" w:rsidRPr="00FF1C25">
        <w:rPr>
          <w:rFonts w:ascii="Times New Roman" w:hAnsi="Times New Roman" w:cs="Times New Roman"/>
          <w:sz w:val="20"/>
          <w:szCs w:val="20"/>
        </w:rPr>
        <w:t>СС вознаграждение</w:t>
      </w:r>
      <w:r w:rsidRPr="00FF1C25">
        <w:rPr>
          <w:rFonts w:ascii="Times New Roman" w:hAnsi="Times New Roman" w:cs="Times New Roman"/>
          <w:sz w:val="20"/>
          <w:szCs w:val="20"/>
        </w:rPr>
        <w:t xml:space="preserve">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CB3BE7" w:rsidRPr="00FF1C25" w:rsidRDefault="00CB3BE7" w:rsidP="00CB3BE7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2.6.2.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</w:t>
      </w:r>
      <w:r w:rsidR="00710FCA" w:rsidRPr="00FF1C25">
        <w:rPr>
          <w:rFonts w:ascii="Times New Roman" w:hAnsi="Times New Roman" w:cs="Times New Roman"/>
          <w:sz w:val="20"/>
          <w:szCs w:val="20"/>
        </w:rPr>
        <w:t>СС вознаграждение</w:t>
      </w:r>
      <w:r w:rsidRPr="00FF1C25">
        <w:rPr>
          <w:rFonts w:ascii="Times New Roman" w:hAnsi="Times New Roman" w:cs="Times New Roman"/>
          <w:sz w:val="20"/>
          <w:szCs w:val="20"/>
        </w:rPr>
        <w:t xml:space="preserve">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:rsidR="00CB3BE7" w:rsidRPr="00FF1C25" w:rsidRDefault="00CB3BE7" w:rsidP="00CB3BE7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FF1C25"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Лицензиат будет защищать интересы Сублицензиата в случае предъявления к нему третьим лицом претензии о том, что использование им СС нарушает интеллектуальные права данных лиц. 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В случае предъявления претензии Сублицензиат должен незамедлительно письменно уведомить об этом Лицензиата. 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FF1C25">
        <w:rPr>
          <w:rStyle w:val="Normaltext"/>
          <w:szCs w:val="20"/>
        </w:rPr>
        <w:lastRenderedPageBreak/>
        <w:t>Обязательства Лицензиата не распространяются на случаи нарушения Сублицензиатом условий использования СС, предусмотренных настоящим Договором и действующим законодательством.</w:t>
      </w:r>
    </w:p>
    <w:p w:rsidR="007750FF" w:rsidRPr="00FF1C25" w:rsidRDefault="007750FF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</w:p>
    <w:p w:rsidR="00CB3BE7" w:rsidRPr="00FF1C25" w:rsidRDefault="00CB3BE7" w:rsidP="00CB3BE7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b/>
          <w:bCs/>
          <w:sz w:val="20"/>
          <w:szCs w:val="20"/>
        </w:rPr>
      </w:pPr>
      <w:bookmarkStart w:id="3" w:name="_Toc510612359"/>
      <w:r w:rsidRPr="00FF1C25">
        <w:rPr>
          <w:rStyle w:val="Heading"/>
          <w:bCs/>
          <w:szCs w:val="20"/>
        </w:rPr>
        <w:t xml:space="preserve">ОТВЕТСТВЕННОСТЬ СТОРОН </w:t>
      </w:r>
      <w:bookmarkEnd w:id="3"/>
      <w:r w:rsidRPr="00FF1C25">
        <w:rPr>
          <w:rStyle w:val="Heading"/>
          <w:bCs/>
          <w:szCs w:val="20"/>
        </w:rPr>
        <w:t>И ПОРЯДОК РАССМОТРЕНИЯ СПОРОВ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40" w:hanging="540"/>
      </w:pPr>
      <w:r w:rsidRPr="00FF1C25">
        <w:t>За неисполнение или ненадлежащее исполнение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РФ.  В случае нарушения Сублицензиатом условий настоящего Договора , в том числе, но не ограничиваясь, нарушением условий п.п.1.5. и 1.7. настоящего Договора,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нарушения в течение одного дня в случае направления ему уведомления о нарушении или повторно нарушит условия настоящего Договора, Лицензиат имеет право заблокировать доступ Сублицензиата к СС.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F1C25"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F1C25">
        <w:t>Уплата Стороной неустойки (штрафа, пеней) не освобождает её от исполнения обязательств по Договору.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F1C25"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F1C25"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CB3BE7" w:rsidRPr="00FF1C25" w:rsidRDefault="00CB3BE7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  <w:r w:rsidRPr="00FF1C25"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:rsidR="007750FF" w:rsidRPr="00FF1C25" w:rsidRDefault="007750FF" w:rsidP="00CB3BE7">
      <w:pPr>
        <w:pStyle w:val="a3"/>
        <w:numPr>
          <w:ilvl w:val="1"/>
          <w:numId w:val="1"/>
        </w:numPr>
        <w:spacing w:after="0" w:afterAutospacing="0"/>
        <w:ind w:left="539" w:hanging="539"/>
      </w:pPr>
    </w:p>
    <w:p w:rsidR="00CB3BE7" w:rsidRPr="00FF1C25" w:rsidRDefault="00CB3BE7" w:rsidP="00CB3BE7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FF1C25">
        <w:rPr>
          <w:rStyle w:val="Heading"/>
          <w:bCs/>
          <w:szCs w:val="20"/>
        </w:rPr>
        <w:t>КОНФИДЕНЦИАЛЬНОСТЬ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Стороны обязуются не разглашать конфиденциальную информацию и не использовать ее, кроме как в целях исполнения обязательств по настоящему Договору.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Конфиденциальной считается информация, полученная в рамках выполнения настоящего Договора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rStyle w:val="Normaltext"/>
          <w:szCs w:val="20"/>
        </w:rPr>
      </w:pPr>
      <w:r w:rsidRPr="00FF1C25">
        <w:rPr>
          <w:rStyle w:val="Normaltext"/>
          <w:szCs w:val="20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7750FF" w:rsidRPr="00FF1C25" w:rsidRDefault="007750FF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</w:p>
    <w:p w:rsidR="00CB3BE7" w:rsidRPr="00FF1C25" w:rsidRDefault="00CB3BE7" w:rsidP="00CB3BE7">
      <w:pPr>
        <w:pStyle w:val="ParagraphStyle"/>
        <w:keepNext/>
        <w:numPr>
          <w:ilvl w:val="0"/>
          <w:numId w:val="1"/>
        </w:numPr>
        <w:spacing w:line="288" w:lineRule="auto"/>
        <w:ind w:left="360" w:hanging="360"/>
        <w:jc w:val="center"/>
        <w:outlineLvl w:val="0"/>
        <w:rPr>
          <w:b/>
          <w:bCs/>
          <w:sz w:val="20"/>
          <w:szCs w:val="20"/>
        </w:rPr>
      </w:pPr>
      <w:r w:rsidRPr="00FF1C25">
        <w:rPr>
          <w:rStyle w:val="Heading"/>
          <w:bCs/>
          <w:szCs w:val="20"/>
        </w:rPr>
        <w:t>ПРОЧИЕ УСЛОВИЯ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использования неисключительного права на СС, указанного в Спецификации.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Настоящий Договор вступает в силу с даты его подписания и </w:t>
      </w:r>
      <w:bookmarkStart w:id="4" w:name="_Ref26774448"/>
      <w:r w:rsidRPr="00FF1C25">
        <w:rPr>
          <w:rStyle w:val="Normaltext"/>
          <w:szCs w:val="20"/>
        </w:rPr>
        <w:t>действует до исполнения Сторонами всех взятых на себя обязательств.</w:t>
      </w:r>
    </w:p>
    <w:bookmarkEnd w:id="4"/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Настоящий Договор может быть изменен либо дополнен на основании письменного соглашения Сторон или по другим основаниям, предусмотренным законом.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Настоящий Договор расторгается по соглашению Сторон или по решению суда в случае одностороннего отказа Стороны Договора от исполнения Договора в соответствии с гражданским законодательством. </w:t>
      </w:r>
    </w:p>
    <w:p w:rsidR="00CB3BE7" w:rsidRPr="00FF1C25" w:rsidRDefault="00CB3BE7" w:rsidP="00CB3BE7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 xml:space="preserve">В настоящем Договоре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:rsidR="008B489A" w:rsidRPr="00FF1C25" w:rsidRDefault="00CB3BE7" w:rsidP="007750FF">
      <w:pPr>
        <w:pStyle w:val="a5"/>
        <w:numPr>
          <w:ilvl w:val="1"/>
          <w:numId w:val="1"/>
        </w:numPr>
        <w:tabs>
          <w:tab w:val="left" w:pos="567"/>
        </w:tabs>
        <w:ind w:left="567" w:hanging="567"/>
        <w:contextualSpacing w:val="0"/>
        <w:jc w:val="both"/>
        <w:rPr>
          <w:sz w:val="20"/>
          <w:szCs w:val="20"/>
        </w:rPr>
      </w:pPr>
      <w:r w:rsidRPr="00FF1C25">
        <w:rPr>
          <w:rStyle w:val="Normaltext"/>
          <w:szCs w:val="20"/>
        </w:rPr>
        <w:t>Приложения к настоящему Договору:</w:t>
      </w:r>
    </w:p>
    <w:p w:rsidR="007750FF" w:rsidRPr="00FF1C25" w:rsidRDefault="00CB3BE7" w:rsidP="007750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Приложение № 1 – «Спецификация на СС»</w:t>
      </w:r>
      <w:r w:rsidR="007750FF" w:rsidRPr="00FF1C25">
        <w:rPr>
          <w:rFonts w:ascii="Times New Roman" w:hAnsi="Times New Roman" w:cs="Times New Roman"/>
          <w:sz w:val="20"/>
          <w:szCs w:val="20"/>
        </w:rPr>
        <w:t>;</w:t>
      </w:r>
    </w:p>
    <w:p w:rsidR="008B489A" w:rsidRPr="00FF1C25" w:rsidRDefault="008B489A" w:rsidP="007750F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>Приложение № 2 – «Техническое задание»</w:t>
      </w:r>
      <w:r w:rsidR="007750FF" w:rsidRPr="00FF1C25">
        <w:rPr>
          <w:rFonts w:ascii="Times New Roman" w:hAnsi="Times New Roman" w:cs="Times New Roman"/>
          <w:sz w:val="20"/>
          <w:szCs w:val="20"/>
        </w:rPr>
        <w:t>.</w:t>
      </w:r>
    </w:p>
    <w:p w:rsidR="008B489A" w:rsidRPr="00FF1C25" w:rsidRDefault="008B489A" w:rsidP="00CB3BE7">
      <w:pPr>
        <w:rPr>
          <w:rFonts w:ascii="Times New Roman" w:hAnsi="Times New Roman" w:cs="Times New Roman"/>
          <w:sz w:val="20"/>
          <w:szCs w:val="20"/>
        </w:rPr>
      </w:pPr>
    </w:p>
    <w:p w:rsidR="008B489A" w:rsidRPr="00FF1C25" w:rsidRDefault="008B489A" w:rsidP="00CB3BE7">
      <w:pPr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hidden="0" allowOverlap="1" wp14:anchorId="3BDCE105" wp14:editId="23B154DC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6772275" cy="247650"/>
                <wp:effectExtent l="0" t="0" r="0" b="0"/>
                <wp:wrapTopAndBottom/>
                <wp:docPr id="1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" val="SMDATA_14_ovET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DYAAAAAoQAAAAAAAAAAAAAAAAAAAgAAAPX///8AAAAAAgAAAAcBAACpKQAAhgEAAAEAAABIAwAASCU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7722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3BE7" w:rsidRDefault="00CB3BE7" w:rsidP="00CB3BE7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3"/>
                              </w:numPr>
                              <w:spacing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rStyle w:val="Heading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  <w:sz w:val="16"/>
                                <w:szCs w:val="16"/>
                              </w:rPr>
                              <w:t>АДРЕСА И БАНКОВСКИЕ РЕКВИЗИТЫ СТОРОН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b/>
                                <w:sz w:val="18"/>
                                <w:szCs w:val="18"/>
                              </w:rPr>
                              <w:t>Лицензиат: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ООО "МП"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Юридический адрес: 123022, Г.МОСКВА, ВН.ТЕР.Г. МУНИЦИП. ОКР. ПРЕСНЕНСКИЙ, ПЕР 1-Й ЗЕМЕЛЬНЫЙ, Д. 1, ЭТ. 10, КОМ. 1020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Фактический адрес: 123022, Г.МОСКВА, ВН.ТЕР.Г. МУНИЦИП. ОКР. ПРЕСНЕНСКИЙ, ПЕР 1-Й ЗЕМЕЛЬНЫЙ, Д. 1, ЭТ. 10, КОМ. 1020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ИНН/КПП: 7713754243 / 770301001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Р/с: 40702810305800000985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в Филиал "Центральный" Банка ВТБ (ПАО) в г. Москве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БИК: 044525411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к/с: 30101810145250000411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ОКПО: 11546305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b/>
                                <w:sz w:val="18"/>
                                <w:szCs w:val="18"/>
                              </w:rPr>
                              <w:t>ОТ ЛИЦЕНЗИАТА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________________________________________________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br w:type="column"/>
                            </w:r>
                            <w:r w:rsidRPr="00CB3BE7">
                              <w:rPr>
                                <w:b/>
                                <w:sz w:val="18"/>
                                <w:szCs w:val="18"/>
                              </w:rPr>
                              <w:t>Сублицензиат: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федеральное государственное бюджетное учреждение «Санкт-Петербургский научно-исследовательский институт уха, горла, носа и речи» Министерства здравоохранения Российской Федерации (ФГБУ «СПб НИИ ЛОР» Минздрава России)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 xml:space="preserve">Юридический адрес: 190013, Санкт-Петербург, ул. </w:t>
                            </w:r>
                            <w:proofErr w:type="spellStart"/>
                            <w:r w:rsidRPr="00CB3BE7">
                              <w:rPr>
                                <w:sz w:val="18"/>
                                <w:szCs w:val="18"/>
                                <w:lang w:val="en-US"/>
                              </w:rPr>
                              <w:t>Бронницкая</w:t>
                            </w:r>
                            <w:proofErr w:type="spellEnd"/>
                            <w:r w:rsidRPr="00CB3BE7">
                              <w:rPr>
                                <w:sz w:val="18"/>
                                <w:szCs w:val="18"/>
                                <w:lang w:val="en-US"/>
                              </w:rPr>
                              <w:t>, д. 9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 xml:space="preserve">Фактический адрес: 190013, Санкт-Петербург, ул. </w:t>
                            </w:r>
                            <w:proofErr w:type="spellStart"/>
                            <w:r w:rsidRPr="00CB3BE7">
                              <w:rPr>
                                <w:sz w:val="18"/>
                                <w:szCs w:val="18"/>
                                <w:lang w:val="en-US"/>
                              </w:rPr>
                              <w:t>Бронницкая</w:t>
                            </w:r>
                            <w:proofErr w:type="spellEnd"/>
                            <w:r w:rsidRPr="00CB3BE7">
                              <w:rPr>
                                <w:sz w:val="18"/>
                                <w:szCs w:val="18"/>
                                <w:lang w:val="en-US"/>
                              </w:rPr>
                              <w:t>, д. 9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ИНН/КПП: 7809016254 / 783801001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ОГРН 1027810338490   ОКПО 01966526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ОКТМО 40304000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Телефон +7 (812) 292 75 10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Электронная почта ks@niilor.ru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Банковские реквизиты: Наименование банка: ОКЦ №1 ВВГУ Банка России//УФК по Нижегородской области, г. Нижний Новгород.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Казначейский счет: 03214643000000013225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Счет в составе ЕКС: 40102810745370000024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БИК: 012202102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л/с 20726Х13520, л/с 21726Х13520, л/с 22726Х13520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b/>
                                <w:sz w:val="18"/>
                                <w:szCs w:val="18"/>
                              </w:rPr>
                              <w:t>ОТ СУБЛИЦЕНЗИАТА</w:t>
                            </w: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B3BE7" w:rsidRPr="00CB3BE7" w:rsidRDefault="00CB3BE7" w:rsidP="00CB3BE7">
                            <w:pPr>
                              <w:pStyle w:val="a5"/>
                              <w:keepNext/>
                              <w:keepLines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B3BE7">
                              <w:rPr>
                                <w:sz w:val="18"/>
                                <w:szCs w:val="18"/>
                              </w:rPr>
                              <w:t>________________________________________________</w:t>
                            </w:r>
                          </w:p>
                          <w:p w:rsidR="00CB3BE7" w:rsidRDefault="00CB3BE7" w:rsidP="00CB3BE7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3"/>
                              </w:numPr>
                              <w:spacing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CE105" id="Надпись 7" o:spid="_x0000_s1026" style="position:absolute;margin-left:482.05pt;margin-top:22.8pt;width:533.25pt;height:19.5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" o:allowincell="f" filled="f" stroked="f" strokeweight=".5pt">
                <v:textbox>
                  <w:txbxContent>
                    <w:p w:rsidR="00CB3BE7" w:rsidRDefault="00CB3BE7" w:rsidP="00CB3BE7">
                      <w:pPr>
                        <w:pStyle w:val="ParagraphStyle"/>
                        <w:keepNext/>
                        <w:numPr>
                          <w:ilvl w:val="0"/>
                          <w:numId w:val="3"/>
                        </w:numPr>
                        <w:spacing w:line="288" w:lineRule="auto"/>
                        <w:ind w:left="1440" w:hanging="360"/>
                        <w:jc w:val="center"/>
                        <w:outlineLvl w:val="0"/>
                        <w:rPr>
                          <w:rStyle w:val="Heading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Style w:val="Heading"/>
                          <w:bCs/>
                          <w:sz w:val="16"/>
                          <w:szCs w:val="16"/>
                        </w:rPr>
                        <w:t>АДРЕСА И БАНКОВСКИЕ РЕКВИЗИТЫ СТОРОН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b/>
                          <w:sz w:val="18"/>
                          <w:szCs w:val="18"/>
                        </w:rPr>
                      </w:pPr>
                      <w:r w:rsidRPr="00CB3BE7">
                        <w:rPr>
                          <w:b/>
                          <w:sz w:val="18"/>
                          <w:szCs w:val="18"/>
                        </w:rPr>
                        <w:t>Лицензиат: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ООО "МП"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Юридический адрес: 123022, Г.МОСКВА, ВН.ТЕР.Г. МУНИЦИП. ОКР. ПРЕСНЕНСКИЙ, ПЕР 1-Й ЗЕМЕЛЬНЫЙ, Д. 1, ЭТ. 10, КОМ. 1020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Фактический адрес: 123022, Г.МОСКВА, ВН.ТЕР.Г. МУНИЦИП. ОКР. ПРЕСНЕНСКИЙ, ПЕР 1-Й ЗЕМЕЛЬНЫЙ, Д. 1, ЭТ. 10, КОМ. 1020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ИНН/КПП: 7713754243 / 770301001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Р/с: 40702810305800000985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в Филиал "Центральный" Банка ВТБ (ПАО) в г. Москве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БИК: 044525411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к/с: 30101810145250000411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ОКПО: 11546305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B3BE7">
                        <w:rPr>
                          <w:b/>
                          <w:sz w:val="18"/>
                          <w:szCs w:val="18"/>
                        </w:rPr>
                        <w:t>ОТ ЛИЦЕНЗИАТА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________________________________________________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b/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br w:type="column"/>
                      </w:r>
                      <w:r w:rsidRPr="00CB3BE7">
                        <w:rPr>
                          <w:b/>
                          <w:sz w:val="18"/>
                          <w:szCs w:val="18"/>
                        </w:rPr>
                        <w:t>Сублицензиат: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федеральное государственное бюджетное учреждение «Санкт-Петербургский научно-исследовательский институт уха, горла, носа и речи» Министерства здравоохранения Российской Федерации (ФГБУ «СПб НИИ ЛОР» Минздрава России)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 xml:space="preserve">Юридический адрес: 190013, Санкт-Петербург, ул. </w:t>
                      </w:r>
                      <w:proofErr w:type="spellStart"/>
                      <w:r w:rsidRPr="00CB3BE7">
                        <w:rPr>
                          <w:sz w:val="18"/>
                          <w:szCs w:val="18"/>
                          <w:lang w:val="en-US"/>
                        </w:rPr>
                        <w:t>Бронницкая</w:t>
                      </w:r>
                      <w:proofErr w:type="spellEnd"/>
                      <w:r w:rsidRPr="00CB3BE7">
                        <w:rPr>
                          <w:sz w:val="18"/>
                          <w:szCs w:val="18"/>
                          <w:lang w:val="en-US"/>
                        </w:rPr>
                        <w:t>, д. 9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 xml:space="preserve">Фактический адрес: 190013, Санкт-Петербург, ул. </w:t>
                      </w:r>
                      <w:proofErr w:type="spellStart"/>
                      <w:r w:rsidRPr="00CB3BE7">
                        <w:rPr>
                          <w:sz w:val="18"/>
                          <w:szCs w:val="18"/>
                          <w:lang w:val="en-US"/>
                        </w:rPr>
                        <w:t>Бронницкая</w:t>
                      </w:r>
                      <w:proofErr w:type="spellEnd"/>
                      <w:r w:rsidRPr="00CB3BE7">
                        <w:rPr>
                          <w:sz w:val="18"/>
                          <w:szCs w:val="18"/>
                          <w:lang w:val="en-US"/>
                        </w:rPr>
                        <w:t>, д. 9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ИНН/КПП: 7809016254 / 783801001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ОГРН 1027810338490   ОКПО 01966526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ОКТМО 40304000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Телефон +7 (812) 292 75 10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Электронная почта ks@niilor.ru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Банковские реквизиты: Наименование банка: ОКЦ №1 ВВГУ Банка России//УФК по Нижегородской области, г. Нижний Новгород.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Казначейский счет: 03214643000000013225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Счет в составе ЕКС: 40102810745370000024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БИК: 012202102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л/с 20726Х13520, л/с 21726Х13520, л/с 22726Х13520</w:t>
                      </w: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B3BE7">
                        <w:rPr>
                          <w:b/>
                          <w:sz w:val="18"/>
                          <w:szCs w:val="18"/>
                        </w:rPr>
                        <w:t>ОТ СУБЛИЦЕНЗИАТА</w:t>
                      </w: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CB3BE7" w:rsidRPr="00CB3BE7" w:rsidRDefault="00CB3BE7" w:rsidP="00CB3BE7">
                      <w:pPr>
                        <w:pStyle w:val="a5"/>
                        <w:keepNext/>
                        <w:keepLines/>
                        <w:numPr>
                          <w:ilvl w:val="0"/>
                          <w:numId w:val="3"/>
                        </w:num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B3BE7">
                        <w:rPr>
                          <w:sz w:val="18"/>
                          <w:szCs w:val="18"/>
                        </w:rPr>
                        <w:t>________________________________________________</w:t>
                      </w:r>
                    </w:p>
                    <w:p w:rsidR="00CB3BE7" w:rsidRDefault="00CB3BE7" w:rsidP="00CB3BE7">
                      <w:pPr>
                        <w:pStyle w:val="ParagraphStyle"/>
                        <w:keepNext/>
                        <w:numPr>
                          <w:ilvl w:val="0"/>
                          <w:numId w:val="3"/>
                        </w:numPr>
                        <w:spacing w:line="288" w:lineRule="auto"/>
                        <w:ind w:left="1440" w:hanging="360"/>
                        <w:jc w:val="center"/>
                        <w:outlineLvl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3BE7" w:rsidRPr="00FF1C25" w:rsidTr="00CB3BE7">
        <w:trPr>
          <w:trHeight w:val="5506"/>
        </w:trPr>
        <w:tc>
          <w:tcPr>
            <w:tcW w:w="4672" w:type="dxa"/>
          </w:tcPr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b/>
                <w:sz w:val="20"/>
                <w:szCs w:val="20"/>
              </w:rPr>
              <w:t>Лицензиат:</w:t>
            </w: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877A16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08FF" w:rsidRPr="00FF1C25" w:rsidRDefault="006B08FF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b/>
                <w:sz w:val="20"/>
                <w:szCs w:val="20"/>
              </w:rPr>
              <w:t>ОТ ЛИЦЕНЗИАТА</w:t>
            </w: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6B08FF">
            <w:pPr>
              <w:keepNext/>
              <w:keepLines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:rsidR="00E14A73" w:rsidRPr="00FF1C25" w:rsidRDefault="00E14A73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CB3B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b/>
                <w:sz w:val="20"/>
                <w:szCs w:val="20"/>
              </w:rPr>
              <w:t>Сублицензиат:</w:t>
            </w: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ФГБУ</w:t>
            </w:r>
            <w:r w:rsidR="00877A16" w:rsidRPr="00FF1C25">
              <w:rPr>
                <w:rFonts w:ascii="Times New Roman" w:hAnsi="Times New Roman" w:cs="Times New Roman"/>
                <w:sz w:val="20"/>
                <w:szCs w:val="20"/>
              </w:rPr>
              <w:t xml:space="preserve"> «СПб НИИ ЛОР» Минздрава России</w:t>
            </w: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190013, Санкт-Петербург, ул. </w:t>
            </w:r>
            <w:proofErr w:type="spellStart"/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Бронницкая</w:t>
            </w:r>
            <w:proofErr w:type="spellEnd"/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, д. 9</w:t>
            </w: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Фактический адрес: 190013, Санкт-Петербург, ул. </w:t>
            </w:r>
            <w:proofErr w:type="spellStart"/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Бронницкая</w:t>
            </w:r>
            <w:proofErr w:type="spellEnd"/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, д. 9</w:t>
            </w:r>
          </w:p>
          <w:p w:rsidR="00CB3BE7" w:rsidRPr="00FF1C25" w:rsidRDefault="00CB3BE7" w:rsidP="00CB3BE7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ИНН/КПП: 7809016254 / 783801001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ОГРН 1027810338490   ОКПО 01966526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ОКТМО 40304000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Телефон +7 (812) 292 75 10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Электронная почта ks@niilor.ru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Банковские реквизиты: Наименование банка: ОКЦ №1 ВВГУ Банка России//УФК по Нижегородской области, г. Нижний Новгород.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Казначейский счет: 03214643000000013225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Счет в составе ЕКС: 40102810745370000024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БИК: 012202102</w:t>
            </w:r>
          </w:p>
          <w:p w:rsidR="00CB3BE7" w:rsidRPr="00FF1C25" w:rsidRDefault="00CB3BE7" w:rsidP="00CB3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л/с 20726Х13520, л/с 21726Х13520, л/с 22726Х13520</w:t>
            </w:r>
          </w:p>
          <w:p w:rsidR="00877A16" w:rsidRPr="00FF1C25" w:rsidRDefault="00877A16" w:rsidP="00CB3B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7A16" w:rsidRPr="00FF1C25" w:rsidRDefault="00877A16" w:rsidP="00CB3B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BE7" w:rsidRPr="00FF1C25" w:rsidRDefault="00CB3BE7" w:rsidP="006B08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b/>
                <w:sz w:val="20"/>
                <w:szCs w:val="20"/>
              </w:rPr>
              <w:t>ОТ СУБЛИЦЕНЗИАТА</w:t>
            </w:r>
          </w:p>
        </w:tc>
      </w:tr>
    </w:tbl>
    <w:p w:rsidR="00710FCA" w:rsidRPr="00FF1C25" w:rsidRDefault="00710FCA" w:rsidP="00CB3BE7">
      <w:pPr>
        <w:rPr>
          <w:rFonts w:ascii="Times New Roman" w:hAnsi="Times New Roman" w:cs="Times New Roman"/>
          <w:sz w:val="20"/>
          <w:szCs w:val="20"/>
        </w:rPr>
        <w:sectPr w:rsidR="00710FCA" w:rsidRPr="00FF1C25" w:rsidSect="007750FF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710FCA" w:rsidRPr="00FF1C25" w:rsidRDefault="00710FCA" w:rsidP="00710FCA">
      <w:pPr>
        <w:numPr>
          <w:ilvl w:val="0"/>
          <w:numId w:val="2"/>
        </w:numPr>
        <w:spacing w:after="0" w:line="240" w:lineRule="auto"/>
        <w:ind w:left="432" w:hanging="432"/>
        <w:jc w:val="right"/>
        <w:rPr>
          <w:rFonts w:ascii="Times New Roman" w:hAnsi="Times New Roman" w:cs="Times New Roman"/>
          <w:sz w:val="20"/>
          <w:szCs w:val="20"/>
        </w:rPr>
      </w:pPr>
      <w:r w:rsidRPr="00FF1C25">
        <w:rPr>
          <w:rStyle w:val="Heading"/>
          <w:rFonts w:ascii="Times New Roman" w:hAnsi="Times New Roman" w:cs="Times New Roman"/>
          <w:bCs/>
          <w:szCs w:val="20"/>
        </w:rPr>
        <w:lastRenderedPageBreak/>
        <w:t>ПРИЛОЖЕНИЕ</w:t>
      </w:r>
      <w:r w:rsidRPr="00FF1C25">
        <w:rPr>
          <w:rFonts w:ascii="Times New Roman" w:hAnsi="Times New Roman" w:cs="Times New Roman"/>
          <w:b/>
          <w:bCs/>
          <w:sz w:val="20"/>
          <w:szCs w:val="20"/>
        </w:rPr>
        <w:t xml:space="preserve"> № 1</w:t>
      </w:r>
    </w:p>
    <w:p w:rsidR="00710FCA" w:rsidRPr="00FF1C25" w:rsidRDefault="00710FCA" w:rsidP="00710FC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432" w:hanging="432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к </w:t>
      </w:r>
      <w:r w:rsidRPr="00FF1C25">
        <w:rPr>
          <w:rStyle w:val="Normaltext"/>
          <w:rFonts w:ascii="Times New Roman" w:hAnsi="Times New Roman" w:cs="Times New Roman"/>
          <w:szCs w:val="20"/>
        </w:rPr>
        <w:t>Договор</w:t>
      </w:r>
      <w:r w:rsidRPr="00FF1C25">
        <w:rPr>
          <w:rFonts w:ascii="Times New Roman" w:hAnsi="Times New Roman" w:cs="Times New Roman"/>
          <w:sz w:val="20"/>
          <w:szCs w:val="20"/>
        </w:rPr>
        <w:t>у № __________</w:t>
      </w:r>
    </w:p>
    <w:p w:rsidR="00710FCA" w:rsidRPr="00FF1C25" w:rsidRDefault="00710FCA" w:rsidP="00710FCA">
      <w:pPr>
        <w:numPr>
          <w:ilvl w:val="0"/>
          <w:numId w:val="2"/>
        </w:numPr>
        <w:spacing w:after="0" w:line="240" w:lineRule="auto"/>
        <w:ind w:left="432" w:hanging="432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710FCA" w:rsidRPr="00FF1C25" w:rsidRDefault="00710FCA" w:rsidP="00710FCA">
      <w:pPr>
        <w:numPr>
          <w:ilvl w:val="0"/>
          <w:numId w:val="2"/>
        </w:numPr>
        <w:spacing w:after="0" w:line="240" w:lineRule="auto"/>
        <w:ind w:left="432" w:hanging="43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10FCA" w:rsidRPr="00FF1C25" w:rsidRDefault="00710FCA" w:rsidP="00710FCA">
      <w:pPr>
        <w:numPr>
          <w:ilvl w:val="0"/>
          <w:numId w:val="2"/>
        </w:numPr>
        <w:spacing w:after="0" w:line="240" w:lineRule="auto"/>
        <w:ind w:left="432" w:hanging="432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F1C25">
        <w:rPr>
          <w:rFonts w:ascii="Times New Roman" w:hAnsi="Times New Roman" w:cs="Times New Roman"/>
          <w:b/>
          <w:bCs/>
          <w:sz w:val="20"/>
          <w:szCs w:val="20"/>
          <w:lang w:val="en-US"/>
        </w:rPr>
        <w:t>C</w:t>
      </w:r>
      <w:r w:rsidRPr="00FF1C25">
        <w:rPr>
          <w:rFonts w:ascii="Times New Roman" w:hAnsi="Times New Roman" w:cs="Times New Roman"/>
          <w:b/>
          <w:bCs/>
          <w:sz w:val="20"/>
          <w:szCs w:val="20"/>
        </w:rPr>
        <w:t>ПЕЦИФИКАЦИЯ НА СС</w:t>
      </w:r>
    </w:p>
    <w:p w:rsidR="00710FCA" w:rsidRPr="00FF1C25" w:rsidRDefault="00710FCA" w:rsidP="00710FCA">
      <w:pPr>
        <w:numPr>
          <w:ilvl w:val="0"/>
          <w:numId w:val="2"/>
        </w:numPr>
        <w:spacing w:after="0" w:line="240" w:lineRule="auto"/>
        <w:ind w:left="432" w:hanging="432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X="-865" w:tblpY="89"/>
        <w:tblOverlap w:val="never"/>
        <w:tblW w:w="10353" w:type="dxa"/>
        <w:tblLook w:val="0000" w:firstRow="0" w:lastRow="0" w:firstColumn="0" w:lastColumn="0" w:noHBand="0" w:noVBand="0"/>
      </w:tblPr>
      <w:tblGrid>
        <w:gridCol w:w="425"/>
        <w:gridCol w:w="2861"/>
        <w:gridCol w:w="1479"/>
        <w:gridCol w:w="1496"/>
        <w:gridCol w:w="1158"/>
        <w:gridCol w:w="1091"/>
        <w:gridCol w:w="1843"/>
      </w:tblGrid>
      <w:tr w:rsidR="006B08FF" w:rsidRPr="00FF1C25" w:rsidTr="007671BF">
        <w:trPr>
          <w:cantSplit/>
          <w:trHeight w:val="6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Месяц начала использования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Срок использования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(не более десяти)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Цена</w:t>
            </w:r>
          </w:p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НДС по ставке, установленной законодательством</w:t>
            </w:r>
          </w:p>
        </w:tc>
      </w:tr>
      <w:tr w:rsidR="006B08FF" w:rsidRPr="00FF1C25" w:rsidTr="007671BF">
        <w:trPr>
          <w:cantSplit/>
          <w:trHeight w:val="3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8FF" w:rsidRPr="00FF1C25" w:rsidRDefault="006B08FF" w:rsidP="007671BF">
            <w:pPr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Система Госфинансы Плюс. Для всех сотрудников. Простая неисключительная лицензия на использование Базы данных. 12 мес.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Октябрь 2026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Год с 28.10.2026 по 27.10.2027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1C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8FF" w:rsidRPr="00FF1C25" w:rsidRDefault="006B08FF" w:rsidP="007671BF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B3BE7" w:rsidRPr="00FF1C25" w:rsidRDefault="00CB3BE7" w:rsidP="00CB3BE7">
      <w:pPr>
        <w:rPr>
          <w:rFonts w:ascii="Times New Roman" w:hAnsi="Times New Roman" w:cs="Times New Roman"/>
          <w:sz w:val="20"/>
          <w:szCs w:val="20"/>
        </w:rPr>
      </w:pPr>
    </w:p>
    <w:p w:rsidR="00710FCA" w:rsidRPr="00FF1C25" w:rsidRDefault="00710FCA" w:rsidP="00CB3BE7">
      <w:pPr>
        <w:rPr>
          <w:rFonts w:ascii="Times New Roman" w:hAnsi="Times New Roman" w:cs="Times New Roman"/>
          <w:b/>
          <w:sz w:val="20"/>
          <w:szCs w:val="20"/>
        </w:rPr>
      </w:pPr>
      <w:r w:rsidRPr="00FF1C25">
        <w:rPr>
          <w:rFonts w:ascii="Times New Roman" w:hAnsi="Times New Roman" w:cs="Times New Roman"/>
          <w:b/>
          <w:sz w:val="20"/>
          <w:szCs w:val="20"/>
        </w:rPr>
        <w:t>ИТОГО:</w:t>
      </w:r>
    </w:p>
    <w:p w:rsidR="00710FCA" w:rsidRPr="00FF1C25" w:rsidRDefault="00710FCA" w:rsidP="00CB3BE7">
      <w:pPr>
        <w:rPr>
          <w:rFonts w:ascii="Times New Roman" w:hAnsi="Times New Roman" w:cs="Times New Roman"/>
          <w:sz w:val="20"/>
          <w:szCs w:val="20"/>
        </w:rPr>
      </w:pPr>
    </w:p>
    <w:p w:rsidR="00710FCA" w:rsidRPr="00FF1C25" w:rsidRDefault="00710FCA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5F4778" w:rsidRPr="00FF1C25" w:rsidRDefault="005F4778" w:rsidP="00CB3BE7">
      <w:pPr>
        <w:rPr>
          <w:rFonts w:ascii="Times New Roman" w:hAnsi="Times New Roman" w:cs="Times New Roman"/>
          <w:sz w:val="20"/>
          <w:szCs w:val="20"/>
        </w:rPr>
      </w:pPr>
    </w:p>
    <w:p w:rsidR="004562EB" w:rsidRPr="00FF1C25" w:rsidRDefault="004562EB" w:rsidP="00CB3BE7">
      <w:pPr>
        <w:rPr>
          <w:rFonts w:ascii="Times New Roman" w:hAnsi="Times New Roman" w:cs="Times New Roman"/>
          <w:sz w:val="20"/>
          <w:szCs w:val="20"/>
        </w:rPr>
        <w:sectPr w:rsidR="004562EB" w:rsidRPr="00FF1C25" w:rsidSect="005F4778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8B489A" w:rsidRPr="00FF1C25" w:rsidRDefault="008B489A" w:rsidP="008B48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6CBF" w:rsidRPr="00FF1C25" w:rsidRDefault="00456CBF" w:rsidP="008B489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F1C25">
        <w:rPr>
          <w:rStyle w:val="Heading"/>
          <w:rFonts w:ascii="Times New Roman" w:hAnsi="Times New Roman" w:cs="Times New Roman"/>
          <w:bCs/>
          <w:szCs w:val="20"/>
        </w:rPr>
        <w:t>ПРИЛОЖЕНИЕ</w:t>
      </w:r>
      <w:r w:rsidRPr="00FF1C25">
        <w:rPr>
          <w:rFonts w:ascii="Times New Roman" w:hAnsi="Times New Roman" w:cs="Times New Roman"/>
          <w:b/>
          <w:bCs/>
          <w:sz w:val="20"/>
          <w:szCs w:val="20"/>
        </w:rPr>
        <w:t xml:space="preserve"> № 2</w:t>
      </w:r>
    </w:p>
    <w:p w:rsidR="00456CBF" w:rsidRPr="00FF1C25" w:rsidRDefault="00456CBF" w:rsidP="00456C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432" w:hanging="432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FF1C25">
        <w:rPr>
          <w:rFonts w:ascii="Times New Roman" w:hAnsi="Times New Roman" w:cs="Times New Roman"/>
          <w:sz w:val="20"/>
          <w:szCs w:val="20"/>
        </w:rPr>
        <w:t xml:space="preserve">к </w:t>
      </w:r>
      <w:r w:rsidRPr="00FF1C25">
        <w:rPr>
          <w:rStyle w:val="Normaltext"/>
          <w:rFonts w:ascii="Times New Roman" w:hAnsi="Times New Roman" w:cs="Times New Roman"/>
          <w:szCs w:val="20"/>
        </w:rPr>
        <w:t>Договор</w:t>
      </w:r>
      <w:r w:rsidRPr="00FF1C25">
        <w:rPr>
          <w:rFonts w:ascii="Times New Roman" w:hAnsi="Times New Roman" w:cs="Times New Roman"/>
          <w:sz w:val="20"/>
          <w:szCs w:val="20"/>
        </w:rPr>
        <w:t>у № __________</w:t>
      </w:r>
    </w:p>
    <w:p w:rsidR="006B08FF" w:rsidRPr="00FF1C25" w:rsidRDefault="006B08FF" w:rsidP="006B08FF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FF1C25">
        <w:rPr>
          <w:rFonts w:ascii="Times New Roman" w:eastAsia="proxima nova" w:hAnsi="Times New Roman" w:cs="Times New Roman"/>
          <w:b/>
          <w:kern w:val="3"/>
          <w:sz w:val="20"/>
          <w:szCs w:val="20"/>
          <w:lang w:eastAsia="ru-RU"/>
        </w:rPr>
        <w:t>Техническое задание</w:t>
      </w:r>
    </w:p>
    <w:p w:rsidR="006B08FF" w:rsidRPr="00FF1C25" w:rsidRDefault="006B08FF" w:rsidP="006B08FF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ru-RU"/>
        </w:rPr>
        <w:t xml:space="preserve">Передача неисключительных прав использования электронной базы данных </w:t>
      </w:r>
      <w:r w:rsidRPr="00FF1C25"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  <w:t xml:space="preserve">Электронная система «Госфинансы» </w:t>
      </w:r>
    </w:p>
    <w:p w:rsidR="006B08FF" w:rsidRPr="00FF1C25" w:rsidRDefault="006B08FF" w:rsidP="006B08FF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  <w:r w:rsidRPr="00FF1C2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ОКПД2: 63.11.19.000</w:t>
      </w:r>
    </w:p>
    <w:tbl>
      <w:tblPr>
        <w:tblW w:w="103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7646"/>
      </w:tblGrid>
      <w:tr w:rsidR="006B08FF" w:rsidRPr="00FF1C25" w:rsidTr="006B08FF">
        <w:trPr>
          <w:trHeight w:val="840"/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b/>
                <w:kern w:val="3"/>
                <w:sz w:val="20"/>
                <w:szCs w:val="20"/>
                <w:lang w:eastAsia="ru-RU"/>
              </w:rPr>
              <w:t>1. Наименование предмета закупки</w:t>
            </w:r>
          </w:p>
        </w:tc>
        <w:tc>
          <w:tcPr>
            <w:tcW w:w="7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Предоставление неисключительного права использования электронной Базы данных Электронная система «Госфинансы»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eastAsia="ru-RU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120" w:line="240" w:lineRule="auto"/>
              <w:ind w:right="18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Планируемое количество пользователей: 10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120" w:line="240" w:lineRule="auto"/>
              <w:ind w:right="18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Срок предоставления права использования электронной базы данных: 7 (семь) 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  <w:t>рабочих дней с момента заключения контракта.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Срок действия права использования электронной базы данных 12 месяцев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с 28.10.2026</w:t>
            </w:r>
            <w:r w:rsidR="007671BF"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г. по 27.10.2027</w:t>
            </w:r>
            <w:r w:rsidR="007671BF"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г</w:t>
            </w:r>
            <w:r w:rsidR="007671BF"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.</w:t>
            </w:r>
          </w:p>
        </w:tc>
      </w:tr>
      <w:tr w:rsidR="006B08FF" w:rsidRPr="00FF1C25" w:rsidTr="006B08FF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b/>
                <w:kern w:val="3"/>
                <w:sz w:val="20"/>
                <w:szCs w:val="20"/>
                <w:lang w:eastAsia="ru-RU"/>
              </w:rPr>
              <w:t>2. Назначение объекта закупки</w:t>
            </w:r>
          </w:p>
        </w:tc>
        <w:tc>
          <w:tcPr>
            <w:tcW w:w="7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Закупка необходима в качестве источника информации (подборка материала по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ситуации регулятора, контрольного органа и судебной практики, в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т.ч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нормативно-правовой информацией) для принятия квалифицированных решений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по тематике учета, отчетности, бюджетного контроля, применения бюджетной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классификации и другим финансовым вопросам деятельности главного бухгалтера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3" w:hanging="285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и финансового специалиста государственного и муниципального учреждения.</w:t>
            </w:r>
          </w:p>
        </w:tc>
      </w:tr>
      <w:tr w:rsidR="006B08FF" w:rsidRPr="00FF1C25" w:rsidTr="006B08FF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b/>
                <w:kern w:val="3"/>
                <w:sz w:val="20"/>
                <w:szCs w:val="20"/>
                <w:lang w:eastAsia="ru-RU"/>
              </w:rPr>
              <w:t>3. Состав объекта закупки</w:t>
            </w:r>
          </w:p>
        </w:tc>
        <w:tc>
          <w:tcPr>
            <w:tcW w:w="7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База данных должна содержать следующую информацию:</w:t>
            </w:r>
          </w:p>
          <w:p w:rsidR="006B08FF" w:rsidRPr="00FF1C25" w:rsidRDefault="006B08FF" w:rsidP="007671B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</w:t>
            </w:r>
            <w:r w:rsidR="007671BF"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,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</w:t>
            </w:r>
            <w:r w:rsidR="007671BF"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контрольных и надзорных органов (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прокуратуры, Минэкономразвития, ФАС, Счетной палаты, Минфина и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т.д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Шаблоны документов по бюджетному и бухгалтерскому учету от планирования до отчетности — по следующим тематикам: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Учет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Отраслевой учет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Бюджетная классификация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Отчетность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Оплата труда и выплаты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Кадровые вопросы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Налоги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Взносы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Вопросы контроля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Вопросы планирования 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7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Вопросы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госзакупок</w:t>
            </w:r>
            <w:proofErr w:type="spellEnd"/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Электронные версии специализированных периодических изданий по учету в учреждениях.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Электронные версии специализированных периодических изданий по закупкам.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Электронные версии книг по договорной работе.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Сервисы и расчетчики по темам: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Бюджетная классификация: КБК, КВР и КОСГУ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Налоги: 6-НДФЛ, НДС, транспортный налог, нормируемые расходы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Расчеты с сотрудниками: отпуск, стаж, зарплата, увольнение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Расчет норм ГСМ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Штрафные санкции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Закупки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8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Займы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Сервис онлайн-помощников и «консультация экспертов».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Видеоматериалы.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База данных должна содержать материалы по следующим тематикам: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Учет: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и образцы по учетной политике, первичные документы, федеральные стандарты, проводки с примерами по всем участкам учета, в том числе основные средства,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матзапасы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, нематериальные активы, непроизведенные активы, аренда, касса, по доходам, расходам и разным видам имущества.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Отраслевой учет: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по отраслям или специфике: о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бразование, медицина, физкультура и спорт, культура, социальное обслуживание, </w:t>
            </w:r>
            <w:r w:rsidRPr="00FF1C25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0"/>
                <w:szCs w:val="20"/>
                <w:lang w:eastAsia="ru-RU"/>
              </w:rPr>
              <w:t>централизованные бухгалтерии, ПФР</w:t>
            </w: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Бюджетная классификация: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с примерами по КБК, КВР, КОСГУ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Отчетность: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с примерами и образцами по б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 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Оплата труда и выплаты: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Кадровые вопросы: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с образцами по приеме, увольнению, переводу, совмещению, аттестации, госслужбе.  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Налоги: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Взносы: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разъяснения с примерами и образцами по п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Вопросы контроля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госфинконтролю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и другим проверкам.  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Вопросы планирования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: разъяснения и образцы по п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лану ФХД, бюджетной смете,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госзаданию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, </w:t>
            </w:r>
            <w:r w:rsidRPr="00FF1C25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0"/>
                <w:szCs w:val="20"/>
                <w:lang w:eastAsia="ru-RU"/>
              </w:rPr>
              <w:t>платным услугам, формированию бюджета.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 xml:space="preserve">Вопросы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госзакупок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: разъяснения по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Закону № 44-ФЗ и № 223-ФЗ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</w:tc>
      </w:tr>
      <w:tr w:rsidR="006B08FF" w:rsidRPr="00FF1C25" w:rsidTr="006B08FF">
        <w:trPr>
          <w:jc w:val="center"/>
        </w:trPr>
        <w:tc>
          <w:tcPr>
            <w:tcW w:w="26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b/>
                <w:kern w:val="3"/>
                <w:sz w:val="20"/>
                <w:szCs w:val="20"/>
                <w:lang w:eastAsia="ru-RU"/>
              </w:rPr>
              <w:lastRenderedPageBreak/>
              <w:t>4. Функциональные, технические, качественные и эксплуатационные характеристики объекта закупки</w:t>
            </w:r>
          </w:p>
        </w:tc>
        <w:tc>
          <w:tcPr>
            <w:tcW w:w="764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Общие требования: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публикации обзоров изменений, проектов документов, новых нормативных документов;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 должна быть обеспечена возможность обучение клиента работе в Системе;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консультаций по работе с Системой путем обращения по электронной почте, обращения в техническую службу или в онлайн-поддержку;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обращения в техническую службу круглосуточно;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– должна быть обеспечена возможность поиска отсутствующего нормативного акта при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должна быть обеспечена возможность консультаций экспертов: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6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при помощи сервиса онлайн-поддержки</w:t>
            </w:r>
          </w:p>
          <w:p w:rsidR="006B08FF" w:rsidRPr="00FF1C25" w:rsidRDefault="006B08FF" w:rsidP="006B08FF">
            <w:pPr>
              <w:widowControl w:val="0"/>
              <w:numPr>
                <w:ilvl w:val="0"/>
                <w:numId w:val="16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при помощи письменных консультаций экспертов. </w:t>
            </w:r>
          </w:p>
          <w:p w:rsidR="006B08FF" w:rsidRPr="00FF1C25" w:rsidRDefault="006B08FF" w:rsidP="006B08FF">
            <w:pPr>
              <w:widowControl w:val="0"/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Должна быть обеспечена возможность предоставления неограниченного количества обращений.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При помощи письменных ответов, при участии авторов системы.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Должна быть предусмотрена возможность получить ответ на вопрос, подготовленный при участии специалистов министерств и ведомств – авторов системы. При помощи разработки или проверки документов под запрос.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 вопросов или запросов на выбор – не более 1 вопроса в месяц в течение срока действия неисключительных прав. </w:t>
            </w:r>
          </w:p>
          <w:p w:rsidR="006B08FF" w:rsidRPr="00FF1C25" w:rsidRDefault="006B08FF" w:rsidP="006B08FF">
            <w:pPr>
              <w:widowControl w:val="0"/>
              <w:tabs>
                <w:tab w:val="left" w:pos="1800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Требования к Системе: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– должно быть наличие доступа к записям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и семинаров из основного меню;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печати из самого документа;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навигационной панели по документу;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бэклинка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обращения к онлайн-помощнику и экспертам Системы;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детализации поиска в найденном по ключевому слову;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Дополнительные требования: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Видеоматериалы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Должна быть обеспечена возможность к записи онлайн-семинаров, лекций и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на актуальные темы по вопросам закупок, а также записи уже проведенных мероприятий — не менее 24 видео в год, а также доступ к архиву прошедших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вебинаров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и видеоматериалов;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«Консультация эксперта»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должна быть оказана в следующих форматах:</w:t>
            </w:r>
          </w:p>
          <w:p w:rsidR="006B08FF" w:rsidRPr="00FF1C25" w:rsidRDefault="006B08FF" w:rsidP="006B08FF">
            <w:pPr>
              <w:widowControl w:val="0"/>
              <w:numPr>
                <w:ilvl w:val="1"/>
                <w:numId w:val="19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Онлайн-помощник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с возможностью подборки материалов.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Доступ к онлайн-помощнику должен быть предоставлен: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в рабочие дни – круглосуточно;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– в выходные и праздничные дни – с 09 часов 00 до 18 часов 00 минут.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Время ожидания ответа должно составлять не более 10 минут.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 вопросов – неограниченно в течение срока действия контракта /договора.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numPr>
                <w:ilvl w:val="1"/>
                <w:numId w:val="19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Письменные ответы экспертов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Доступ к сервису должен быть предоставлен круглосуточно.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 Ответы на вопросы, поступившие в нерабочие дни или после 18.00 по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мск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в рабочие дни, регистрируются следующим рабочим днем. Исчисление сроков для подготовки такого ответа должен начинаться с 9.00 по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мск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первого рабочего дня. При формировании ответа с подборкой материала с учетом 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eastAsia="ru-RU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 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Количество вопросов – неограниченно в течение срока действия контракта /договора.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</w:r>
          </w:p>
          <w:p w:rsidR="006B08FF" w:rsidRPr="00FF1C25" w:rsidRDefault="006B08FF" w:rsidP="006B08FF">
            <w:pPr>
              <w:widowControl w:val="0"/>
              <w:numPr>
                <w:ilvl w:val="1"/>
                <w:numId w:val="19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Письменные ответы экспертов при участии авторов системы, а также разработка или проверка под запрос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Доступ к сервису должен быть предоставлен круглосуточно.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  <w:t>В сервисе можно задавать вопросы авторам или разработать, проверить документы под запрос по перечню, также можно отправить запрос на проверку ситуаций по перечню. Перечень документов  или ситуаций может меняться.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  <w:t>Количество вопросов или запросов на выбор – не более 1 в месяц, в течение срока действия контракта /договора.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Эксперты разрабатывают и проверяют документы на основании информации предоставленной пользователем и нормативных актов. Эксперты проверяют проводки согласно Инструкций по учету и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федстандартов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,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Срок ответа или запроса – не более 10 дней с момента отправки. Вопрос или запрос отправляется через специальную форму с диалоговым окном в составе базы данных. Должна быть обеспечена возможность задать вопрос или запрос через экспертную поддержку письменно.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Ответы на вопросы или запросы, поступившие в нерабочие дни или после 18.00 по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мск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в рабочие дни, регистрируются следующим рабочим днем.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42" w:right="141" w:firstLine="567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Исчисление сроков для подготовки ответов на вопросы или запросы должен начинаться с 9.00 по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мск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первого рабочего дня.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before="85"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0"/>
                <w:szCs w:val="20"/>
                <w:lang w:eastAsia="ru-RU"/>
              </w:rPr>
              <w:t>Базы данных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 должны быть структурированы по следующим разделам: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Рекомендации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- материалы должны содержать схемы, таблицы, иллюстрации, короткие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видеолекции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, примеры расчетов и ситуации из практики;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Шаблоны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документов должны содержать пустую форму, заполненный пример и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комментарии с рекомендациями или пояснениями по заполнению с возможностью скачать и распечатать.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Электронную версию журнала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 xml:space="preserve">Электронные версии специализированных периодических изданий по учету, зарплате и закупкам 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должна быть обеспечена возможность к архиву номеров за период не менее 3-х лет.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Расчетные сервисы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Сервисы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: Учетная политика, Налоги, КВР и КОСГУ, КБК, Курс валют, ОКОФ, Закупки.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Расчетчики: Налоги, Расчеты с сотрудниками, Штрафные санкции, Займы, Закупки.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Справочник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 ОКПД2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br/>
              <w:t>Поиск кода ОКПД2 по ключевым словам или кодам.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>Безопасность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FF1C25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shd w:val="clear" w:color="auto" w:fill="FFFFFF"/>
                <w:lang w:eastAsia="ru-RU"/>
              </w:rPr>
              <w:t xml:space="preserve"> Федерального закона от 27.07. 2006 г. № 152-ФЗ «О персональных данных»</w:t>
            </w: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beforeAutospacing="1" w:after="0" w:afterAutospacing="1" w:line="240" w:lineRule="auto"/>
              <w:textAlignment w:val="baseline"/>
              <w:rPr>
                <w:rFonts w:ascii="Times New Roman" w:eastAsia="Symbol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Symbol" w:hAnsi="Times New Roman" w:cs="Times New Roman"/>
                <w:b/>
                <w:bCs/>
                <w:color w:val="000000"/>
                <w:kern w:val="3"/>
                <w:sz w:val="20"/>
                <w:szCs w:val="20"/>
                <w:lang w:eastAsia="ru-RU"/>
              </w:rPr>
              <w:t xml:space="preserve">Обучение в Школе главбуха госучреждения: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Excel</w:t>
            </w:r>
            <w:proofErr w:type="spellEnd"/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, которые помогут бухгалтеру работать быстрее и сократить ошибки 36 часов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Санкционирование расходов в программе 1С для бюджетных (автономных) учреждений 40 часов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Главный бухгалтер госсектора «Составление и представление бухгалтерской (финансовой) отчетности экономического субъекта» (код В, С, D) – 2025 120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Подготовка и аттестация главных бухгалтеров бюджетных (автономных) учреждений на соответствие квалификации «Составление и представление финансовой отчетности экономического субъекта» (код В) 250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Расчеты с подотчетными лицами в учреждении бюджетной сферы 40 часов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Инвентаризация активов и подготовка бухгалтерской отчетности по новым федеральным стандартам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Подготовка и аттестация главных бухгалтеров казенных учреждений на соответствие квалификации «Составление и представление финансовой отчетности экономического субъекта» (код В)» 250 часов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Подготовка и аттестация бухгалтеров учреждений на соответствие квалификации «Ведение бухгалтерского учета» (код А) 250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Экономист по планированию финансово-хозяйственной деятельности госучреждения 120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Бухгалтер по зарплате государственного (муниципального) учреждения 250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Расчет резервов и расходов на выплату отпускных в программе «1С: Бухгалтерия государственного учреждения» 40 часов 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Исправление ошибок прошлых лет в программе «1С: Бухгалтерия государственного учреждения»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Расчет резервов и расходов на выплату отпускных в программе «1С: Бухгалтерия государственного учреждения»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lastRenderedPageBreak/>
              <w:t>Идеальная учетная политика: как составить, чтобы вести учет удобно и без нарушений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Внутренний и внешний электронный документооборот в госучреждении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Бухгалтерская отчетность в 1С: как найти и обезвредить ошибки. Для бюджетных и автономных учреждений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Внутренний финансовый аудит в бюджетной сфере 72 часа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Санкционирование расходов в программе 1С для казенных учреждений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Специалист по закупкам. Новые компетенции главбуха 120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Практика формирования профессионального суждения бухгалтера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Формирование и отправка сотрудникам расчетных листков в программе «1С: Бухгалтерия государственного учреждения»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Бухгалтер госсектора. «Ведение бухгалтерского учета» (код А) – 2025 120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Алгоритм расчетов и выплат сотрудникам по новым правилам в программе «1С: Зарплата и кадры государственного учреждения»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Основные средства и материальные запасы: кейсы по приему имущества к бухучету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Новая система государственного финансового контроля в учреждениях бюджетной сферы 40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Цифровая бухгалтерия в бюджетной сфере: необходимый минимум 75 часов</w:t>
            </w:r>
          </w:p>
          <w:p w:rsidR="006B08FF" w:rsidRPr="00FF1C25" w:rsidRDefault="006B08FF" w:rsidP="006B08FF">
            <w:pPr>
              <w:widowControl w:val="0"/>
              <w:numPr>
                <w:ilvl w:val="3"/>
                <w:numId w:val="16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Бухгалтер-кассир в государственном муниципальном учреждении 40 часов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80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proxima nova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kern w:val="3"/>
                <w:sz w:val="20"/>
                <w:szCs w:val="20"/>
                <w:lang w:eastAsia="ru-RU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proxima nova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proxima nova" w:hAnsi="Times New Roman" w:cs="Times New Roman"/>
                <w:kern w:val="3"/>
                <w:sz w:val="20"/>
                <w:szCs w:val="20"/>
                <w:lang w:eastAsia="ru-RU"/>
              </w:rPr>
              <w:t>*</w:t>
            </w:r>
            <w:r w:rsidRPr="00FF1C25">
              <w:rPr>
                <w:rFonts w:ascii="Times New Roman" w:eastAsia="proxima nova" w:hAnsi="Times New Roman" w:cs="Times New Roman"/>
                <w:b/>
                <w:kern w:val="3"/>
                <w:sz w:val="20"/>
                <w:szCs w:val="20"/>
                <w:lang w:eastAsia="ru-RU"/>
              </w:rPr>
              <w:t>выдается не более 100 документов за год</w:t>
            </w:r>
          </w:p>
        </w:tc>
      </w:tr>
      <w:tr w:rsidR="006B08FF" w:rsidRPr="006B08FF" w:rsidTr="006B08FF"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FF1C25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lastRenderedPageBreak/>
              <w:t>5.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  <w:r w:rsidRPr="00FF1C25">
              <w:rPr>
                <w:rFonts w:ascii="Times New Roman" w:eastAsia="Times New Roman" w:hAnsi="Times New Roman" w:cs="Times New Roman"/>
                <w:b/>
                <w:kern w:val="3"/>
                <w:sz w:val="20"/>
                <w:szCs w:val="20"/>
                <w:lang w:eastAsia="ru-RU"/>
              </w:rPr>
              <w:tab/>
            </w:r>
          </w:p>
        </w:tc>
        <w:tc>
          <w:tcPr>
            <w:tcW w:w="76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08FF" w:rsidRPr="006B08FF" w:rsidRDefault="006B08FF" w:rsidP="006B08FF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FF1C25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нужд.</w:t>
            </w:r>
          </w:p>
        </w:tc>
      </w:tr>
    </w:tbl>
    <w:p w:rsidR="006B08FF" w:rsidRPr="006B08FF" w:rsidRDefault="006B08FF" w:rsidP="006B08FF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456CBF" w:rsidRPr="006B08FF" w:rsidRDefault="00456CBF" w:rsidP="00456CBF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456CBF" w:rsidRPr="006B08FF" w:rsidSect="007671B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0DA638EF"/>
    <w:multiLevelType w:val="hybridMultilevel"/>
    <w:tmpl w:val="BE704DF2"/>
    <w:lvl w:ilvl="0" w:tplc="8AFEB36C">
      <w:numFmt w:val="bullet"/>
      <w:lvlText w:val="·"/>
      <w:lvlJc w:val="left"/>
      <w:pPr>
        <w:ind w:left="420" w:firstLine="0"/>
      </w:pPr>
      <w:rPr>
        <w:rFonts w:ascii="Symbol" w:hAnsi="Symbol"/>
      </w:rPr>
    </w:lvl>
    <w:lvl w:ilvl="1" w:tplc="C0540E10">
      <w:start w:val="1"/>
      <w:numFmt w:val="lowerLetter"/>
      <w:lvlText w:val="%2."/>
      <w:lvlJc w:val="left"/>
      <w:pPr>
        <w:ind w:left="1140" w:firstLine="0"/>
      </w:pPr>
    </w:lvl>
    <w:lvl w:ilvl="2" w:tplc="DA3497E0">
      <w:start w:val="1"/>
      <w:numFmt w:val="lowerRoman"/>
      <w:lvlText w:val="%3."/>
      <w:lvlJc w:val="right"/>
      <w:pPr>
        <w:ind w:left="2040" w:firstLine="0"/>
      </w:pPr>
    </w:lvl>
    <w:lvl w:ilvl="3" w:tplc="F996858A">
      <w:start w:val="1"/>
      <w:numFmt w:val="decimal"/>
      <w:lvlText w:val="%4."/>
      <w:lvlJc w:val="left"/>
      <w:pPr>
        <w:ind w:left="2580" w:firstLine="0"/>
      </w:pPr>
    </w:lvl>
    <w:lvl w:ilvl="4" w:tplc="8A22B3F6">
      <w:start w:val="1"/>
      <w:numFmt w:val="lowerLetter"/>
      <w:lvlText w:val="%5."/>
      <w:lvlJc w:val="left"/>
      <w:pPr>
        <w:ind w:left="3300" w:firstLine="0"/>
      </w:pPr>
    </w:lvl>
    <w:lvl w:ilvl="5" w:tplc="9D1E08AA">
      <w:start w:val="1"/>
      <w:numFmt w:val="lowerRoman"/>
      <w:lvlText w:val="%6."/>
      <w:lvlJc w:val="right"/>
      <w:pPr>
        <w:ind w:left="4200" w:firstLine="0"/>
      </w:pPr>
    </w:lvl>
    <w:lvl w:ilvl="6" w:tplc="DA1AA690">
      <w:start w:val="1"/>
      <w:numFmt w:val="decimal"/>
      <w:lvlText w:val="%7."/>
      <w:lvlJc w:val="left"/>
      <w:pPr>
        <w:ind w:left="4740" w:firstLine="0"/>
      </w:pPr>
    </w:lvl>
    <w:lvl w:ilvl="7" w:tplc="8382AF04">
      <w:start w:val="1"/>
      <w:numFmt w:val="lowerLetter"/>
      <w:lvlText w:val="%8."/>
      <w:lvlJc w:val="left"/>
      <w:pPr>
        <w:ind w:left="5460" w:firstLine="0"/>
      </w:pPr>
    </w:lvl>
    <w:lvl w:ilvl="8" w:tplc="CACEE31E">
      <w:start w:val="1"/>
      <w:numFmt w:val="lowerRoman"/>
      <w:lvlText w:val="%9."/>
      <w:lvlJc w:val="right"/>
      <w:pPr>
        <w:ind w:left="6360" w:firstLine="0"/>
      </w:pPr>
    </w:lvl>
  </w:abstractNum>
  <w:abstractNum w:abstractNumId="2" w15:restartNumberingAfterBreak="0">
    <w:nsid w:val="16B54311"/>
    <w:multiLevelType w:val="hybridMultilevel"/>
    <w:tmpl w:val="656681A6"/>
    <w:lvl w:ilvl="0" w:tplc="4886A01C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 w:tplc="E8189BB8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848A4C60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54D6FBC4">
      <w:numFmt w:val="bullet"/>
      <w:lvlText w:val="·"/>
      <w:lvlJc w:val="left"/>
      <w:pPr>
        <w:ind w:left="2880" w:firstLine="0"/>
      </w:pPr>
      <w:rPr>
        <w:rFonts w:ascii="Symbol" w:hAnsi="Symbol"/>
      </w:rPr>
    </w:lvl>
    <w:lvl w:ilvl="4" w:tplc="31B0B16E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6D7829F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162C8B4">
      <w:numFmt w:val="bullet"/>
      <w:lvlText w:val="·"/>
      <w:lvlJc w:val="left"/>
      <w:pPr>
        <w:ind w:left="5040" w:firstLine="0"/>
      </w:pPr>
      <w:rPr>
        <w:rFonts w:ascii="Symbol" w:hAnsi="Symbol"/>
      </w:rPr>
    </w:lvl>
    <w:lvl w:ilvl="7" w:tplc="2090A908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0ED67502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D79571A"/>
    <w:multiLevelType w:val="hybridMultilevel"/>
    <w:tmpl w:val="6DDC0DD6"/>
    <w:lvl w:ilvl="0" w:tplc="25A6B674">
      <w:start w:val="1"/>
      <w:numFmt w:val="decimal"/>
      <w:lvlText w:val="%1."/>
      <w:lvlJc w:val="left"/>
      <w:pPr>
        <w:ind w:left="360" w:firstLine="0"/>
      </w:pPr>
    </w:lvl>
    <w:lvl w:ilvl="1" w:tplc="17544CD4">
      <w:start w:val="1"/>
      <w:numFmt w:val="lowerLetter"/>
      <w:lvlText w:val="%2."/>
      <w:lvlJc w:val="left"/>
      <w:pPr>
        <w:ind w:left="1080" w:firstLine="0"/>
      </w:pPr>
    </w:lvl>
    <w:lvl w:ilvl="2" w:tplc="BA2A929A">
      <w:start w:val="1"/>
      <w:numFmt w:val="lowerRoman"/>
      <w:lvlText w:val="%3."/>
      <w:lvlJc w:val="right"/>
      <w:pPr>
        <w:ind w:left="1980" w:firstLine="0"/>
      </w:pPr>
    </w:lvl>
    <w:lvl w:ilvl="3" w:tplc="B8926742">
      <w:start w:val="1"/>
      <w:numFmt w:val="decimal"/>
      <w:lvlText w:val="%4."/>
      <w:lvlJc w:val="left"/>
      <w:pPr>
        <w:ind w:left="2520" w:firstLine="0"/>
      </w:pPr>
    </w:lvl>
    <w:lvl w:ilvl="4" w:tplc="B73E7304">
      <w:start w:val="1"/>
      <w:numFmt w:val="lowerLetter"/>
      <w:lvlText w:val="%5."/>
      <w:lvlJc w:val="left"/>
      <w:pPr>
        <w:ind w:left="3240" w:firstLine="0"/>
      </w:pPr>
    </w:lvl>
    <w:lvl w:ilvl="5" w:tplc="F18A036C">
      <w:start w:val="1"/>
      <w:numFmt w:val="lowerRoman"/>
      <w:lvlText w:val="%6."/>
      <w:lvlJc w:val="right"/>
      <w:pPr>
        <w:ind w:left="4140" w:firstLine="0"/>
      </w:pPr>
    </w:lvl>
    <w:lvl w:ilvl="6" w:tplc="C9A658BE">
      <w:start w:val="1"/>
      <w:numFmt w:val="decimal"/>
      <w:lvlText w:val="%7."/>
      <w:lvlJc w:val="left"/>
      <w:pPr>
        <w:ind w:left="4680" w:firstLine="0"/>
      </w:pPr>
    </w:lvl>
    <w:lvl w:ilvl="7" w:tplc="F6662A44">
      <w:start w:val="1"/>
      <w:numFmt w:val="lowerLetter"/>
      <w:lvlText w:val="%8."/>
      <w:lvlJc w:val="left"/>
      <w:pPr>
        <w:ind w:left="5400" w:firstLine="0"/>
      </w:pPr>
    </w:lvl>
    <w:lvl w:ilvl="8" w:tplc="E8604940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5" w15:restartNumberingAfterBreak="0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 w15:restartNumberingAfterBreak="0">
    <w:nsid w:val="336601F6"/>
    <w:multiLevelType w:val="hybridMultilevel"/>
    <w:tmpl w:val="B6EE6B46"/>
    <w:name w:val="Нумерованный список 1"/>
    <w:lvl w:ilvl="0" w:tplc="F84AF01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6CB4A99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7C6EFDB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2DD6D3E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FB00EA0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19C02E1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67A49E5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94E498A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0872458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37E7680B"/>
    <w:multiLevelType w:val="hybridMultilevel"/>
    <w:tmpl w:val="91B8C286"/>
    <w:lvl w:ilvl="0" w:tplc="1D70BA9A">
      <w:start w:val="1"/>
      <w:numFmt w:val="decimal"/>
      <w:lvlText w:val="%1)"/>
      <w:lvlJc w:val="left"/>
      <w:pPr>
        <w:ind w:left="360" w:firstLine="0"/>
      </w:pPr>
    </w:lvl>
    <w:lvl w:ilvl="1" w:tplc="15942704">
      <w:start w:val="1"/>
      <w:numFmt w:val="lowerLetter"/>
      <w:lvlText w:val="%2."/>
      <w:lvlJc w:val="left"/>
      <w:pPr>
        <w:ind w:left="1080" w:firstLine="0"/>
      </w:pPr>
    </w:lvl>
    <w:lvl w:ilvl="2" w:tplc="0CFA38B4">
      <w:start w:val="1"/>
      <w:numFmt w:val="lowerRoman"/>
      <w:lvlText w:val="%3."/>
      <w:lvlJc w:val="right"/>
      <w:pPr>
        <w:ind w:left="1980" w:firstLine="0"/>
      </w:pPr>
    </w:lvl>
    <w:lvl w:ilvl="3" w:tplc="D56E6CFC">
      <w:start w:val="1"/>
      <w:numFmt w:val="decimal"/>
      <w:lvlText w:val="%4."/>
      <w:lvlJc w:val="left"/>
      <w:pPr>
        <w:ind w:left="2520" w:firstLine="0"/>
      </w:pPr>
    </w:lvl>
    <w:lvl w:ilvl="4" w:tplc="909C159C">
      <w:start w:val="1"/>
      <w:numFmt w:val="lowerLetter"/>
      <w:lvlText w:val="%5."/>
      <w:lvlJc w:val="left"/>
      <w:pPr>
        <w:ind w:left="3240" w:firstLine="0"/>
      </w:pPr>
    </w:lvl>
    <w:lvl w:ilvl="5" w:tplc="6B3A1B96">
      <w:start w:val="1"/>
      <w:numFmt w:val="lowerRoman"/>
      <w:lvlText w:val="%6."/>
      <w:lvlJc w:val="right"/>
      <w:pPr>
        <w:ind w:left="4140" w:firstLine="0"/>
      </w:pPr>
    </w:lvl>
    <w:lvl w:ilvl="6" w:tplc="C57E1AB0">
      <w:start w:val="1"/>
      <w:numFmt w:val="decimal"/>
      <w:lvlText w:val="%7."/>
      <w:lvlJc w:val="left"/>
      <w:pPr>
        <w:ind w:left="4680" w:firstLine="0"/>
      </w:pPr>
    </w:lvl>
    <w:lvl w:ilvl="7" w:tplc="50B83352">
      <w:start w:val="1"/>
      <w:numFmt w:val="lowerLetter"/>
      <w:lvlText w:val="%8."/>
      <w:lvlJc w:val="left"/>
      <w:pPr>
        <w:ind w:left="5400" w:firstLine="0"/>
      </w:pPr>
    </w:lvl>
    <w:lvl w:ilvl="8" w:tplc="41FCF436">
      <w:start w:val="1"/>
      <w:numFmt w:val="lowerRoman"/>
      <w:lvlText w:val="%9."/>
      <w:lvlJc w:val="right"/>
      <w:pPr>
        <w:ind w:left="6300" w:firstLine="0"/>
      </w:pPr>
    </w:lvl>
  </w:abstractNum>
  <w:abstractNum w:abstractNumId="8" w15:restartNumberingAfterBreak="0">
    <w:nsid w:val="397F6B22"/>
    <w:multiLevelType w:val="hybridMultilevel"/>
    <w:tmpl w:val="7456A68C"/>
    <w:lvl w:ilvl="0" w:tplc="E79CE21A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B1547D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F548D2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ED0664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0360F2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01EA98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1F4705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8DCA61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63C3BC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3FF73547"/>
    <w:multiLevelType w:val="hybridMultilevel"/>
    <w:tmpl w:val="2CBCAF30"/>
    <w:lvl w:ilvl="0" w:tplc="73DA111C">
      <w:start w:val="1"/>
      <w:numFmt w:val="lowerLetter"/>
      <w:lvlText w:val="%1)"/>
      <w:lvlJc w:val="left"/>
      <w:pPr>
        <w:ind w:left="360" w:firstLine="0"/>
      </w:pPr>
    </w:lvl>
    <w:lvl w:ilvl="1" w:tplc="C532AB6A">
      <w:start w:val="1"/>
      <w:numFmt w:val="lowerLetter"/>
      <w:lvlText w:val="%2."/>
      <w:lvlJc w:val="left"/>
      <w:pPr>
        <w:ind w:left="1080" w:firstLine="0"/>
      </w:pPr>
    </w:lvl>
    <w:lvl w:ilvl="2" w:tplc="A5AA00A0">
      <w:start w:val="1"/>
      <w:numFmt w:val="lowerRoman"/>
      <w:lvlText w:val="%3."/>
      <w:lvlJc w:val="right"/>
      <w:pPr>
        <w:ind w:left="1980" w:firstLine="0"/>
      </w:pPr>
    </w:lvl>
    <w:lvl w:ilvl="3" w:tplc="55A04C5E">
      <w:start w:val="1"/>
      <w:numFmt w:val="decimal"/>
      <w:lvlText w:val="%4."/>
      <w:lvlJc w:val="left"/>
      <w:pPr>
        <w:ind w:left="2520" w:firstLine="0"/>
      </w:pPr>
    </w:lvl>
    <w:lvl w:ilvl="4" w:tplc="26FE38AA">
      <w:start w:val="1"/>
      <w:numFmt w:val="lowerLetter"/>
      <w:lvlText w:val="%5."/>
      <w:lvlJc w:val="left"/>
      <w:pPr>
        <w:ind w:left="3240" w:firstLine="0"/>
      </w:pPr>
    </w:lvl>
    <w:lvl w:ilvl="5" w:tplc="50FAE0F4">
      <w:start w:val="1"/>
      <w:numFmt w:val="lowerRoman"/>
      <w:lvlText w:val="%6."/>
      <w:lvlJc w:val="right"/>
      <w:pPr>
        <w:ind w:left="4140" w:firstLine="0"/>
      </w:pPr>
    </w:lvl>
    <w:lvl w:ilvl="6" w:tplc="A07E8B00">
      <w:start w:val="1"/>
      <w:numFmt w:val="decimal"/>
      <w:lvlText w:val="%7."/>
      <w:lvlJc w:val="left"/>
      <w:pPr>
        <w:ind w:left="4680" w:firstLine="0"/>
      </w:pPr>
    </w:lvl>
    <w:lvl w:ilvl="7" w:tplc="FE8CE016">
      <w:start w:val="1"/>
      <w:numFmt w:val="lowerLetter"/>
      <w:lvlText w:val="%8."/>
      <w:lvlJc w:val="left"/>
      <w:pPr>
        <w:ind w:left="5400" w:firstLine="0"/>
      </w:pPr>
    </w:lvl>
    <w:lvl w:ilvl="8" w:tplc="6B7C0C4E">
      <w:start w:val="1"/>
      <w:numFmt w:val="lowerRoman"/>
      <w:lvlText w:val="%9."/>
      <w:lvlJc w:val="right"/>
      <w:pPr>
        <w:ind w:left="6300" w:firstLine="0"/>
      </w:pPr>
    </w:lvl>
  </w:abstractNum>
  <w:abstractNum w:abstractNumId="10" w15:restartNumberingAfterBreak="0">
    <w:nsid w:val="49225E3E"/>
    <w:multiLevelType w:val="hybridMultilevel"/>
    <w:tmpl w:val="991AFB2C"/>
    <w:name w:val="Нумерованный список 3"/>
    <w:lvl w:ilvl="0" w:tplc="64E080CC">
      <w:start w:val="7"/>
      <w:numFmt w:val="decimal"/>
      <w:lvlText w:val="%1."/>
      <w:lvlJc w:val="left"/>
      <w:pPr>
        <w:ind w:left="1080" w:firstLine="0"/>
      </w:pPr>
    </w:lvl>
    <w:lvl w:ilvl="1" w:tplc="8A3EFE3A">
      <w:start w:val="1"/>
      <w:numFmt w:val="lowerLetter"/>
      <w:lvlText w:val="%2."/>
      <w:lvlJc w:val="left"/>
      <w:pPr>
        <w:ind w:left="1800" w:firstLine="0"/>
      </w:pPr>
    </w:lvl>
    <w:lvl w:ilvl="2" w:tplc="A5368142">
      <w:start w:val="1"/>
      <w:numFmt w:val="lowerRoman"/>
      <w:lvlText w:val="%3."/>
      <w:lvlJc w:val="right"/>
      <w:pPr>
        <w:ind w:left="2700" w:firstLine="0"/>
      </w:pPr>
    </w:lvl>
    <w:lvl w:ilvl="3" w:tplc="4964DAA4">
      <w:start w:val="1"/>
      <w:numFmt w:val="decimal"/>
      <w:lvlText w:val="%4."/>
      <w:lvlJc w:val="left"/>
      <w:pPr>
        <w:ind w:left="3240" w:firstLine="0"/>
      </w:pPr>
    </w:lvl>
    <w:lvl w:ilvl="4" w:tplc="63F06DAC">
      <w:start w:val="1"/>
      <w:numFmt w:val="lowerLetter"/>
      <w:lvlText w:val="%5."/>
      <w:lvlJc w:val="left"/>
      <w:pPr>
        <w:ind w:left="3960" w:firstLine="0"/>
      </w:pPr>
    </w:lvl>
    <w:lvl w:ilvl="5" w:tplc="DCE4ABA6">
      <w:start w:val="1"/>
      <w:numFmt w:val="lowerRoman"/>
      <w:lvlText w:val="%6."/>
      <w:lvlJc w:val="right"/>
      <w:pPr>
        <w:ind w:left="4860" w:firstLine="0"/>
      </w:pPr>
    </w:lvl>
    <w:lvl w:ilvl="6" w:tplc="A47830E8">
      <w:start w:val="1"/>
      <w:numFmt w:val="decimal"/>
      <w:lvlText w:val="%7."/>
      <w:lvlJc w:val="left"/>
      <w:pPr>
        <w:ind w:left="5400" w:firstLine="0"/>
      </w:pPr>
    </w:lvl>
    <w:lvl w:ilvl="7" w:tplc="79DA1424">
      <w:start w:val="1"/>
      <w:numFmt w:val="lowerLetter"/>
      <w:lvlText w:val="%8."/>
      <w:lvlJc w:val="left"/>
      <w:pPr>
        <w:ind w:left="6120" w:firstLine="0"/>
      </w:pPr>
    </w:lvl>
    <w:lvl w:ilvl="8" w:tplc="F26CB50E">
      <w:start w:val="1"/>
      <w:numFmt w:val="lowerRoman"/>
      <w:lvlText w:val="%9."/>
      <w:lvlJc w:val="right"/>
      <w:pPr>
        <w:ind w:left="7020" w:firstLine="0"/>
      </w:pPr>
    </w:lvl>
  </w:abstractNum>
  <w:abstractNum w:abstractNumId="11" w15:restartNumberingAfterBreak="0">
    <w:nsid w:val="4F761917"/>
    <w:multiLevelType w:val="hybridMultilevel"/>
    <w:tmpl w:val="718A32B4"/>
    <w:lvl w:ilvl="0" w:tplc="AB56762C">
      <w:start w:val="1"/>
      <w:numFmt w:val="decimal"/>
      <w:lvlText w:val="%1."/>
      <w:lvlJc w:val="left"/>
      <w:pPr>
        <w:ind w:left="709" w:firstLine="0"/>
      </w:pPr>
    </w:lvl>
    <w:lvl w:ilvl="1" w:tplc="E166B01C">
      <w:start w:val="1"/>
      <w:numFmt w:val="lowerLetter"/>
      <w:lvlText w:val="%2."/>
      <w:lvlJc w:val="left"/>
      <w:pPr>
        <w:ind w:left="1429" w:firstLine="0"/>
      </w:pPr>
    </w:lvl>
    <w:lvl w:ilvl="2" w:tplc="D020E3BE">
      <w:start w:val="1"/>
      <w:numFmt w:val="lowerRoman"/>
      <w:lvlText w:val="%3."/>
      <w:lvlJc w:val="right"/>
      <w:pPr>
        <w:ind w:left="2329" w:firstLine="0"/>
      </w:pPr>
    </w:lvl>
    <w:lvl w:ilvl="3" w:tplc="AE30F7EA">
      <w:start w:val="1"/>
      <w:numFmt w:val="decimal"/>
      <w:lvlText w:val="%4."/>
      <w:lvlJc w:val="left"/>
      <w:pPr>
        <w:ind w:left="2869" w:firstLine="0"/>
      </w:pPr>
    </w:lvl>
    <w:lvl w:ilvl="4" w:tplc="93883A2A">
      <w:start w:val="1"/>
      <w:numFmt w:val="lowerLetter"/>
      <w:lvlText w:val="%5."/>
      <w:lvlJc w:val="left"/>
      <w:pPr>
        <w:ind w:left="3589" w:firstLine="0"/>
      </w:pPr>
    </w:lvl>
    <w:lvl w:ilvl="5" w:tplc="DDB06490">
      <w:start w:val="1"/>
      <w:numFmt w:val="lowerRoman"/>
      <w:lvlText w:val="%6."/>
      <w:lvlJc w:val="right"/>
      <w:pPr>
        <w:ind w:left="4489" w:firstLine="0"/>
      </w:pPr>
    </w:lvl>
    <w:lvl w:ilvl="6" w:tplc="4D924EC4">
      <w:start w:val="1"/>
      <w:numFmt w:val="decimal"/>
      <w:lvlText w:val="%7."/>
      <w:lvlJc w:val="left"/>
      <w:pPr>
        <w:ind w:left="5029" w:firstLine="0"/>
      </w:pPr>
    </w:lvl>
    <w:lvl w:ilvl="7" w:tplc="2C3A2BF8">
      <w:start w:val="1"/>
      <w:numFmt w:val="lowerLetter"/>
      <w:lvlText w:val="%8."/>
      <w:lvlJc w:val="left"/>
      <w:pPr>
        <w:ind w:left="5749" w:firstLine="0"/>
      </w:pPr>
    </w:lvl>
    <w:lvl w:ilvl="8" w:tplc="220819AE">
      <w:start w:val="1"/>
      <w:numFmt w:val="lowerRoman"/>
      <w:lvlText w:val="%9."/>
      <w:lvlJc w:val="right"/>
      <w:pPr>
        <w:ind w:left="6649" w:firstLine="0"/>
      </w:pPr>
    </w:lvl>
  </w:abstractNum>
  <w:abstractNum w:abstractNumId="12" w15:restartNumberingAfterBreak="0">
    <w:nsid w:val="50C60F0C"/>
    <w:multiLevelType w:val="hybridMultilevel"/>
    <w:tmpl w:val="CA5E07CE"/>
    <w:lvl w:ilvl="0" w:tplc="AD9A80B8">
      <w:numFmt w:val="bullet"/>
      <w:lvlText w:val="·"/>
      <w:lvlJc w:val="left"/>
      <w:pPr>
        <w:ind w:left="840" w:firstLine="0"/>
      </w:pPr>
      <w:rPr>
        <w:rFonts w:ascii="Symbol" w:hAnsi="Symbol"/>
      </w:rPr>
    </w:lvl>
    <w:lvl w:ilvl="1" w:tplc="B1A47C3C">
      <w:numFmt w:val="bullet"/>
      <w:lvlText w:val="o"/>
      <w:lvlJc w:val="left"/>
      <w:pPr>
        <w:ind w:left="1560" w:firstLine="0"/>
      </w:pPr>
      <w:rPr>
        <w:rFonts w:ascii="Courier New" w:hAnsi="Courier New" w:cs="Courier New"/>
      </w:rPr>
    </w:lvl>
    <w:lvl w:ilvl="2" w:tplc="71008018">
      <w:numFmt w:val="bullet"/>
      <w:lvlText w:val=""/>
      <w:lvlJc w:val="left"/>
      <w:pPr>
        <w:ind w:left="2280" w:firstLine="0"/>
      </w:pPr>
      <w:rPr>
        <w:rFonts w:ascii="Wingdings" w:eastAsia="Wingdings" w:hAnsi="Wingdings" w:cs="Wingdings"/>
      </w:rPr>
    </w:lvl>
    <w:lvl w:ilvl="3" w:tplc="C0C02B6E">
      <w:numFmt w:val="bullet"/>
      <w:lvlText w:val="·"/>
      <w:lvlJc w:val="left"/>
      <w:pPr>
        <w:ind w:left="3000" w:firstLine="0"/>
      </w:pPr>
      <w:rPr>
        <w:rFonts w:ascii="Symbol" w:hAnsi="Symbol"/>
      </w:rPr>
    </w:lvl>
    <w:lvl w:ilvl="4" w:tplc="8D86B0DC">
      <w:numFmt w:val="bullet"/>
      <w:lvlText w:val="o"/>
      <w:lvlJc w:val="left"/>
      <w:pPr>
        <w:ind w:left="3720" w:firstLine="0"/>
      </w:pPr>
      <w:rPr>
        <w:rFonts w:ascii="Courier New" w:hAnsi="Courier New" w:cs="Courier New"/>
      </w:rPr>
    </w:lvl>
    <w:lvl w:ilvl="5" w:tplc="5740BB64">
      <w:numFmt w:val="bullet"/>
      <w:lvlText w:val=""/>
      <w:lvlJc w:val="left"/>
      <w:pPr>
        <w:ind w:left="4440" w:firstLine="0"/>
      </w:pPr>
      <w:rPr>
        <w:rFonts w:ascii="Wingdings" w:eastAsia="Wingdings" w:hAnsi="Wingdings" w:cs="Wingdings"/>
      </w:rPr>
    </w:lvl>
    <w:lvl w:ilvl="6" w:tplc="7DCC9EF8">
      <w:numFmt w:val="bullet"/>
      <w:lvlText w:val="·"/>
      <w:lvlJc w:val="left"/>
      <w:pPr>
        <w:ind w:left="5160" w:firstLine="0"/>
      </w:pPr>
      <w:rPr>
        <w:rFonts w:ascii="Symbol" w:hAnsi="Symbol"/>
      </w:rPr>
    </w:lvl>
    <w:lvl w:ilvl="7" w:tplc="05922F68">
      <w:numFmt w:val="bullet"/>
      <w:lvlText w:val="o"/>
      <w:lvlJc w:val="left"/>
      <w:pPr>
        <w:ind w:left="5880" w:firstLine="0"/>
      </w:pPr>
      <w:rPr>
        <w:rFonts w:ascii="Courier New" w:hAnsi="Courier New" w:cs="Courier New"/>
      </w:rPr>
    </w:lvl>
    <w:lvl w:ilvl="8" w:tplc="0DBA1DAC">
      <w:numFmt w:val="bullet"/>
      <w:lvlText w:val=""/>
      <w:lvlJc w:val="left"/>
      <w:pPr>
        <w:ind w:left="660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4" w15:restartNumberingAfterBreak="0">
    <w:nsid w:val="698B3D37"/>
    <w:multiLevelType w:val="hybridMultilevel"/>
    <w:tmpl w:val="419A0510"/>
    <w:lvl w:ilvl="0" w:tplc="8B689024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 w:tplc="544AEEE0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BC021A4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0E32000C">
      <w:numFmt w:val="bullet"/>
      <w:lvlText w:val="·"/>
      <w:lvlJc w:val="left"/>
      <w:pPr>
        <w:ind w:left="2880" w:firstLine="0"/>
      </w:pPr>
      <w:rPr>
        <w:rFonts w:ascii="Symbol" w:hAnsi="Symbol"/>
      </w:rPr>
    </w:lvl>
    <w:lvl w:ilvl="4" w:tplc="084A8028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11044DF4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E49E3EC0">
      <w:numFmt w:val="bullet"/>
      <w:lvlText w:val="·"/>
      <w:lvlJc w:val="left"/>
      <w:pPr>
        <w:ind w:left="5040" w:firstLine="0"/>
      </w:pPr>
      <w:rPr>
        <w:rFonts w:ascii="Symbol" w:hAnsi="Symbol"/>
      </w:rPr>
    </w:lvl>
    <w:lvl w:ilvl="7" w:tplc="D7F437AA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D01C3D9E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6" w15:restartNumberingAfterBreak="0">
    <w:nsid w:val="6FE032EE"/>
    <w:multiLevelType w:val="hybridMultilevel"/>
    <w:tmpl w:val="060E85CA"/>
    <w:lvl w:ilvl="0" w:tplc="0D70011E">
      <w:start w:val="1"/>
      <w:numFmt w:val="decimal"/>
      <w:lvlText w:val="%1."/>
      <w:lvlJc w:val="left"/>
      <w:pPr>
        <w:ind w:left="360" w:firstLine="0"/>
      </w:pPr>
    </w:lvl>
    <w:lvl w:ilvl="1" w:tplc="2F02AA66">
      <w:start w:val="1"/>
      <w:numFmt w:val="lowerLetter"/>
      <w:lvlText w:val="%2."/>
      <w:lvlJc w:val="left"/>
      <w:pPr>
        <w:ind w:left="1080" w:firstLine="0"/>
      </w:pPr>
    </w:lvl>
    <w:lvl w:ilvl="2" w:tplc="C0121C42">
      <w:start w:val="1"/>
      <w:numFmt w:val="lowerRoman"/>
      <w:lvlText w:val="%3."/>
      <w:lvlJc w:val="right"/>
      <w:pPr>
        <w:ind w:left="1980" w:firstLine="0"/>
      </w:pPr>
    </w:lvl>
    <w:lvl w:ilvl="3" w:tplc="652EF4BC">
      <w:start w:val="1"/>
      <w:numFmt w:val="decimal"/>
      <w:lvlText w:val="%4."/>
      <w:lvlJc w:val="left"/>
      <w:pPr>
        <w:ind w:left="2520" w:firstLine="0"/>
      </w:pPr>
    </w:lvl>
    <w:lvl w:ilvl="4" w:tplc="66AA0F16">
      <w:start w:val="1"/>
      <w:numFmt w:val="lowerLetter"/>
      <w:lvlText w:val="%5."/>
      <w:lvlJc w:val="left"/>
      <w:pPr>
        <w:ind w:left="3240" w:firstLine="0"/>
      </w:pPr>
    </w:lvl>
    <w:lvl w:ilvl="5" w:tplc="20F23CC6">
      <w:start w:val="1"/>
      <w:numFmt w:val="lowerRoman"/>
      <w:lvlText w:val="%6."/>
      <w:lvlJc w:val="right"/>
      <w:pPr>
        <w:ind w:left="4140" w:firstLine="0"/>
      </w:pPr>
    </w:lvl>
    <w:lvl w:ilvl="6" w:tplc="D01A299A">
      <w:start w:val="1"/>
      <w:numFmt w:val="decimal"/>
      <w:lvlText w:val="%7."/>
      <w:lvlJc w:val="left"/>
      <w:pPr>
        <w:ind w:left="4680" w:firstLine="0"/>
      </w:pPr>
    </w:lvl>
    <w:lvl w:ilvl="7" w:tplc="82661D24">
      <w:start w:val="1"/>
      <w:numFmt w:val="lowerLetter"/>
      <w:lvlText w:val="%8."/>
      <w:lvlJc w:val="left"/>
      <w:pPr>
        <w:ind w:left="5400" w:firstLine="0"/>
      </w:pPr>
    </w:lvl>
    <w:lvl w:ilvl="8" w:tplc="64F809E8">
      <w:start w:val="1"/>
      <w:numFmt w:val="lowerRoman"/>
      <w:lvlText w:val="%9."/>
      <w:lvlJc w:val="right"/>
      <w:pPr>
        <w:ind w:left="6300" w:firstLine="0"/>
      </w:pPr>
    </w:lvl>
  </w:abstractNum>
  <w:abstractNum w:abstractNumId="17" w15:restartNumberingAfterBreak="0">
    <w:nsid w:val="752B4D0F"/>
    <w:multiLevelType w:val="hybridMultilevel"/>
    <w:tmpl w:val="F10C09E8"/>
    <w:lvl w:ilvl="0" w:tplc="5C22E5F4">
      <w:start w:val="1"/>
      <w:numFmt w:val="decimal"/>
      <w:lvlText w:val="%1."/>
      <w:lvlJc w:val="left"/>
      <w:pPr>
        <w:ind w:left="360" w:firstLine="0"/>
      </w:pPr>
    </w:lvl>
    <w:lvl w:ilvl="1" w:tplc="4244BE5A">
      <w:start w:val="1"/>
      <w:numFmt w:val="lowerLetter"/>
      <w:lvlText w:val="%2."/>
      <w:lvlJc w:val="left"/>
      <w:pPr>
        <w:ind w:left="1080" w:firstLine="0"/>
      </w:pPr>
    </w:lvl>
    <w:lvl w:ilvl="2" w:tplc="04B4AA30">
      <w:start w:val="1"/>
      <w:numFmt w:val="lowerRoman"/>
      <w:lvlText w:val="%3."/>
      <w:lvlJc w:val="right"/>
      <w:pPr>
        <w:ind w:left="1980" w:firstLine="0"/>
      </w:pPr>
    </w:lvl>
    <w:lvl w:ilvl="3" w:tplc="A1BACAC2">
      <w:start w:val="1"/>
      <w:numFmt w:val="decimal"/>
      <w:lvlText w:val="%4."/>
      <w:lvlJc w:val="left"/>
      <w:pPr>
        <w:ind w:left="2520" w:firstLine="0"/>
      </w:pPr>
    </w:lvl>
    <w:lvl w:ilvl="4" w:tplc="12745A4C">
      <w:start w:val="1"/>
      <w:numFmt w:val="lowerLetter"/>
      <w:lvlText w:val="%5."/>
      <w:lvlJc w:val="left"/>
      <w:pPr>
        <w:ind w:left="3240" w:firstLine="0"/>
      </w:pPr>
    </w:lvl>
    <w:lvl w:ilvl="5" w:tplc="99D040A8">
      <w:start w:val="1"/>
      <w:numFmt w:val="lowerRoman"/>
      <w:lvlText w:val="%6."/>
      <w:lvlJc w:val="right"/>
      <w:pPr>
        <w:ind w:left="4140" w:firstLine="0"/>
      </w:pPr>
    </w:lvl>
    <w:lvl w:ilvl="6" w:tplc="C39815FC">
      <w:start w:val="1"/>
      <w:numFmt w:val="decimal"/>
      <w:lvlText w:val="%7."/>
      <w:lvlJc w:val="left"/>
      <w:pPr>
        <w:ind w:left="4680" w:firstLine="0"/>
      </w:pPr>
    </w:lvl>
    <w:lvl w:ilvl="7" w:tplc="CA9A05B0">
      <w:start w:val="1"/>
      <w:numFmt w:val="lowerLetter"/>
      <w:lvlText w:val="%8."/>
      <w:lvlJc w:val="left"/>
      <w:pPr>
        <w:ind w:left="5400" w:firstLine="0"/>
      </w:pPr>
    </w:lvl>
    <w:lvl w:ilvl="8" w:tplc="7564E10C">
      <w:start w:val="1"/>
      <w:numFmt w:val="lowerRoman"/>
      <w:lvlText w:val="%9."/>
      <w:lvlJc w:val="right"/>
      <w:pPr>
        <w:ind w:left="6300" w:firstLine="0"/>
      </w:pPr>
    </w:lvl>
  </w:abstractNum>
  <w:abstractNum w:abstractNumId="18" w15:restartNumberingAfterBreak="0">
    <w:nsid w:val="778E63E5"/>
    <w:multiLevelType w:val="multilevel"/>
    <w:tmpl w:val="996AE3CE"/>
    <w:name w:val="Нумерованный список 5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18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8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14"/>
  </w:num>
  <w:num w:numId="8">
    <w:abstractNumId w:val="17"/>
  </w:num>
  <w:num w:numId="9">
    <w:abstractNumId w:val="2"/>
  </w:num>
  <w:num w:numId="10">
    <w:abstractNumId w:val="7"/>
  </w:num>
  <w:num w:numId="11">
    <w:abstractNumId w:val="3"/>
  </w:num>
  <w:num w:numId="12">
    <w:abstractNumId w:val="16"/>
  </w:num>
  <w:num w:numId="13">
    <w:abstractNumId w:val="9"/>
  </w:num>
  <w:num w:numId="14">
    <w:abstractNumId w:val="12"/>
  </w:num>
  <w:num w:numId="15">
    <w:abstractNumId w:val="0"/>
  </w:num>
  <w:num w:numId="16">
    <w:abstractNumId w:val="5"/>
  </w:num>
  <w:num w:numId="17">
    <w:abstractNumId w:val="13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EA"/>
    <w:rsid w:val="001554DD"/>
    <w:rsid w:val="001A198A"/>
    <w:rsid w:val="002240D4"/>
    <w:rsid w:val="0026261D"/>
    <w:rsid w:val="00284BE8"/>
    <w:rsid w:val="003062E5"/>
    <w:rsid w:val="004562EB"/>
    <w:rsid w:val="00456CBF"/>
    <w:rsid w:val="00493BC2"/>
    <w:rsid w:val="005618EA"/>
    <w:rsid w:val="005F4778"/>
    <w:rsid w:val="006B08FF"/>
    <w:rsid w:val="00710FCA"/>
    <w:rsid w:val="007671BF"/>
    <w:rsid w:val="007750FF"/>
    <w:rsid w:val="007F7E08"/>
    <w:rsid w:val="00877A16"/>
    <w:rsid w:val="008B489A"/>
    <w:rsid w:val="008F0BB3"/>
    <w:rsid w:val="0090382A"/>
    <w:rsid w:val="009216CC"/>
    <w:rsid w:val="00A46BBF"/>
    <w:rsid w:val="00CB3BE7"/>
    <w:rsid w:val="00E14A73"/>
    <w:rsid w:val="00F32276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F606"/>
  <w15:chartTrackingRefBased/>
  <w15:docId w15:val="{F71F6F99-D051-4735-B827-1E255983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216CC"/>
    <w:pPr>
      <w:keepNext/>
      <w:widowControl w:val="0"/>
      <w:numPr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16CC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Heading">
    <w:name w:val="Heading"/>
    <w:rsid w:val="00CB3BE7"/>
    <w:rPr>
      <w:b/>
      <w:sz w:val="20"/>
    </w:rPr>
  </w:style>
  <w:style w:type="paragraph" w:customStyle="1" w:styleId="ParagraphStyle">
    <w:name w:val="Paragraph Style"/>
    <w:qFormat/>
    <w:rsid w:val="00CB3B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CB3BE7"/>
    <w:pPr>
      <w:spacing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B3B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Table-Normal,RSHB_Table-Normal,Bullet List,FooterText,numbered,Paragraphe de liste1,lp1,Список дефисный,Bulletr List Paragraph,ТЗ список,Абзац маркированнный,Предусловия,1. Абзац списка,Нумерованный список_ФТ,Булет 1,Bullet Number,lp11"/>
    <w:basedOn w:val="a"/>
    <w:link w:val="a6"/>
    <w:qFormat/>
    <w:rsid w:val="00CB3B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rsid w:val="00CB3BE7"/>
    <w:rPr>
      <w:sz w:val="20"/>
    </w:rPr>
  </w:style>
  <w:style w:type="table" w:styleId="a7">
    <w:name w:val="Table Grid"/>
    <w:basedOn w:val="a1"/>
    <w:uiPriority w:val="39"/>
    <w:rsid w:val="00CB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qFormat/>
    <w:rsid w:val="005F4778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8">
    <w:name w:val="No Spacing"/>
    <w:aliases w:val="для таблиц,Без интервала2,Без интервала3,Без интервала21,No Spacing111,No Spacing1,No Spacing11,Без интервала11"/>
    <w:link w:val="a9"/>
    <w:qFormat/>
    <w:rsid w:val="005F4778"/>
    <w:pPr>
      <w:spacing w:after="0" w:line="240" w:lineRule="auto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qFormat/>
    <w:rsid w:val="005F477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a6">
    <w:name w:val="Абзац списка Знак"/>
    <w:aliases w:val="Table-Normal Знак,RSHB_Table-Normal Знак,Bullet List Знак,FooterText Знак,numbered Знак,Paragraphe de liste1 Знак,lp1 Знак,Список дефисный Знак,Bulletr List Paragraph Знак,ТЗ список Знак,Абзац маркированнный Знак,Предусловия Знак"/>
    <w:link w:val="a5"/>
    <w:locked/>
    <w:rsid w:val="005F47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aliases w:val="для таблиц Знак,Без интервала2 Знак,Без интервала3 Знак,Без интервала21 Знак,No Spacing111 Знак,No Spacing1 Знак,No Spacing11 Знак,Без интервала11 Знак"/>
    <w:link w:val="a8"/>
    <w:qFormat/>
    <w:locked/>
    <w:rsid w:val="005F4778"/>
    <w:rPr>
      <w:rFonts w:ascii="Times New Roman" w:eastAsia="Times New Roman" w:hAnsi="Times New Roman" w:cs="Times New Roman"/>
      <w:lang w:eastAsia="ru-RU"/>
    </w:rPr>
  </w:style>
  <w:style w:type="paragraph" w:styleId="3">
    <w:name w:val="toc 3"/>
    <w:basedOn w:val="a"/>
    <w:next w:val="a"/>
    <w:qFormat/>
    <w:rsid w:val="005F4778"/>
    <w:pPr>
      <w:spacing w:after="57" w:line="240" w:lineRule="auto"/>
      <w:ind w:left="567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6B08F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6B08FF"/>
    <w:rPr>
      <w:sz w:val="16"/>
      <w:szCs w:val="16"/>
    </w:rPr>
  </w:style>
  <w:style w:type="numbering" w:customStyle="1" w:styleId="WWNum5">
    <w:name w:val="WWNum5"/>
    <w:basedOn w:val="a2"/>
    <w:rsid w:val="006B08FF"/>
    <w:pPr>
      <w:numPr>
        <w:numId w:val="15"/>
      </w:numPr>
    </w:pPr>
  </w:style>
  <w:style w:type="numbering" w:customStyle="1" w:styleId="WWNum7">
    <w:name w:val="WWNum7"/>
    <w:basedOn w:val="a2"/>
    <w:rsid w:val="006B08FF"/>
    <w:pPr>
      <w:numPr>
        <w:numId w:val="16"/>
      </w:numPr>
    </w:pPr>
  </w:style>
  <w:style w:type="numbering" w:customStyle="1" w:styleId="WWNum12">
    <w:name w:val="WWNum12"/>
    <w:basedOn w:val="a2"/>
    <w:rsid w:val="006B08FF"/>
    <w:pPr>
      <w:numPr>
        <w:numId w:val="17"/>
      </w:numPr>
    </w:pPr>
  </w:style>
  <w:style w:type="numbering" w:customStyle="1" w:styleId="WWNum13">
    <w:name w:val="WWNum13"/>
    <w:basedOn w:val="a2"/>
    <w:rsid w:val="006B08FF"/>
    <w:pPr>
      <w:numPr>
        <w:numId w:val="18"/>
      </w:numPr>
    </w:pPr>
  </w:style>
  <w:style w:type="numbering" w:customStyle="1" w:styleId="WWNum29">
    <w:name w:val="WWNum29"/>
    <w:basedOn w:val="a2"/>
    <w:rsid w:val="006B08F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5048</Words>
  <Characters>28776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Строкина Виолетта Викторовна</dc:creator>
  <cp:keywords/>
  <dc:description/>
  <cp:lastModifiedBy>Шиян Юлия Васильевна</cp:lastModifiedBy>
  <cp:revision>34</cp:revision>
  <dcterms:created xsi:type="dcterms:W3CDTF">2026-05-25T07:24:00Z</dcterms:created>
  <dcterms:modified xsi:type="dcterms:W3CDTF">2026-09-07T07:29:00Z</dcterms:modified>
</cp:coreProperties>
</file>