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237" w:rsidRDefault="00806FE4">
      <w:pPr>
        <w:jc w:val="center"/>
        <w:rPr>
          <w:sz w:val="22"/>
          <w:szCs w:val="22"/>
        </w:rPr>
      </w:pPr>
      <w:r>
        <w:rPr>
          <w:sz w:val="22"/>
          <w:szCs w:val="22"/>
        </w:rPr>
        <w:t xml:space="preserve">Договор </w:t>
      </w:r>
    </w:p>
    <w:p w:rsidR="00FF1237" w:rsidRDefault="00806FE4">
      <w:pPr>
        <w:jc w:val="center"/>
        <w:rPr>
          <w:sz w:val="22"/>
          <w:szCs w:val="22"/>
        </w:rPr>
      </w:pPr>
      <w:r>
        <w:rPr>
          <w:sz w:val="22"/>
          <w:szCs w:val="22"/>
        </w:rPr>
        <w:t>об оказании образовательных услуг</w:t>
      </w:r>
    </w:p>
    <w:p w:rsidR="00FF1237" w:rsidRDefault="00806FE4">
      <w:pPr>
        <w:jc w:val="both"/>
        <w:rPr>
          <w:sz w:val="22"/>
          <w:szCs w:val="22"/>
        </w:rPr>
      </w:pPr>
      <w:r>
        <w:rPr>
          <w:sz w:val="22"/>
          <w:szCs w:val="22"/>
        </w:rPr>
        <w:t xml:space="preserve">г. Екатеринбург                                                                                                                 </w:t>
      </w:r>
      <w:r w:rsidR="00BC6BB6">
        <w:rPr>
          <w:sz w:val="22"/>
          <w:szCs w:val="22"/>
        </w:rPr>
        <w:t xml:space="preserve">                    _________ 2026</w:t>
      </w:r>
      <w:r>
        <w:rPr>
          <w:sz w:val="22"/>
          <w:szCs w:val="22"/>
        </w:rPr>
        <w:t> г.</w:t>
      </w:r>
    </w:p>
    <w:p w:rsidR="00FF1237" w:rsidRDefault="00FF1237">
      <w:pPr>
        <w:jc w:val="both"/>
        <w:rPr>
          <w:sz w:val="22"/>
          <w:szCs w:val="22"/>
        </w:rPr>
      </w:pPr>
    </w:p>
    <w:p w:rsidR="00FF1237" w:rsidRDefault="00FF1237">
      <w:pPr>
        <w:jc w:val="both"/>
        <w:rPr>
          <w:sz w:val="22"/>
          <w:szCs w:val="22"/>
        </w:rPr>
      </w:pPr>
    </w:p>
    <w:p w:rsidR="00FF1237" w:rsidRDefault="00806FE4">
      <w:pPr>
        <w:shd w:val="clear" w:color="auto" w:fill="FFFFFF"/>
        <w:tabs>
          <w:tab w:val="left" w:pos="7262"/>
        </w:tabs>
        <w:spacing w:before="149"/>
        <w:jc w:val="both"/>
        <w:rPr>
          <w:bCs/>
          <w:sz w:val="22"/>
          <w:szCs w:val="22"/>
        </w:rPr>
      </w:pPr>
      <w:r>
        <w:rPr>
          <w:sz w:val="22"/>
          <w:szCs w:val="22"/>
        </w:rPr>
        <w:t xml:space="preserve"> ФЕДЕРАЛЬНОЕ БЮДЖЕТНОЕ УЧРЕЖДЕНИЕ УРАЛЬСКИЙ РЕГИОНАЛЬНЫЙ ЦЕНТР СУДЕБНОЙ ЭКСПЕРТИЗЫ МИНИСТЕРСТВА ЮСТИЦИИ РОССИЙСКОЙ ФЕДЕРАЦИИ,</w:t>
      </w:r>
      <w:r>
        <w:rPr>
          <w:spacing w:val="-2"/>
          <w:sz w:val="22"/>
          <w:szCs w:val="22"/>
        </w:rPr>
        <w:t xml:space="preserve"> именуемое в </w:t>
      </w:r>
      <w:r>
        <w:rPr>
          <w:spacing w:val="-1"/>
          <w:sz w:val="22"/>
          <w:szCs w:val="22"/>
        </w:rPr>
        <w:t>дальнейшем «Заказчик»,</w:t>
      </w:r>
      <w:r>
        <w:rPr>
          <w:sz w:val="22"/>
          <w:szCs w:val="22"/>
        </w:rPr>
        <w:t xml:space="preserve"> в лице Директора ЦЫГАНКОВОЙ ЕВГЕНИИ ВЛАДИМИРОВНЫ, действующий на основании Устава</w:t>
      </w:r>
      <w:r>
        <w:rPr>
          <w:spacing w:val="-1"/>
          <w:sz w:val="22"/>
          <w:szCs w:val="22"/>
        </w:rPr>
        <w:t>,</w:t>
      </w:r>
      <w:r w:rsidR="006232B7">
        <w:rPr>
          <w:sz w:val="22"/>
          <w:szCs w:val="22"/>
        </w:rPr>
        <w:t xml:space="preserve"> с одн</w:t>
      </w:r>
      <w:r>
        <w:rPr>
          <w:sz w:val="22"/>
          <w:szCs w:val="22"/>
        </w:rPr>
        <w:t>ой стороны</w:t>
      </w:r>
      <w:r w:rsidR="006232B7">
        <w:rPr>
          <w:sz w:val="22"/>
          <w:szCs w:val="22"/>
        </w:rPr>
        <w:t xml:space="preserve"> и ________________________________________________</w:t>
      </w:r>
      <w:r>
        <w:rPr>
          <w:sz w:val="22"/>
          <w:szCs w:val="22"/>
        </w:rPr>
        <w:t xml:space="preserve">, </w:t>
      </w:r>
      <w:r>
        <w:rPr>
          <w:bCs/>
          <w:sz w:val="22"/>
          <w:szCs w:val="22"/>
        </w:rPr>
        <w:t xml:space="preserve">в дальнейшем вместе </w:t>
      </w:r>
      <w:proofErr w:type="gramStart"/>
      <w:r>
        <w:rPr>
          <w:bCs/>
          <w:sz w:val="22"/>
          <w:szCs w:val="22"/>
        </w:rPr>
        <w:t>именуемые  Стороны</w:t>
      </w:r>
      <w:proofErr w:type="gramEnd"/>
      <w:r>
        <w:rPr>
          <w:bCs/>
          <w:sz w:val="22"/>
          <w:szCs w:val="22"/>
        </w:rPr>
        <w:t xml:space="preserve">, </w:t>
      </w:r>
      <w:r>
        <w:rPr>
          <w:color w:val="000000"/>
          <w:sz w:val="22"/>
          <w:szCs w:val="22"/>
        </w:rPr>
        <w:t>на основании п.4. ч.1 ст. 93 Федерального закона №44-ФЗ</w:t>
      </w:r>
      <w:r>
        <w:rPr>
          <w:bCs/>
          <w:sz w:val="22"/>
          <w:szCs w:val="22"/>
        </w:rPr>
        <w:t xml:space="preserve"> заключили настоящий договор о нижеследующем:</w:t>
      </w:r>
    </w:p>
    <w:p w:rsidR="00FF1237" w:rsidRDefault="00FF1237">
      <w:pPr>
        <w:jc w:val="both"/>
        <w:rPr>
          <w:sz w:val="22"/>
          <w:szCs w:val="22"/>
        </w:rPr>
      </w:pPr>
    </w:p>
    <w:p w:rsidR="00FF1237" w:rsidRDefault="00806FE4">
      <w:pPr>
        <w:jc w:val="center"/>
        <w:rPr>
          <w:sz w:val="22"/>
          <w:szCs w:val="22"/>
        </w:rPr>
      </w:pPr>
      <w:r>
        <w:rPr>
          <w:sz w:val="22"/>
          <w:szCs w:val="22"/>
        </w:rPr>
        <w:t>1. ПРЕДМЕТ ДОГОВОРА</w:t>
      </w:r>
    </w:p>
    <w:p w:rsidR="00FF1237" w:rsidRDefault="00806FE4">
      <w:pPr>
        <w:jc w:val="both"/>
        <w:rPr>
          <w:sz w:val="22"/>
          <w:szCs w:val="22"/>
        </w:rPr>
      </w:pPr>
      <w:r>
        <w:rPr>
          <w:sz w:val="22"/>
          <w:szCs w:val="22"/>
        </w:rPr>
        <w:t>1.1 Исполнитель предоставляет, а Заказчик оплачивает обучение по программе:</w:t>
      </w:r>
    </w:p>
    <w:tbl>
      <w:tblPr>
        <w:tblStyle w:val="afff3"/>
        <w:tblW w:w="10502" w:type="dxa"/>
        <w:tblInd w:w="108" w:type="dxa"/>
        <w:tblLayout w:type="fixed"/>
        <w:tblLook w:val="04A0" w:firstRow="1" w:lastRow="0" w:firstColumn="1" w:lastColumn="0" w:noHBand="0" w:noVBand="1"/>
      </w:tblPr>
      <w:tblGrid>
        <w:gridCol w:w="10502"/>
      </w:tblGrid>
      <w:tr w:rsidR="00FF1237">
        <w:tc>
          <w:tcPr>
            <w:tcW w:w="10502" w:type="dxa"/>
            <w:tcBorders>
              <w:top w:val="none" w:sz="4" w:space="0" w:color="000000"/>
              <w:left w:val="none" w:sz="4" w:space="0" w:color="000000"/>
              <w:bottom w:val="none" w:sz="4" w:space="0" w:color="000000"/>
              <w:right w:val="none" w:sz="4" w:space="0" w:color="000000"/>
            </w:tcBorders>
          </w:tcPr>
          <w:p w:rsidR="00FF1237" w:rsidRDefault="00806FE4">
            <w:pPr>
              <w:jc w:val="both"/>
              <w:rPr>
                <w:sz w:val="22"/>
                <w:szCs w:val="22"/>
              </w:rPr>
            </w:pPr>
            <w:r>
              <w:rPr>
                <w:sz w:val="20"/>
              </w:rPr>
              <w:t>«Сметное дело, Гранд – Смета»</w:t>
            </w:r>
          </w:p>
        </w:tc>
      </w:tr>
    </w:tbl>
    <w:p w:rsidR="00FF1237" w:rsidRDefault="00806FE4">
      <w:pPr>
        <w:jc w:val="both"/>
        <w:rPr>
          <w:sz w:val="22"/>
          <w:szCs w:val="22"/>
        </w:rPr>
      </w:pPr>
      <w:r>
        <w:rPr>
          <w:sz w:val="22"/>
          <w:szCs w:val="22"/>
        </w:rPr>
        <w:t>При успешном прохождении итоговой аттестации обучающимся выдается:</w:t>
      </w:r>
    </w:p>
    <w:p w:rsidR="00FF1237" w:rsidRDefault="00806FE4">
      <w:pPr>
        <w:jc w:val="both"/>
        <w:rPr>
          <w:sz w:val="22"/>
          <w:szCs w:val="22"/>
        </w:rPr>
      </w:pPr>
      <w:r>
        <w:rPr>
          <w:b/>
          <w:sz w:val="22"/>
          <w:szCs w:val="22"/>
        </w:rPr>
        <w:t xml:space="preserve">Диплом </w:t>
      </w:r>
      <w:r>
        <w:rPr>
          <w:sz w:val="22"/>
          <w:szCs w:val="22"/>
        </w:rPr>
        <w:t>-</w:t>
      </w:r>
      <w:r>
        <w:t xml:space="preserve"> </w:t>
      </w:r>
      <w:r>
        <w:rPr>
          <w:sz w:val="22"/>
          <w:szCs w:val="22"/>
        </w:rPr>
        <w:t xml:space="preserve">при продолжительности курса более 250 часов и наличии диплома о средне-специальном или высшем образовании, либо если обучающийся получает в данный период средне-специальное или высшее образование. </w:t>
      </w:r>
    </w:p>
    <w:p w:rsidR="00FF1237" w:rsidRDefault="00806FE4">
      <w:pPr>
        <w:jc w:val="both"/>
        <w:rPr>
          <w:sz w:val="22"/>
          <w:szCs w:val="22"/>
        </w:rPr>
      </w:pPr>
      <w:r>
        <w:rPr>
          <w:b/>
          <w:sz w:val="22"/>
          <w:szCs w:val="22"/>
        </w:rPr>
        <w:t>Удостоверение -</w:t>
      </w:r>
      <w:r>
        <w:rPr>
          <w:sz w:val="22"/>
          <w:szCs w:val="22"/>
        </w:rPr>
        <w:t xml:space="preserve"> при продолжительности курса от 16 до 250 часов и наличии диплома о средне-специальном или высшем образовании, либо если обучающийся получает в данный период средне-специальное или высшее образование. </w:t>
      </w:r>
    </w:p>
    <w:p w:rsidR="00FF1237" w:rsidRDefault="00806FE4">
      <w:pPr>
        <w:jc w:val="both"/>
        <w:rPr>
          <w:sz w:val="22"/>
          <w:szCs w:val="22"/>
        </w:rPr>
      </w:pPr>
      <w:r>
        <w:rPr>
          <w:sz w:val="22"/>
          <w:szCs w:val="22"/>
        </w:rPr>
        <w:t>В соответствии с п.</w:t>
      </w:r>
      <w:proofErr w:type="gramStart"/>
      <w:r>
        <w:rPr>
          <w:sz w:val="22"/>
          <w:szCs w:val="22"/>
        </w:rPr>
        <w:t>16  ст.</w:t>
      </w:r>
      <w:proofErr w:type="gramEnd"/>
      <w:r>
        <w:rPr>
          <w:sz w:val="22"/>
          <w:szCs w:val="22"/>
        </w:rPr>
        <w:t xml:space="preserve">76 </w:t>
      </w:r>
      <w:r>
        <w:rPr>
          <w:sz w:val="22"/>
          <w:szCs w:val="22"/>
          <w:shd w:val="clear" w:color="auto" w:fill="FFFFFF"/>
        </w:rPr>
        <w:t>Федерального закона от 29 декабря 2012 г. N 273-ФЗ "Об образовании в Российской Федерации"</w:t>
      </w:r>
      <w:r>
        <w:rPr>
          <w:sz w:val="22"/>
          <w:szCs w:val="22"/>
        </w:rPr>
        <w:t xml:space="preserve">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F1237" w:rsidRDefault="00806FE4">
      <w:pPr>
        <w:jc w:val="both"/>
        <w:rPr>
          <w:sz w:val="22"/>
          <w:szCs w:val="22"/>
        </w:rPr>
      </w:pPr>
      <w:r>
        <w:rPr>
          <w:sz w:val="22"/>
          <w:szCs w:val="22"/>
        </w:rPr>
        <w:t>1</w:t>
      </w:r>
      <w:r>
        <w:rPr>
          <w:color w:val="000000"/>
          <w:sz w:val="22"/>
          <w:szCs w:val="22"/>
          <w:shd w:val="clear" w:color="auto" w:fill="FFFFFF"/>
        </w:rPr>
        <w:t xml:space="preserve">.2. Скан копию паспорта, скан диплома об имеющемся образовании (средне-специальном или высшем) или справку о прохождении обучения, а также номер СНИЛС </w:t>
      </w:r>
      <w:proofErr w:type="gramStart"/>
      <w:r>
        <w:rPr>
          <w:color w:val="000000"/>
          <w:sz w:val="22"/>
          <w:szCs w:val="22"/>
          <w:shd w:val="clear" w:color="auto" w:fill="FFFFFF"/>
        </w:rPr>
        <w:t>обучающегося  Заказчику</w:t>
      </w:r>
      <w:proofErr w:type="gramEnd"/>
      <w:r>
        <w:rPr>
          <w:color w:val="000000"/>
          <w:sz w:val="22"/>
          <w:szCs w:val="22"/>
          <w:shd w:val="clear" w:color="auto" w:fill="FFFFFF"/>
        </w:rPr>
        <w:t xml:space="preserve"> необходимо предоставить до конца прохождения обучения, для формирования личного дела для отчетности в уполномоченных органах.</w:t>
      </w:r>
    </w:p>
    <w:p w:rsidR="00FF1237" w:rsidRDefault="00806FE4">
      <w:pPr>
        <w:jc w:val="both"/>
        <w:rPr>
          <w:sz w:val="22"/>
          <w:szCs w:val="22"/>
          <w:shd w:val="clear" w:color="auto" w:fill="FFFFFF"/>
        </w:rPr>
      </w:pPr>
      <w:r>
        <w:rPr>
          <w:color w:val="000000"/>
          <w:sz w:val="22"/>
          <w:szCs w:val="22"/>
          <w:shd w:val="clear" w:color="auto" w:fill="FFFFFF"/>
        </w:rPr>
        <w:t>1.3. Документ о полученном образовании выдается каждую пятницу с 16.00 до 18.00. или отправляется Обучающемуся почтой России по указанному им адресу.</w:t>
      </w:r>
    </w:p>
    <w:p w:rsidR="00FF1237" w:rsidRDefault="00806FE4">
      <w:pPr>
        <w:jc w:val="both"/>
        <w:rPr>
          <w:sz w:val="22"/>
          <w:szCs w:val="22"/>
          <w:shd w:val="clear" w:color="auto" w:fill="FFFFFF"/>
        </w:rPr>
      </w:pPr>
      <w:r>
        <w:rPr>
          <w:color w:val="000000"/>
          <w:sz w:val="22"/>
          <w:szCs w:val="22"/>
          <w:shd w:val="clear" w:color="auto" w:fill="FFFFFF"/>
        </w:rPr>
        <w:t xml:space="preserve">1.4. </w:t>
      </w:r>
      <w:bookmarkStart w:id="0" w:name="_Hlk157180728"/>
      <w:r>
        <w:rPr>
          <w:color w:val="000000"/>
          <w:sz w:val="22"/>
          <w:szCs w:val="22"/>
          <w:shd w:val="clear" w:color="auto" w:fill="FFFFFF"/>
        </w:rPr>
        <w:t xml:space="preserve">Нормативный срок обучения </w:t>
      </w:r>
      <w:bookmarkEnd w:id="0"/>
      <w:r w:rsidR="00BC6BB6">
        <w:rPr>
          <w:color w:val="000000"/>
          <w:sz w:val="22"/>
          <w:szCs w:val="22"/>
          <w:shd w:val="clear" w:color="auto" w:fill="FFFFFF"/>
        </w:rPr>
        <w:t>составляет: 72</w:t>
      </w:r>
      <w:r>
        <w:rPr>
          <w:color w:val="000000"/>
          <w:sz w:val="22"/>
          <w:szCs w:val="22"/>
          <w:shd w:val="clear" w:color="auto" w:fill="FFFFFF"/>
        </w:rPr>
        <w:t xml:space="preserve"> учебных часов (в том числе 40 часов видео лекций). Нормативный срок обучения в неделях: 6 с момента предоставления доступа к личному кабинету дистанционного обучения.</w:t>
      </w:r>
    </w:p>
    <w:p w:rsidR="00FF1237" w:rsidRDefault="00806FE4">
      <w:pPr>
        <w:jc w:val="both"/>
        <w:rPr>
          <w:sz w:val="22"/>
          <w:szCs w:val="22"/>
          <w:shd w:val="clear" w:color="auto" w:fill="FFFFFF"/>
        </w:rPr>
      </w:pPr>
      <w:r>
        <w:rPr>
          <w:color w:val="000000"/>
          <w:sz w:val="22"/>
          <w:szCs w:val="22"/>
          <w:shd w:val="clear" w:color="auto" w:fill="FFFFFF"/>
        </w:rPr>
        <w:t>Дата начала занятий: по согласованию, после поступления оплаты на счет исполнителя.</w:t>
      </w:r>
    </w:p>
    <w:p w:rsidR="00FF1237" w:rsidRDefault="00806FE4">
      <w:pPr>
        <w:jc w:val="both"/>
        <w:rPr>
          <w:sz w:val="22"/>
          <w:szCs w:val="22"/>
          <w:shd w:val="clear" w:color="auto" w:fill="FFFFFF"/>
        </w:rPr>
      </w:pPr>
      <w:r>
        <w:rPr>
          <w:color w:val="000000"/>
          <w:sz w:val="22"/>
          <w:szCs w:val="22"/>
          <w:shd w:val="clear" w:color="auto" w:fill="FFFFFF"/>
        </w:rPr>
        <w:t xml:space="preserve">1.5 Формат обучения: дистанционный. Исполнитель после получения оплаты направляет Заказчику на электронную почту, указанную в настоящем договоре, логин и пароль от </w:t>
      </w:r>
      <w:bookmarkStart w:id="1" w:name="_Hlk157180774"/>
      <w:r>
        <w:rPr>
          <w:color w:val="000000"/>
          <w:sz w:val="22"/>
          <w:szCs w:val="22"/>
          <w:shd w:val="clear" w:color="auto" w:fill="FFFFFF"/>
        </w:rPr>
        <w:t>личного кабинета дистанционного обучения</w:t>
      </w:r>
      <w:bookmarkEnd w:id="1"/>
      <w:r>
        <w:rPr>
          <w:color w:val="000000"/>
          <w:sz w:val="22"/>
          <w:szCs w:val="22"/>
          <w:shd w:val="clear" w:color="auto" w:fill="FFFFFF"/>
        </w:rPr>
        <w:t xml:space="preserve"> для доступа к учебным материалам. </w:t>
      </w:r>
    </w:p>
    <w:p w:rsidR="00FF1237" w:rsidRDefault="00806FE4">
      <w:pPr>
        <w:jc w:val="both"/>
      </w:pPr>
      <w:r>
        <w:rPr>
          <w:rStyle w:val="fontstyle18"/>
          <w:color w:val="000000"/>
          <w:sz w:val="22"/>
          <w:szCs w:val="22"/>
          <w:shd w:val="clear" w:color="auto" w:fill="FFFFFF"/>
        </w:rPr>
        <w:t>1.6. В случае передачи 3-м лицам доступа к личному кабинету дистанционного обучения, Заказчик несет ответственность за нарушения авторских прав, в соответствии с ГК РФ, УК РФ, КОАП</w:t>
      </w:r>
      <w:r>
        <w:rPr>
          <w:color w:val="000000"/>
          <w:sz w:val="22"/>
          <w:szCs w:val="22"/>
          <w:shd w:val="clear" w:color="auto" w:fill="FFFFFF"/>
        </w:rPr>
        <w:t xml:space="preserve"> РФ.</w:t>
      </w:r>
    </w:p>
    <w:p w:rsidR="00FF1237" w:rsidRDefault="00806FE4">
      <w:pPr>
        <w:jc w:val="both"/>
        <w:rPr>
          <w:sz w:val="22"/>
          <w:szCs w:val="22"/>
          <w:shd w:val="clear" w:color="auto" w:fill="FFFFFF"/>
        </w:rPr>
      </w:pPr>
      <w:r>
        <w:rPr>
          <w:color w:val="000000"/>
          <w:sz w:val="22"/>
          <w:szCs w:val="22"/>
          <w:shd w:val="clear" w:color="auto" w:fill="FFFFFF"/>
        </w:rPr>
        <w:t>1.7. Программа обучения и условия тарифов представлены в Приложении к договору.</w:t>
      </w:r>
    </w:p>
    <w:p w:rsidR="00FF1237" w:rsidRDefault="00806FE4">
      <w:pPr>
        <w:jc w:val="both"/>
        <w:rPr>
          <w:sz w:val="22"/>
          <w:szCs w:val="22"/>
          <w:shd w:val="clear" w:color="auto" w:fill="FFFFFF"/>
        </w:rPr>
      </w:pPr>
      <w:r>
        <w:rPr>
          <w:color w:val="000000"/>
          <w:sz w:val="22"/>
          <w:szCs w:val="22"/>
          <w:shd w:val="clear" w:color="auto" w:fill="FFFFFF"/>
        </w:rPr>
        <w:t>1.8. Заказчик обязан предоставить до начала обучения данные участника: паспортные данные, диплом о средне-специальном или высшем образовании, контактный номер сотового телефона, электронную почту.</w:t>
      </w:r>
    </w:p>
    <w:p w:rsidR="00FF1237" w:rsidRDefault="00806FE4">
      <w:pPr>
        <w:jc w:val="both"/>
        <w:rPr>
          <w:rStyle w:val="fontstyle18"/>
          <w:rFonts w:eastAsia="Arial"/>
          <w:color w:val="000000"/>
          <w:sz w:val="22"/>
        </w:rPr>
      </w:pPr>
      <w:r>
        <w:rPr>
          <w:sz w:val="22"/>
          <w:szCs w:val="22"/>
        </w:rPr>
        <w:t xml:space="preserve">1.9. </w:t>
      </w:r>
      <w:r>
        <w:rPr>
          <w:rStyle w:val="fontstyle18"/>
          <w:rFonts w:eastAsia="Arial"/>
          <w:color w:val="000000"/>
          <w:sz w:val="22"/>
        </w:rPr>
        <w:t xml:space="preserve">Обучающиеся (2человека): </w:t>
      </w:r>
    </w:p>
    <w:tbl>
      <w:tblPr>
        <w:tblStyle w:val="afff3"/>
        <w:tblW w:w="10610" w:type="dxa"/>
        <w:tblLayout w:type="fixed"/>
        <w:tblLook w:val="04A0" w:firstRow="1" w:lastRow="0" w:firstColumn="1" w:lastColumn="0" w:noHBand="0" w:noVBand="1"/>
      </w:tblPr>
      <w:tblGrid>
        <w:gridCol w:w="1678"/>
        <w:gridCol w:w="2488"/>
        <w:gridCol w:w="2400"/>
        <w:gridCol w:w="2052"/>
        <w:gridCol w:w="1992"/>
      </w:tblGrid>
      <w:tr w:rsidR="00FF1237">
        <w:tc>
          <w:tcPr>
            <w:tcW w:w="1678" w:type="dxa"/>
          </w:tcPr>
          <w:p w:rsidR="00FF1237" w:rsidRDefault="00806FE4">
            <w:pPr>
              <w:jc w:val="both"/>
              <w:rPr>
                <w:rStyle w:val="fontstyle18"/>
                <w:rFonts w:eastAsia="Arial"/>
                <w:color w:val="000000"/>
                <w:sz w:val="22"/>
              </w:rPr>
            </w:pPr>
            <w:r>
              <w:rPr>
                <w:rStyle w:val="fontstyle18"/>
                <w:rFonts w:eastAsia="Arial"/>
                <w:color w:val="000000"/>
                <w:sz w:val="20"/>
              </w:rPr>
              <w:t>ФИО</w:t>
            </w:r>
          </w:p>
        </w:tc>
        <w:tc>
          <w:tcPr>
            <w:tcW w:w="2488" w:type="dxa"/>
          </w:tcPr>
          <w:p w:rsidR="00FF1237" w:rsidRDefault="00806FE4">
            <w:pPr>
              <w:jc w:val="both"/>
              <w:rPr>
                <w:rStyle w:val="fontstyle18"/>
                <w:rFonts w:eastAsia="Arial"/>
                <w:color w:val="000000"/>
                <w:sz w:val="22"/>
              </w:rPr>
            </w:pPr>
            <w:r>
              <w:rPr>
                <w:rStyle w:val="fontstyle18"/>
                <w:rFonts w:eastAsia="Arial"/>
                <w:color w:val="000000"/>
                <w:sz w:val="20"/>
              </w:rPr>
              <w:t>паспорт</w:t>
            </w:r>
          </w:p>
        </w:tc>
        <w:tc>
          <w:tcPr>
            <w:tcW w:w="2400" w:type="dxa"/>
          </w:tcPr>
          <w:p w:rsidR="00FF1237" w:rsidRDefault="00806FE4">
            <w:pPr>
              <w:jc w:val="both"/>
              <w:rPr>
                <w:rStyle w:val="fontstyle18"/>
                <w:rFonts w:eastAsia="Arial"/>
                <w:color w:val="000000"/>
                <w:sz w:val="22"/>
              </w:rPr>
            </w:pPr>
            <w:r>
              <w:rPr>
                <w:rStyle w:val="fontstyle18"/>
                <w:rFonts w:eastAsia="Arial"/>
                <w:color w:val="000000"/>
                <w:sz w:val="20"/>
              </w:rPr>
              <w:t>СНИЛС</w:t>
            </w:r>
          </w:p>
        </w:tc>
        <w:tc>
          <w:tcPr>
            <w:tcW w:w="2052" w:type="dxa"/>
          </w:tcPr>
          <w:p w:rsidR="00FF1237" w:rsidRDefault="00806FE4">
            <w:pPr>
              <w:jc w:val="both"/>
              <w:rPr>
                <w:rStyle w:val="fontstyle18"/>
                <w:rFonts w:eastAsia="Arial"/>
                <w:color w:val="000000"/>
                <w:sz w:val="22"/>
              </w:rPr>
            </w:pPr>
            <w:r>
              <w:rPr>
                <w:rStyle w:val="fontstyle18"/>
                <w:rFonts w:eastAsia="Arial"/>
                <w:color w:val="000000"/>
                <w:sz w:val="20"/>
              </w:rPr>
              <w:t>телефон</w:t>
            </w:r>
          </w:p>
        </w:tc>
        <w:tc>
          <w:tcPr>
            <w:tcW w:w="1992" w:type="dxa"/>
          </w:tcPr>
          <w:p w:rsidR="00FF1237" w:rsidRDefault="00806FE4">
            <w:pPr>
              <w:jc w:val="both"/>
              <w:rPr>
                <w:rStyle w:val="fontstyle18"/>
                <w:rFonts w:eastAsia="Arial"/>
                <w:color w:val="000000"/>
                <w:sz w:val="22"/>
              </w:rPr>
            </w:pPr>
            <w:r>
              <w:rPr>
                <w:rStyle w:val="fontstyle18"/>
                <w:rFonts w:eastAsia="Arial"/>
                <w:color w:val="000000"/>
                <w:sz w:val="20"/>
                <w:lang w:val="en-US"/>
              </w:rPr>
              <w:t>e-mail</w:t>
            </w:r>
          </w:p>
        </w:tc>
      </w:tr>
      <w:tr w:rsidR="00FF1237">
        <w:tc>
          <w:tcPr>
            <w:tcW w:w="1678" w:type="dxa"/>
          </w:tcPr>
          <w:p w:rsidR="00FF1237" w:rsidRDefault="00FF1237"/>
        </w:tc>
        <w:tc>
          <w:tcPr>
            <w:tcW w:w="2488" w:type="dxa"/>
          </w:tcPr>
          <w:p w:rsidR="00FF1237" w:rsidRDefault="00FF1237"/>
        </w:tc>
        <w:tc>
          <w:tcPr>
            <w:tcW w:w="2400" w:type="dxa"/>
          </w:tcPr>
          <w:p w:rsidR="00FF1237" w:rsidRDefault="00FF1237"/>
        </w:tc>
        <w:tc>
          <w:tcPr>
            <w:tcW w:w="2052" w:type="dxa"/>
          </w:tcPr>
          <w:p w:rsidR="00FF1237" w:rsidRDefault="00FF1237"/>
        </w:tc>
        <w:tc>
          <w:tcPr>
            <w:tcW w:w="1992" w:type="dxa"/>
          </w:tcPr>
          <w:p w:rsidR="00FF1237" w:rsidRDefault="00FF1237"/>
        </w:tc>
      </w:tr>
      <w:tr w:rsidR="00FF1237">
        <w:tc>
          <w:tcPr>
            <w:tcW w:w="1678" w:type="dxa"/>
          </w:tcPr>
          <w:p w:rsidR="00FF1237" w:rsidRDefault="00FF1237"/>
        </w:tc>
        <w:tc>
          <w:tcPr>
            <w:tcW w:w="2488" w:type="dxa"/>
          </w:tcPr>
          <w:p w:rsidR="00FF1237" w:rsidRDefault="00FF1237"/>
        </w:tc>
        <w:tc>
          <w:tcPr>
            <w:tcW w:w="2400" w:type="dxa"/>
          </w:tcPr>
          <w:p w:rsidR="00FF1237" w:rsidRDefault="00FF1237"/>
        </w:tc>
        <w:tc>
          <w:tcPr>
            <w:tcW w:w="2052" w:type="dxa"/>
          </w:tcPr>
          <w:p w:rsidR="00FF1237" w:rsidRDefault="00FF1237"/>
        </w:tc>
        <w:tc>
          <w:tcPr>
            <w:tcW w:w="1992" w:type="dxa"/>
          </w:tcPr>
          <w:p w:rsidR="00FF1237" w:rsidRDefault="00FF1237"/>
        </w:tc>
      </w:tr>
    </w:tbl>
    <w:p w:rsidR="00FF1237" w:rsidRDefault="00FF1237">
      <w:pPr>
        <w:jc w:val="both"/>
        <w:rPr>
          <w:sz w:val="22"/>
          <w:szCs w:val="22"/>
        </w:rPr>
      </w:pPr>
    </w:p>
    <w:p w:rsidR="00FF1237" w:rsidRDefault="00806FE4">
      <w:pPr>
        <w:jc w:val="center"/>
        <w:rPr>
          <w:sz w:val="22"/>
          <w:szCs w:val="22"/>
        </w:rPr>
      </w:pPr>
      <w:r>
        <w:rPr>
          <w:sz w:val="22"/>
          <w:szCs w:val="22"/>
        </w:rPr>
        <w:t>2. ОБЯЗАННОСТИ СТОРОН</w:t>
      </w:r>
    </w:p>
    <w:p w:rsidR="00FF1237" w:rsidRDefault="00806FE4">
      <w:pPr>
        <w:jc w:val="both"/>
        <w:rPr>
          <w:sz w:val="22"/>
          <w:szCs w:val="22"/>
        </w:rPr>
      </w:pPr>
      <w:r>
        <w:rPr>
          <w:sz w:val="22"/>
          <w:szCs w:val="22"/>
        </w:rPr>
        <w:t xml:space="preserve">2.1. </w:t>
      </w:r>
      <w:r>
        <w:rPr>
          <w:b/>
          <w:sz w:val="22"/>
        </w:rPr>
        <w:t>Исполнитель обязан:</w:t>
      </w:r>
    </w:p>
    <w:p w:rsidR="00FF1237" w:rsidRDefault="00806FE4">
      <w:pPr>
        <w:jc w:val="both"/>
        <w:rPr>
          <w:sz w:val="22"/>
          <w:szCs w:val="22"/>
        </w:rPr>
      </w:pPr>
      <w:r>
        <w:rPr>
          <w:sz w:val="22"/>
          <w:szCs w:val="22"/>
        </w:rPr>
        <w:t>2.1.1. Самостоятельно осуществлять образовательный процесс,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w:t>
      </w:r>
    </w:p>
    <w:p w:rsidR="00FF1237" w:rsidRDefault="00806FE4">
      <w:pPr>
        <w:jc w:val="both"/>
        <w:rPr>
          <w:sz w:val="22"/>
          <w:szCs w:val="22"/>
        </w:rPr>
      </w:pPr>
      <w:r>
        <w:rPr>
          <w:sz w:val="22"/>
          <w:szCs w:val="22"/>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FF1237" w:rsidRDefault="00806FE4">
      <w:pPr>
        <w:widowControl w:val="0"/>
        <w:jc w:val="both"/>
        <w:rPr>
          <w:sz w:val="22"/>
          <w:szCs w:val="22"/>
        </w:rPr>
      </w:pPr>
      <w:r>
        <w:rPr>
          <w:sz w:val="22"/>
          <w:szCs w:val="22"/>
        </w:rPr>
        <w:t>2.1.3. Зачислить лиц, указанных в п.1.9. договора на обучение после заключения настоящего договора и соблюдения иных условий приема согласно локальным нормативным актам Исполнителя.</w:t>
      </w:r>
    </w:p>
    <w:p w:rsidR="00FF1237" w:rsidRDefault="00806FE4">
      <w:pPr>
        <w:widowControl w:val="0"/>
        <w:jc w:val="both"/>
        <w:rPr>
          <w:sz w:val="22"/>
          <w:szCs w:val="22"/>
        </w:rPr>
      </w:pPr>
      <w:r>
        <w:rPr>
          <w:sz w:val="22"/>
          <w:szCs w:val="22"/>
        </w:rPr>
        <w:t xml:space="preserve">2.1.4. Обеспечить  обучающихся  доступом  к  необходимому  учебному  материалу  в  электронном виде  в  соответствии  с  образовательной  программой  посредством  информационно телекоммуникационной  сети Интернет  в  режиме  24  часа  в  сутки,  7  дней  в  неделю  (путем направления  логина  и  пароля  для  авторизации  или  ссылки),  за  исключением  перерывов  для проведения  необходимых  ремонтных  и  профилактических  </w:t>
      </w:r>
      <w:r>
        <w:rPr>
          <w:sz w:val="22"/>
          <w:szCs w:val="22"/>
        </w:rPr>
        <w:lastRenderedPageBreak/>
        <w:t>работ  при  обеспечении  совокупной доступности услуг не менее 90% учебных часов за  период обучения.</w:t>
      </w:r>
    </w:p>
    <w:p w:rsidR="00FF1237" w:rsidRDefault="00806FE4">
      <w:pPr>
        <w:widowControl w:val="0"/>
        <w:jc w:val="both"/>
        <w:rPr>
          <w:sz w:val="22"/>
          <w:szCs w:val="22"/>
        </w:rPr>
      </w:pPr>
      <w:r>
        <w:rPr>
          <w:sz w:val="22"/>
          <w:szCs w:val="22"/>
        </w:rPr>
        <w:t>2.1.5. Осуществлять необходимый контроль знаний и оценку освоения программы обучающимися.</w:t>
      </w:r>
    </w:p>
    <w:p w:rsidR="00FF1237" w:rsidRDefault="00806FE4">
      <w:pPr>
        <w:jc w:val="both"/>
        <w:rPr>
          <w:sz w:val="22"/>
          <w:szCs w:val="22"/>
        </w:rPr>
      </w:pPr>
      <w:r>
        <w:rPr>
          <w:sz w:val="22"/>
          <w:szCs w:val="22"/>
        </w:rPr>
        <w:t xml:space="preserve">2.2. </w:t>
      </w:r>
      <w:r>
        <w:rPr>
          <w:b/>
          <w:sz w:val="22"/>
        </w:rPr>
        <w:t>Заказчик обязан:</w:t>
      </w:r>
    </w:p>
    <w:p w:rsidR="00FF1237" w:rsidRDefault="00806FE4">
      <w:pPr>
        <w:jc w:val="both"/>
        <w:rPr>
          <w:sz w:val="22"/>
          <w:szCs w:val="22"/>
        </w:rPr>
      </w:pPr>
      <w:r>
        <w:rPr>
          <w:sz w:val="22"/>
          <w:szCs w:val="22"/>
        </w:rPr>
        <w:t xml:space="preserve">2.2.1. Своевременно внести плату за предоставляемые услуги, указанные в </w:t>
      </w:r>
      <w:hyperlink r:id="rId8" w:tooltip="consultantplus://offline/main?base=PAP;n=25744;fld=134;dst=100003" w:history="1">
        <w:r>
          <w:rPr>
            <w:sz w:val="22"/>
            <w:szCs w:val="22"/>
          </w:rPr>
          <w:t>п. 1.1</w:t>
        </w:r>
      </w:hyperlink>
      <w:r>
        <w:rPr>
          <w:sz w:val="22"/>
          <w:szCs w:val="22"/>
        </w:rPr>
        <w:t>. настоящего Договора.</w:t>
      </w:r>
    </w:p>
    <w:p w:rsidR="00FF1237" w:rsidRDefault="00806FE4">
      <w:pPr>
        <w:jc w:val="both"/>
        <w:rPr>
          <w:sz w:val="22"/>
          <w:szCs w:val="22"/>
        </w:rPr>
      </w:pPr>
      <w:r>
        <w:rPr>
          <w:sz w:val="22"/>
          <w:szCs w:val="22"/>
        </w:rPr>
        <w:t>2.2.2.</w:t>
      </w:r>
      <w:r>
        <w:rPr>
          <w:rFonts w:ascii="Arial" w:hAnsi="Arial" w:cs="Arial"/>
          <w:sz w:val="22"/>
          <w:szCs w:val="22"/>
        </w:rPr>
        <w:t xml:space="preserve"> </w:t>
      </w:r>
      <w:r>
        <w:rPr>
          <w:sz w:val="22"/>
          <w:szCs w:val="22"/>
        </w:rPr>
        <w:t>Использовать предоставленный образовательный контент и учебно-методические материалы исключительно в целях обучения Обучающихся, заявленных Исполнителю.</w:t>
      </w:r>
    </w:p>
    <w:p w:rsidR="00FF1237" w:rsidRDefault="00806FE4">
      <w:pPr>
        <w:jc w:val="both"/>
        <w:rPr>
          <w:sz w:val="22"/>
          <w:szCs w:val="22"/>
        </w:rPr>
      </w:pPr>
      <w:r>
        <w:rPr>
          <w:sz w:val="22"/>
          <w:szCs w:val="22"/>
        </w:rPr>
        <w:t xml:space="preserve">2.2.3. </w:t>
      </w:r>
      <w:proofErr w:type="gramStart"/>
      <w:r>
        <w:rPr>
          <w:sz w:val="22"/>
          <w:szCs w:val="22"/>
        </w:rPr>
        <w:t>Организовать,  обеспечить</w:t>
      </w:r>
      <w:proofErr w:type="gramEnd"/>
      <w:r>
        <w:rPr>
          <w:sz w:val="22"/>
          <w:szCs w:val="22"/>
        </w:rPr>
        <w:t xml:space="preserve">  и  контролировать  посещение  Обучающимися  занятий  (при обучении  с  применением  дистанционных образовательных технологий (ДОТ),  электронного обучения (ЭО)  –  изучение  учебных  материалов)  в  соответствии  с  учебным планом,  а также подготовку и прохождение аттестации в соответствии  с  Федеральным законом от 29.12.2012 № 273-ФЗ «Об образовании в Российской Федерации».</w:t>
      </w:r>
    </w:p>
    <w:p w:rsidR="00FF1237" w:rsidRDefault="00806FE4">
      <w:pPr>
        <w:jc w:val="both"/>
        <w:rPr>
          <w:sz w:val="22"/>
          <w:szCs w:val="22"/>
        </w:rPr>
      </w:pPr>
      <w:r>
        <w:rPr>
          <w:sz w:val="22"/>
          <w:szCs w:val="22"/>
        </w:rPr>
        <w:t>2.2.4.  Организовать (осуществлять), обеспечить и контролировать добросовестное изучение Обучающимися учебных материалов в соответствии с учебным планом.</w:t>
      </w:r>
    </w:p>
    <w:p w:rsidR="00FF1237" w:rsidRDefault="00806FE4">
      <w:pPr>
        <w:jc w:val="both"/>
        <w:rPr>
          <w:sz w:val="22"/>
          <w:szCs w:val="22"/>
        </w:rPr>
      </w:pPr>
      <w:r>
        <w:rPr>
          <w:sz w:val="22"/>
          <w:szCs w:val="22"/>
        </w:rPr>
        <w:t xml:space="preserve">2.4. </w:t>
      </w:r>
      <w:r>
        <w:rPr>
          <w:b/>
          <w:sz w:val="22"/>
        </w:rPr>
        <w:t>Обучающийся обязан:</w:t>
      </w:r>
    </w:p>
    <w:p w:rsidR="00FF1237" w:rsidRDefault="00806FE4">
      <w:pPr>
        <w:jc w:val="both"/>
        <w:rPr>
          <w:sz w:val="22"/>
          <w:szCs w:val="22"/>
        </w:rPr>
      </w:pPr>
      <w:r>
        <w:rPr>
          <w:sz w:val="22"/>
          <w:szCs w:val="22"/>
        </w:rPr>
        <w:t>2.4.1. Добросовестно осваивать образовательную программу и выполнять учебный план.</w:t>
      </w:r>
    </w:p>
    <w:p w:rsidR="00FF1237" w:rsidRDefault="00806FE4">
      <w:pPr>
        <w:jc w:val="both"/>
        <w:rPr>
          <w:sz w:val="22"/>
          <w:szCs w:val="22"/>
        </w:rPr>
      </w:pPr>
      <w:r>
        <w:rPr>
          <w:sz w:val="22"/>
          <w:szCs w:val="22"/>
        </w:rPr>
        <w:t>2.4.2. Предоставить до начала обучения пакет документов в соответствии с Правилами приема на обучение (сканированные копии паспорта, диплома о среднем профессиональном/высшем образовании, СНИЛС, контактный номер, адрес электронной почты);</w:t>
      </w:r>
    </w:p>
    <w:p w:rsidR="00FF1237" w:rsidRDefault="00806FE4">
      <w:pPr>
        <w:jc w:val="both"/>
        <w:rPr>
          <w:sz w:val="22"/>
          <w:szCs w:val="22"/>
        </w:rPr>
      </w:pPr>
      <w:r>
        <w:rPr>
          <w:sz w:val="22"/>
          <w:szCs w:val="22"/>
        </w:rPr>
        <w:t>2.4.3. Предоставить согласие на распространение своих персональных данных с целью размещения информации в Федеральном реестре сведений о документах об образовании и (или) о квалификации, документах об обучении, на официальном сайте Федеральной службы по надзору в сфере образования и науки (</w:t>
      </w:r>
      <w:proofErr w:type="spellStart"/>
      <w:r>
        <w:rPr>
          <w:sz w:val="22"/>
          <w:szCs w:val="22"/>
        </w:rPr>
        <w:t>Рособрнадзор</w:t>
      </w:r>
      <w:proofErr w:type="spellEnd"/>
      <w:r>
        <w:rPr>
          <w:sz w:val="22"/>
          <w:szCs w:val="22"/>
        </w:rPr>
        <w:t>).  </w:t>
      </w:r>
    </w:p>
    <w:p w:rsidR="00FF1237" w:rsidRDefault="00FF1237">
      <w:pPr>
        <w:jc w:val="both"/>
        <w:rPr>
          <w:sz w:val="22"/>
          <w:szCs w:val="22"/>
        </w:rPr>
      </w:pPr>
    </w:p>
    <w:p w:rsidR="00FF1237" w:rsidRDefault="00806FE4">
      <w:pPr>
        <w:jc w:val="center"/>
        <w:rPr>
          <w:sz w:val="22"/>
          <w:szCs w:val="22"/>
        </w:rPr>
      </w:pPr>
      <w:r>
        <w:rPr>
          <w:sz w:val="22"/>
          <w:szCs w:val="22"/>
        </w:rPr>
        <w:t>3. ПРАВА СТОРОН</w:t>
      </w:r>
    </w:p>
    <w:p w:rsidR="00FF1237" w:rsidRDefault="00806FE4">
      <w:pPr>
        <w:jc w:val="both"/>
        <w:rPr>
          <w:sz w:val="22"/>
          <w:szCs w:val="22"/>
        </w:rPr>
      </w:pPr>
      <w:r>
        <w:rPr>
          <w:sz w:val="22"/>
          <w:szCs w:val="22"/>
        </w:rPr>
        <w:t xml:space="preserve">3.1. </w:t>
      </w:r>
      <w:r>
        <w:rPr>
          <w:b/>
          <w:sz w:val="22"/>
        </w:rPr>
        <w:t>Исполнитель вправе:</w:t>
      </w:r>
    </w:p>
    <w:p w:rsidR="00FF1237" w:rsidRDefault="00806FE4">
      <w:pPr>
        <w:jc w:val="both"/>
        <w:rPr>
          <w:sz w:val="22"/>
          <w:szCs w:val="22"/>
        </w:rPr>
      </w:pPr>
      <w:r>
        <w:rPr>
          <w:sz w:val="22"/>
          <w:szCs w:val="22"/>
        </w:rPr>
        <w:t>3.1.1. Требовать от Заказчика оплаты оказанных услуг в размере, установленном настоящим Договором.</w:t>
      </w:r>
    </w:p>
    <w:p w:rsidR="00FF1237" w:rsidRDefault="00806FE4">
      <w:pPr>
        <w:jc w:val="both"/>
        <w:rPr>
          <w:sz w:val="22"/>
          <w:szCs w:val="22"/>
        </w:rPr>
      </w:pPr>
      <w:r>
        <w:rPr>
          <w:sz w:val="22"/>
          <w:szCs w:val="22"/>
        </w:rPr>
        <w:t>3.1.2. Отказать в выдаче документа о квалификации или обучении установленного образца в следующих случаях:</w:t>
      </w:r>
    </w:p>
    <w:p w:rsidR="00FF1237" w:rsidRDefault="00806FE4">
      <w:pPr>
        <w:jc w:val="both"/>
        <w:rPr>
          <w:sz w:val="22"/>
          <w:szCs w:val="22"/>
        </w:rPr>
      </w:pPr>
      <w:r>
        <w:rPr>
          <w:sz w:val="22"/>
          <w:szCs w:val="22"/>
        </w:rPr>
        <w:t>– невыполнение учебного плана;</w:t>
      </w:r>
    </w:p>
    <w:p w:rsidR="00FF1237" w:rsidRDefault="00806FE4">
      <w:pPr>
        <w:jc w:val="both"/>
        <w:rPr>
          <w:sz w:val="22"/>
          <w:szCs w:val="22"/>
        </w:rPr>
      </w:pPr>
      <w:r>
        <w:rPr>
          <w:sz w:val="22"/>
          <w:szCs w:val="22"/>
        </w:rPr>
        <w:t xml:space="preserve">– </w:t>
      </w:r>
      <w:proofErr w:type="spellStart"/>
      <w:r>
        <w:rPr>
          <w:sz w:val="22"/>
          <w:szCs w:val="22"/>
        </w:rPr>
        <w:t>непрохождение</w:t>
      </w:r>
      <w:proofErr w:type="spellEnd"/>
      <w:r>
        <w:rPr>
          <w:sz w:val="22"/>
          <w:szCs w:val="22"/>
        </w:rPr>
        <w:t xml:space="preserve"> итоговой аттестации;</w:t>
      </w:r>
    </w:p>
    <w:p w:rsidR="00FF1237" w:rsidRDefault="00806FE4">
      <w:pPr>
        <w:jc w:val="both"/>
        <w:rPr>
          <w:sz w:val="22"/>
          <w:szCs w:val="22"/>
        </w:rPr>
      </w:pPr>
      <w:r>
        <w:rPr>
          <w:sz w:val="22"/>
          <w:szCs w:val="22"/>
        </w:rPr>
        <w:t>– отсутствие оплаты за обучение;</w:t>
      </w:r>
    </w:p>
    <w:p w:rsidR="00FF1237" w:rsidRDefault="00806FE4">
      <w:pPr>
        <w:jc w:val="both"/>
        <w:rPr>
          <w:sz w:val="22"/>
          <w:szCs w:val="22"/>
        </w:rPr>
      </w:pPr>
      <w:r>
        <w:rPr>
          <w:sz w:val="22"/>
          <w:szCs w:val="22"/>
        </w:rPr>
        <w:t xml:space="preserve">– и др. случаи, установленные законодательством об образовании.  </w:t>
      </w:r>
    </w:p>
    <w:p w:rsidR="00FF1237" w:rsidRDefault="00806FE4">
      <w:pPr>
        <w:jc w:val="both"/>
        <w:rPr>
          <w:sz w:val="22"/>
          <w:szCs w:val="22"/>
        </w:rPr>
      </w:pPr>
      <w:r>
        <w:rPr>
          <w:sz w:val="22"/>
          <w:szCs w:val="22"/>
        </w:rPr>
        <w:t xml:space="preserve">3.2. </w:t>
      </w:r>
      <w:r>
        <w:rPr>
          <w:b/>
          <w:sz w:val="22"/>
        </w:rPr>
        <w:t>Заказчик вправе:</w:t>
      </w:r>
    </w:p>
    <w:p w:rsidR="00FF1237" w:rsidRDefault="00806FE4">
      <w:pPr>
        <w:jc w:val="both"/>
        <w:rPr>
          <w:sz w:val="22"/>
          <w:szCs w:val="22"/>
        </w:rPr>
      </w:pPr>
      <w:r>
        <w:rPr>
          <w:sz w:val="22"/>
          <w:szCs w:val="22"/>
        </w:rPr>
        <w:t xml:space="preserve">3.2.1. Требовать предоставления информации по вопросам, касающимся организации и обеспечения надлежащего исполнения услуг, предусмотренных </w:t>
      </w:r>
      <w:hyperlink r:id="rId9" w:tooltip="consultantplus://offline/main?base=PAP;n=25744;fld=134;dst=100003" w:history="1">
        <w:r>
          <w:rPr>
            <w:sz w:val="22"/>
            <w:szCs w:val="22"/>
          </w:rPr>
          <w:t>п. 1.1</w:t>
        </w:r>
      </w:hyperlink>
      <w:r>
        <w:rPr>
          <w:sz w:val="22"/>
          <w:szCs w:val="22"/>
        </w:rPr>
        <w:t xml:space="preserve"> настоящего Договора, образовательной деятельности Исполнителя и перспектив ее развития;</w:t>
      </w:r>
    </w:p>
    <w:p w:rsidR="00FF1237" w:rsidRDefault="00806FE4">
      <w:pPr>
        <w:jc w:val="both"/>
        <w:rPr>
          <w:sz w:val="22"/>
          <w:szCs w:val="22"/>
        </w:rPr>
      </w:pPr>
      <w:r>
        <w:rPr>
          <w:sz w:val="22"/>
          <w:szCs w:val="22"/>
        </w:rPr>
        <w:t>3.2.2. Получать полную и достоверную информацию об оценке знаний, умений и навыков обучающихся, а также о критериях этой оценки.</w:t>
      </w:r>
    </w:p>
    <w:p w:rsidR="00FF1237" w:rsidRDefault="00806FE4">
      <w:pPr>
        <w:jc w:val="both"/>
        <w:rPr>
          <w:sz w:val="22"/>
          <w:szCs w:val="22"/>
        </w:rPr>
      </w:pPr>
      <w:r>
        <w:rPr>
          <w:sz w:val="22"/>
          <w:szCs w:val="22"/>
        </w:rPr>
        <w:t xml:space="preserve">3.3. </w:t>
      </w:r>
      <w:r>
        <w:rPr>
          <w:b/>
          <w:sz w:val="22"/>
        </w:rPr>
        <w:t>Обучающийся вправе:</w:t>
      </w:r>
    </w:p>
    <w:p w:rsidR="00FF1237" w:rsidRDefault="00806FE4">
      <w:pPr>
        <w:jc w:val="both"/>
        <w:rPr>
          <w:sz w:val="22"/>
          <w:szCs w:val="22"/>
        </w:rPr>
      </w:pPr>
      <w:r>
        <w:rPr>
          <w:sz w:val="22"/>
          <w:szCs w:val="22"/>
        </w:rPr>
        <w:t>3.3.1. Обращаться к Исполнителю по вопросам, касающимся образовательного процесса;</w:t>
      </w:r>
    </w:p>
    <w:p w:rsidR="00FF1237" w:rsidRDefault="00806FE4">
      <w:pPr>
        <w:jc w:val="both"/>
        <w:rPr>
          <w:sz w:val="22"/>
          <w:szCs w:val="22"/>
        </w:rPr>
      </w:pPr>
      <w:r>
        <w:rPr>
          <w:sz w:val="22"/>
          <w:szCs w:val="22"/>
        </w:rPr>
        <w:t>3.3.2. Получать полную и достоверную информацию об оценке своих знаний, умений, навыков и компетенций, а также о критериях этой оценки.</w:t>
      </w:r>
    </w:p>
    <w:p w:rsidR="00FF1237" w:rsidRDefault="00FF1237">
      <w:pPr>
        <w:jc w:val="both"/>
        <w:rPr>
          <w:sz w:val="22"/>
          <w:szCs w:val="22"/>
        </w:rPr>
      </w:pPr>
    </w:p>
    <w:p w:rsidR="00FF1237" w:rsidRDefault="00806FE4">
      <w:pPr>
        <w:jc w:val="center"/>
        <w:rPr>
          <w:sz w:val="22"/>
          <w:szCs w:val="22"/>
        </w:rPr>
      </w:pPr>
      <w:r>
        <w:rPr>
          <w:b/>
          <w:sz w:val="22"/>
        </w:rPr>
        <w:t>4. ЦЕНА ДОГОВОРА И ПОРЯДОК ОКАЗАНИЯ УСЛУГИ</w:t>
      </w:r>
    </w:p>
    <w:p w:rsidR="00FF1237" w:rsidRDefault="00806FE4">
      <w:pPr>
        <w:jc w:val="both"/>
        <w:rPr>
          <w:rFonts w:ascii="Arial" w:hAnsi="Arial"/>
          <w:b/>
          <w:sz w:val="20"/>
          <w:szCs w:val="20"/>
        </w:rPr>
      </w:pPr>
      <w:r>
        <w:rPr>
          <w:sz w:val="22"/>
          <w:szCs w:val="22"/>
        </w:rPr>
        <w:t xml:space="preserve">4.1. </w:t>
      </w:r>
      <w:r>
        <w:rPr>
          <w:color w:val="000000"/>
          <w:sz w:val="22"/>
          <w:szCs w:val="22"/>
        </w:rPr>
        <w:t>Цена услуг Исполнителя, предусмотренных п. 1.1</w:t>
      </w:r>
      <w:r>
        <w:rPr>
          <w:color w:val="0000FF"/>
          <w:sz w:val="22"/>
          <w:szCs w:val="22"/>
        </w:rPr>
        <w:t xml:space="preserve"> </w:t>
      </w:r>
      <w:r>
        <w:rPr>
          <w:color w:val="000000"/>
          <w:sz w:val="22"/>
          <w:szCs w:val="22"/>
        </w:rPr>
        <w:t xml:space="preserve">настоящего Договора, составляет </w:t>
      </w:r>
      <w:r w:rsidR="009040DA">
        <w:t>______</w:t>
      </w:r>
      <w:r>
        <w:t xml:space="preserve"> () рублей</w:t>
      </w:r>
      <w:r>
        <w:rPr>
          <w:color w:val="000000"/>
          <w:sz w:val="22"/>
          <w:szCs w:val="22"/>
        </w:rPr>
        <w:t xml:space="preserve">. Стоимость образовательных услуг Исполнителя не облагается НДС на основании п.п.14 п.2 ст.149 Налогового кодекса Российской Федерации. </w:t>
      </w:r>
    </w:p>
    <w:p w:rsidR="00FF1237" w:rsidRDefault="00806FE4">
      <w:pPr>
        <w:jc w:val="both"/>
        <w:rPr>
          <w:sz w:val="22"/>
          <w:szCs w:val="22"/>
        </w:rPr>
      </w:pPr>
      <w:r>
        <w:rPr>
          <w:sz w:val="22"/>
          <w:szCs w:val="22"/>
        </w:rPr>
        <w:t>4.2. В случае, когда невозможность исполнения Договора возникла по вине Заказчика услуги, оплачиваются Исполнителю в полном объеме.</w:t>
      </w:r>
    </w:p>
    <w:p w:rsidR="00FF1237" w:rsidRDefault="00806FE4">
      <w:pPr>
        <w:jc w:val="both"/>
        <w:rPr>
          <w:sz w:val="22"/>
          <w:szCs w:val="22"/>
        </w:rPr>
      </w:pPr>
      <w:r>
        <w:rPr>
          <w:sz w:val="22"/>
          <w:szCs w:val="22"/>
        </w:rPr>
        <w:t>4.3. Заказчик оплачивает Услуги Исполнителя авансовым платежом в размере 100% стоимости Услуг, указанной в пункте 4.1. Договора, путем перечисления денежных средств по реквизитам Исполнителя, указанным в настоящем договоре, на основании выставленного Исполнителем счета.</w:t>
      </w:r>
    </w:p>
    <w:p w:rsidR="00FF1237" w:rsidRDefault="00806FE4">
      <w:pPr>
        <w:jc w:val="both"/>
        <w:rPr>
          <w:sz w:val="22"/>
          <w:szCs w:val="22"/>
        </w:rPr>
      </w:pPr>
      <w:r>
        <w:rPr>
          <w:sz w:val="22"/>
          <w:szCs w:val="22"/>
        </w:rPr>
        <w:t>4.4. Оплата производится в форме безналичного расчёта, путем перечисления Заказчиком денежных средств на расчетный счет Исполнителя, оплата картой с сайта или через терминал, наличный расчет.</w:t>
      </w:r>
    </w:p>
    <w:p w:rsidR="00FF1237" w:rsidRDefault="00806FE4">
      <w:pPr>
        <w:jc w:val="both"/>
        <w:rPr>
          <w:sz w:val="22"/>
          <w:szCs w:val="22"/>
        </w:rPr>
      </w:pPr>
      <w:r>
        <w:rPr>
          <w:sz w:val="22"/>
          <w:szCs w:val="22"/>
        </w:rPr>
        <w:t xml:space="preserve">4.5. После оплаты стоимости услуг Исполнитель предоставляет Заказчику доступ к учебным материалам путем направления ссылки, логина и пароля на электронную почту Обучающегося, указанную в настоящем договоре.  </w:t>
      </w:r>
    </w:p>
    <w:p w:rsidR="00FF1237" w:rsidRDefault="00806FE4">
      <w:pPr>
        <w:jc w:val="both"/>
        <w:rPr>
          <w:sz w:val="22"/>
          <w:szCs w:val="22"/>
        </w:rPr>
      </w:pPr>
      <w:r>
        <w:rPr>
          <w:sz w:val="22"/>
          <w:szCs w:val="22"/>
        </w:rPr>
        <w:t xml:space="preserve">4.6. Предоставление доступа к учебным материалам является датой начала предоставления образовательных услуг.  </w:t>
      </w:r>
    </w:p>
    <w:p w:rsidR="00FF1237" w:rsidRDefault="00806FE4">
      <w:pPr>
        <w:jc w:val="both"/>
        <w:rPr>
          <w:sz w:val="22"/>
          <w:szCs w:val="22"/>
        </w:rPr>
      </w:pPr>
      <w:r>
        <w:rPr>
          <w:sz w:val="22"/>
          <w:szCs w:val="22"/>
        </w:rPr>
        <w:t xml:space="preserve">4.7. В день открытия доступа Исполнитель направляет Заказчику на электронную почту Заказчика скан-копию Акта, составленного по форме, указанной в Приложении к настоящему Договору. В акте стороны указывают нормативный срок доступа к учебной программе. (Примечание: длящийся период образовательной программы, в целях учета предусматривает возможность отнесения услуг по настоящему договору к категории расходов будущих периодов и списании стоимости пропорционально истечению нормативного срока обучения). Заказчик обязан подписать скан-копию Акта по окончании срока обучения и направить Исполнителю в течение 5 (пяти) дней подписанную скан-копию акта на электронную почту </w:t>
      </w:r>
    </w:p>
    <w:p w:rsidR="00FF1237" w:rsidRDefault="00806FE4">
      <w:pPr>
        <w:jc w:val="both"/>
        <w:rPr>
          <w:sz w:val="22"/>
          <w:szCs w:val="22"/>
        </w:rPr>
      </w:pPr>
      <w:r>
        <w:rPr>
          <w:sz w:val="22"/>
          <w:szCs w:val="22"/>
        </w:rPr>
        <w:lastRenderedPageBreak/>
        <w:t xml:space="preserve">4.8. При несогласии Заказчик имеет право подписать Акт с возражениями.  </w:t>
      </w:r>
    </w:p>
    <w:p w:rsidR="00FF1237" w:rsidRDefault="00806FE4">
      <w:pPr>
        <w:jc w:val="both"/>
        <w:rPr>
          <w:sz w:val="22"/>
          <w:szCs w:val="22"/>
        </w:rPr>
      </w:pPr>
      <w:r>
        <w:rPr>
          <w:sz w:val="22"/>
          <w:szCs w:val="22"/>
        </w:rPr>
        <w:t>4.9. В случае внесения изменений в договор стороны подписывают корректировочный Акт.</w:t>
      </w:r>
    </w:p>
    <w:p w:rsidR="00FF1237" w:rsidRDefault="00806FE4">
      <w:pPr>
        <w:jc w:val="both"/>
        <w:rPr>
          <w:sz w:val="22"/>
          <w:szCs w:val="22"/>
        </w:rPr>
      </w:pPr>
      <w:r>
        <w:rPr>
          <w:sz w:val="22"/>
          <w:szCs w:val="22"/>
        </w:rPr>
        <w:t xml:space="preserve">4.10. Оригинал Акта, составленного в порядке </w:t>
      </w:r>
      <w:proofErr w:type="gramStart"/>
      <w:r>
        <w:rPr>
          <w:sz w:val="22"/>
          <w:szCs w:val="22"/>
        </w:rPr>
        <w:t>п.4.7.,</w:t>
      </w:r>
      <w:proofErr w:type="gramEnd"/>
      <w:r>
        <w:rPr>
          <w:sz w:val="22"/>
          <w:szCs w:val="22"/>
        </w:rPr>
        <w:t xml:space="preserve"> подписанный Исполнителем, должен быть направлен Заказчику после окончания обучения вместе с документом об образовании. По просьбе Заказчика оригинал этого Акта может быть направлен ранее выдачи документа об образовании.</w:t>
      </w:r>
    </w:p>
    <w:p w:rsidR="00FF1237" w:rsidRDefault="00806FE4">
      <w:pPr>
        <w:jc w:val="both"/>
        <w:rPr>
          <w:sz w:val="22"/>
          <w:szCs w:val="22"/>
        </w:rPr>
      </w:pPr>
      <w:r>
        <w:rPr>
          <w:sz w:val="22"/>
          <w:szCs w:val="22"/>
        </w:rPr>
        <w:t xml:space="preserve">4.11. Возврат денежных средств за не пройденную либо не полностью пройденную программу   осуществляется на основании письменного заявления Заказчика с мотивированным пояснением причин. Заявление должно быть подписано Заказчиком.  </w:t>
      </w:r>
    </w:p>
    <w:p w:rsidR="00FF1237" w:rsidRDefault="00806FE4">
      <w:pPr>
        <w:jc w:val="both"/>
        <w:rPr>
          <w:sz w:val="22"/>
          <w:szCs w:val="22"/>
        </w:rPr>
      </w:pPr>
      <w:r>
        <w:rPr>
          <w:sz w:val="22"/>
          <w:szCs w:val="22"/>
        </w:rPr>
        <w:t>4.12. Порядок расчета суммы возврата оплаты, внесенной по настоящему договору:</w:t>
      </w:r>
    </w:p>
    <w:p w:rsidR="00FF1237" w:rsidRDefault="00806FE4">
      <w:pPr>
        <w:jc w:val="both"/>
        <w:rPr>
          <w:sz w:val="22"/>
          <w:szCs w:val="22"/>
        </w:rPr>
      </w:pPr>
      <w:proofErr w:type="gramStart"/>
      <w:r>
        <w:rPr>
          <w:sz w:val="22"/>
          <w:szCs w:val="22"/>
        </w:rPr>
        <w:t>•</w:t>
      </w:r>
      <w:r>
        <w:t xml:space="preserve">  </w:t>
      </w:r>
      <w:r>
        <w:rPr>
          <w:sz w:val="22"/>
          <w:szCs w:val="22"/>
        </w:rPr>
        <w:t>100</w:t>
      </w:r>
      <w:proofErr w:type="gramEnd"/>
      <w:r>
        <w:rPr>
          <w:sz w:val="22"/>
          <w:szCs w:val="22"/>
        </w:rPr>
        <w:t xml:space="preserve">% - при совокупности условий: если Заказчик не активировал учетную запись, не приступил к обучению, установленный договором срок обучения не истек;   </w:t>
      </w:r>
    </w:p>
    <w:p w:rsidR="00FF1237" w:rsidRDefault="00806FE4">
      <w:pPr>
        <w:jc w:val="both"/>
        <w:rPr>
          <w:strike/>
          <w:sz w:val="22"/>
          <w:szCs w:val="22"/>
        </w:rPr>
      </w:pPr>
      <w:r>
        <w:rPr>
          <w:sz w:val="22"/>
          <w:szCs w:val="22"/>
        </w:rPr>
        <w:t>• Пропорционально нормативному сроку обучения, если заявление от Заказчика поступило на электронную почту Исполнителя о истечения срока обучения.</w:t>
      </w:r>
    </w:p>
    <w:p w:rsidR="00FF1237" w:rsidRDefault="00806FE4">
      <w:pPr>
        <w:jc w:val="both"/>
        <w:rPr>
          <w:sz w:val="22"/>
          <w:szCs w:val="22"/>
        </w:rPr>
      </w:pPr>
      <w:r>
        <w:rPr>
          <w:sz w:val="22"/>
          <w:szCs w:val="22"/>
        </w:rPr>
        <w:t>4.13.  Возврат производится в течение 5 рабочих дней после получения Исполнителем   заявления Заказчика.</w:t>
      </w:r>
    </w:p>
    <w:p w:rsidR="00FF1237" w:rsidRDefault="00806FE4">
      <w:pPr>
        <w:jc w:val="both"/>
        <w:rPr>
          <w:sz w:val="22"/>
          <w:szCs w:val="22"/>
        </w:rPr>
      </w:pPr>
      <w:r>
        <w:rPr>
          <w:sz w:val="22"/>
          <w:szCs w:val="22"/>
        </w:rPr>
        <w:t>4.14. Возврат не производится в следующих случаях: истек срок обучения, обучающийся не справился с аттестационными заданиями; обучающийся освоил курс в полном объеме до истечения срока обучения.</w:t>
      </w:r>
    </w:p>
    <w:p w:rsidR="00FF1237" w:rsidRDefault="00FF1237">
      <w:pPr>
        <w:jc w:val="both"/>
        <w:rPr>
          <w:sz w:val="22"/>
          <w:szCs w:val="22"/>
        </w:rPr>
      </w:pPr>
    </w:p>
    <w:p w:rsidR="00FF1237" w:rsidRDefault="00806FE4">
      <w:pPr>
        <w:jc w:val="center"/>
        <w:rPr>
          <w:sz w:val="22"/>
          <w:szCs w:val="22"/>
        </w:rPr>
      </w:pPr>
      <w:r>
        <w:rPr>
          <w:sz w:val="22"/>
          <w:szCs w:val="22"/>
        </w:rPr>
        <w:t>5. СРОК ДЕЙСТВИЯ ДОГОВОРА И ПОРЯДОК ЕГО РАСТОРЖЕНИЯ</w:t>
      </w:r>
    </w:p>
    <w:p w:rsidR="00FF1237" w:rsidRDefault="00806FE4">
      <w:pPr>
        <w:jc w:val="both"/>
        <w:rPr>
          <w:sz w:val="22"/>
          <w:szCs w:val="22"/>
        </w:rPr>
      </w:pPr>
      <w:r>
        <w:rPr>
          <w:sz w:val="22"/>
          <w:szCs w:val="22"/>
        </w:rPr>
        <w:t>5.1. Настоящий Договор вступает в силу с момента внесения первого платежа Заказчиком и действует до момента исполнения сторонами обязательств по договору. Совершив оплату по договору, Заказчик подтверждает, что он полностью, безоговорочно и безусловно принимает все положения настоящего Договора.</w:t>
      </w:r>
    </w:p>
    <w:p w:rsidR="00FF1237" w:rsidRDefault="00806FE4">
      <w:pPr>
        <w:jc w:val="both"/>
        <w:rPr>
          <w:sz w:val="22"/>
          <w:szCs w:val="22"/>
        </w:rPr>
      </w:pPr>
      <w:r>
        <w:rPr>
          <w:sz w:val="22"/>
          <w:szCs w:val="22"/>
        </w:rPr>
        <w:t>5.2. По согласованию Сторон условия Договора могут быть изменены. Все изменения по Договору, не противоречащие законодательству Российской Федерации, оформляются дополнительным соглашением Сторон в письменной форме.</w:t>
      </w:r>
    </w:p>
    <w:p w:rsidR="00FF1237" w:rsidRDefault="00806FE4">
      <w:pPr>
        <w:shd w:val="clear" w:color="auto" w:fill="FFFFFF"/>
        <w:tabs>
          <w:tab w:val="left" w:pos="0"/>
        </w:tabs>
        <w:jc w:val="both"/>
        <w:rPr>
          <w:sz w:val="22"/>
          <w:szCs w:val="22"/>
        </w:rPr>
      </w:pPr>
      <w:r>
        <w:rPr>
          <w:sz w:val="22"/>
          <w:szCs w:val="22"/>
        </w:rPr>
        <w:t>5.3.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FF1237" w:rsidRDefault="00806FE4">
      <w:pPr>
        <w:jc w:val="both"/>
        <w:rPr>
          <w:sz w:val="22"/>
          <w:szCs w:val="22"/>
        </w:rPr>
      </w:pPr>
      <w:r>
        <w:rPr>
          <w:sz w:val="22"/>
          <w:szCs w:val="22"/>
        </w:rPr>
        <w:t>5.4. Заказчик вправе расторгнуть договор при наличии предусмотренных законом оснований, предварительно уведомив Исполнителя. Аналогично Исполнитель</w:t>
      </w:r>
      <w:r>
        <w:t xml:space="preserve"> </w:t>
      </w:r>
      <w:r>
        <w:rPr>
          <w:sz w:val="22"/>
          <w:szCs w:val="22"/>
        </w:rPr>
        <w:t>при наличии предусмотренных законом оснований имеет право расторгнуть договор, предварительно уведомив Заказчика.</w:t>
      </w:r>
    </w:p>
    <w:p w:rsidR="00FF1237" w:rsidRDefault="00FF1237">
      <w:pPr>
        <w:rPr>
          <w:sz w:val="22"/>
          <w:szCs w:val="22"/>
        </w:rPr>
      </w:pPr>
    </w:p>
    <w:p w:rsidR="00FF1237" w:rsidRDefault="00806FE4">
      <w:pPr>
        <w:jc w:val="center"/>
        <w:rPr>
          <w:sz w:val="22"/>
          <w:szCs w:val="22"/>
        </w:rPr>
      </w:pPr>
      <w:r>
        <w:rPr>
          <w:sz w:val="22"/>
          <w:szCs w:val="22"/>
        </w:rPr>
        <w:t>6. ОТВЕТСТВЕННОСТЬ И ПОРЯДОК РАЗРЕШЕНИЯ СПОРОВ</w:t>
      </w:r>
    </w:p>
    <w:p w:rsidR="00FF1237" w:rsidRDefault="00806FE4">
      <w:pPr>
        <w:jc w:val="both"/>
        <w:rPr>
          <w:sz w:val="22"/>
          <w:szCs w:val="22"/>
        </w:rPr>
      </w:pPr>
      <w:r>
        <w:rPr>
          <w:sz w:val="22"/>
          <w:szCs w:val="22"/>
        </w:rPr>
        <w:t>6.1.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FF1237" w:rsidRDefault="00806FE4">
      <w:pPr>
        <w:jc w:val="both"/>
        <w:rPr>
          <w:sz w:val="22"/>
          <w:szCs w:val="22"/>
        </w:rPr>
      </w:pPr>
      <w:r>
        <w:rPr>
          <w:sz w:val="22"/>
          <w:szCs w:val="22"/>
        </w:rPr>
        <w:t>6.2. Все споры и разногласия, которые могут возникнуть между сторонами, будут разрешаться путем переговоров.</w:t>
      </w:r>
    </w:p>
    <w:p w:rsidR="00FF1237" w:rsidRDefault="00806FE4">
      <w:pPr>
        <w:jc w:val="both"/>
        <w:rPr>
          <w:sz w:val="22"/>
          <w:szCs w:val="22"/>
        </w:rPr>
      </w:pPr>
      <w:r>
        <w:rPr>
          <w:sz w:val="22"/>
          <w:szCs w:val="22"/>
        </w:rPr>
        <w:t>6.3.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w:t>
      </w:r>
    </w:p>
    <w:p w:rsidR="00FF1237" w:rsidRDefault="00FF1237">
      <w:pPr>
        <w:jc w:val="both"/>
        <w:rPr>
          <w:sz w:val="22"/>
          <w:szCs w:val="22"/>
        </w:rPr>
      </w:pPr>
    </w:p>
    <w:p w:rsidR="00FF1237" w:rsidRDefault="00806FE4">
      <w:pPr>
        <w:shd w:val="clear" w:color="auto" w:fill="FFFFFF"/>
        <w:tabs>
          <w:tab w:val="left" w:pos="0"/>
        </w:tabs>
        <w:jc w:val="center"/>
        <w:rPr>
          <w:sz w:val="22"/>
          <w:szCs w:val="22"/>
        </w:rPr>
      </w:pPr>
      <w:r>
        <w:rPr>
          <w:sz w:val="22"/>
          <w:szCs w:val="22"/>
        </w:rPr>
        <w:t>7. АНТИКОРРУПЦИОННАЯ ОГОВОРКА</w:t>
      </w:r>
    </w:p>
    <w:p w:rsidR="00FF1237" w:rsidRDefault="00806FE4">
      <w:pPr>
        <w:shd w:val="clear" w:color="auto" w:fill="FFFFFF"/>
        <w:tabs>
          <w:tab w:val="left" w:pos="0"/>
          <w:tab w:val="left" w:pos="426"/>
        </w:tabs>
        <w:jc w:val="both"/>
        <w:rPr>
          <w:sz w:val="22"/>
          <w:szCs w:val="22"/>
        </w:rPr>
      </w:pPr>
      <w:r>
        <w:rPr>
          <w:sz w:val="22"/>
          <w:szCs w:val="22"/>
        </w:rPr>
        <w:t>7.1.</w:t>
      </w:r>
      <w:r>
        <w:rPr>
          <w:sz w:val="22"/>
          <w:szCs w:val="22"/>
        </w:rPr>
        <w:tab/>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F1237" w:rsidRDefault="00806FE4">
      <w:pPr>
        <w:shd w:val="clear" w:color="auto" w:fill="FFFFFF"/>
        <w:tabs>
          <w:tab w:val="left" w:pos="0"/>
          <w:tab w:val="left" w:pos="426"/>
        </w:tabs>
        <w:jc w:val="both"/>
        <w:rPr>
          <w:sz w:val="22"/>
          <w:szCs w:val="22"/>
        </w:rPr>
      </w:pPr>
      <w:r>
        <w:rPr>
          <w:sz w:val="22"/>
          <w:szCs w:val="22"/>
        </w:rPr>
        <w:t>7.2.</w:t>
      </w:r>
      <w:r>
        <w:rPr>
          <w:sz w:val="22"/>
          <w:szCs w:val="22"/>
        </w:rPr>
        <w:tab/>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w:t>
      </w:r>
      <w:proofErr w:type="gramStart"/>
      <w:r>
        <w:rPr>
          <w:sz w:val="22"/>
          <w:szCs w:val="22"/>
        </w:rPr>
        <w:t>получить  какие</w:t>
      </w:r>
      <w:proofErr w:type="gramEnd"/>
      <w:r>
        <w:rPr>
          <w:sz w:val="22"/>
          <w:szCs w:val="22"/>
        </w:rPr>
        <w:t>-либо неправомерные преимущества или достичь неправомерных целей.</w:t>
      </w:r>
    </w:p>
    <w:p w:rsidR="00FF1237" w:rsidRDefault="00806FE4">
      <w:pPr>
        <w:shd w:val="clear" w:color="auto" w:fill="FFFFFF"/>
        <w:tabs>
          <w:tab w:val="left" w:pos="0"/>
          <w:tab w:val="left" w:pos="426"/>
        </w:tabs>
        <w:jc w:val="both"/>
        <w:rPr>
          <w:sz w:val="22"/>
          <w:szCs w:val="22"/>
        </w:rPr>
      </w:pPr>
      <w:r>
        <w:rPr>
          <w:sz w:val="22"/>
          <w:szCs w:val="22"/>
        </w:rPr>
        <w:t>7.3.</w:t>
      </w:r>
      <w:r>
        <w:rPr>
          <w:sz w:val="22"/>
          <w:szCs w:val="22"/>
        </w:rPr>
        <w:tab/>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1237" w:rsidRDefault="00806FE4">
      <w:pPr>
        <w:shd w:val="clear" w:color="auto" w:fill="FFFFFF"/>
        <w:tabs>
          <w:tab w:val="left" w:pos="0"/>
          <w:tab w:val="left" w:pos="426"/>
        </w:tabs>
        <w:jc w:val="both"/>
        <w:rPr>
          <w:sz w:val="22"/>
          <w:szCs w:val="22"/>
        </w:rPr>
      </w:pPr>
      <w:r>
        <w:rPr>
          <w:sz w:val="22"/>
          <w:szCs w:val="22"/>
        </w:rPr>
        <w:t>7.4.</w:t>
      </w:r>
      <w:r>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F1237" w:rsidRDefault="00806FE4">
      <w:pPr>
        <w:shd w:val="clear" w:color="auto" w:fill="FFFFFF"/>
        <w:tabs>
          <w:tab w:val="left" w:pos="0"/>
          <w:tab w:val="left" w:pos="426"/>
        </w:tabs>
        <w:jc w:val="both"/>
        <w:rPr>
          <w:sz w:val="22"/>
          <w:szCs w:val="22"/>
        </w:rPr>
      </w:pPr>
      <w:r>
        <w:rPr>
          <w:sz w:val="22"/>
          <w:szCs w:val="22"/>
        </w:rPr>
        <w:t>7.5.</w:t>
      </w:r>
      <w:r>
        <w:rPr>
          <w:sz w:val="22"/>
          <w:szCs w:val="22"/>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w:t>
      </w:r>
      <w:r>
        <w:rPr>
          <w:sz w:val="22"/>
          <w:szCs w:val="22"/>
        </w:rPr>
        <w:lastRenderedPageBreak/>
        <w:t xml:space="preserve">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FF1237" w:rsidRDefault="00806FE4">
      <w:pPr>
        <w:shd w:val="clear" w:color="auto" w:fill="FFFFFF"/>
        <w:tabs>
          <w:tab w:val="left" w:pos="0"/>
          <w:tab w:val="left" w:pos="426"/>
        </w:tabs>
        <w:jc w:val="both"/>
        <w:rPr>
          <w:sz w:val="22"/>
          <w:szCs w:val="22"/>
        </w:rPr>
      </w:pPr>
      <w:r>
        <w:rPr>
          <w:sz w:val="22"/>
          <w:szCs w:val="22"/>
        </w:rPr>
        <w:t>7.6.</w:t>
      </w:r>
      <w:r>
        <w:rPr>
          <w:sz w:val="22"/>
          <w:szCs w:val="22"/>
        </w:rPr>
        <w:tab/>
        <w:t>В случае подтверждения нарушения одной Стороной обязательств воздерживаться от запрещенных в настоящей статье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FF1237" w:rsidRDefault="00FF1237">
      <w:pPr>
        <w:jc w:val="both"/>
        <w:rPr>
          <w:sz w:val="22"/>
          <w:szCs w:val="22"/>
        </w:rPr>
      </w:pPr>
    </w:p>
    <w:p w:rsidR="00FF1237" w:rsidRDefault="00806FE4">
      <w:pPr>
        <w:jc w:val="center"/>
        <w:rPr>
          <w:sz w:val="22"/>
          <w:szCs w:val="22"/>
        </w:rPr>
      </w:pPr>
      <w:r>
        <w:rPr>
          <w:sz w:val="22"/>
          <w:szCs w:val="22"/>
        </w:rPr>
        <w:t>8. ЗАКЛЮЧИТЕЛЬНЫЕ ПОЛОЖЕНИЯ</w:t>
      </w:r>
    </w:p>
    <w:p w:rsidR="00FF1237" w:rsidRDefault="00806FE4">
      <w:pPr>
        <w:tabs>
          <w:tab w:val="left" w:pos="426"/>
        </w:tabs>
        <w:jc w:val="both"/>
        <w:rPr>
          <w:sz w:val="22"/>
          <w:szCs w:val="22"/>
        </w:rPr>
      </w:pPr>
      <w:r>
        <w:rPr>
          <w:sz w:val="22"/>
          <w:szCs w:val="22"/>
        </w:rPr>
        <w:t>8.1. Во всем остальном, что не предусмотрено настоящим Договором, стороны руководствуются законодательством Российской Федерации.</w:t>
      </w:r>
    </w:p>
    <w:p w:rsidR="00FF1237" w:rsidRDefault="00806FE4">
      <w:pPr>
        <w:jc w:val="both"/>
        <w:rPr>
          <w:sz w:val="22"/>
          <w:szCs w:val="22"/>
        </w:rPr>
      </w:pPr>
      <w:r>
        <w:rPr>
          <w:sz w:val="22"/>
          <w:szCs w:val="22"/>
        </w:rPr>
        <w:t>8.2. Любые изменения договора действительны при условии заключения сторонами дополнительного соглашения.  При изменении реквизитов одной из Сторон, она обязана своевременно информировать об этом другую Сторону.</w:t>
      </w:r>
    </w:p>
    <w:p w:rsidR="00FF1237" w:rsidRDefault="00806FE4">
      <w:pPr>
        <w:jc w:val="both"/>
        <w:rPr>
          <w:sz w:val="22"/>
          <w:szCs w:val="22"/>
        </w:rPr>
      </w:pPr>
      <w:r>
        <w:rPr>
          <w:sz w:val="22"/>
          <w:szCs w:val="22"/>
        </w:rPr>
        <w:t>8.3. Стороны обязуются соблюдать конфиденциальность в совместной работе по Договору, не разглашать сведения, составляющие коммерческую тайну Исполнителя.</w:t>
      </w:r>
    </w:p>
    <w:p w:rsidR="00FF1237" w:rsidRDefault="00806FE4">
      <w:pPr>
        <w:jc w:val="both"/>
        <w:rPr>
          <w:sz w:val="22"/>
          <w:szCs w:val="22"/>
        </w:rPr>
      </w:pPr>
      <w:r>
        <w:rPr>
          <w:sz w:val="22"/>
          <w:szCs w:val="22"/>
        </w:rPr>
        <w:t xml:space="preserve">8.4. </w:t>
      </w:r>
      <w:bookmarkStart w:id="2" w:name="_Hlk155884965"/>
      <w:r>
        <w:rPr>
          <w:sz w:val="22"/>
          <w:szCs w:val="22"/>
        </w:rPr>
        <w:t xml:space="preserve">Вся переписка, обмен документами между сторонами ведется на адреса, в </w:t>
      </w:r>
      <w:proofErr w:type="spellStart"/>
      <w:r>
        <w:rPr>
          <w:sz w:val="22"/>
          <w:szCs w:val="22"/>
        </w:rPr>
        <w:t>т.ч</w:t>
      </w:r>
      <w:proofErr w:type="spellEnd"/>
      <w:r>
        <w:rPr>
          <w:sz w:val="22"/>
          <w:szCs w:val="22"/>
        </w:rPr>
        <w:t xml:space="preserve">.  электронной почты, указанные в настоящем договоре.  </w:t>
      </w:r>
    </w:p>
    <w:p w:rsidR="00FF1237" w:rsidRDefault="00806FE4">
      <w:pPr>
        <w:jc w:val="both"/>
        <w:rPr>
          <w:sz w:val="22"/>
          <w:szCs w:val="22"/>
        </w:rPr>
      </w:pPr>
      <w:r>
        <w:rPr>
          <w:sz w:val="22"/>
          <w:szCs w:val="22"/>
        </w:rPr>
        <w:t>8.5. До обмена оригиналами копии документов, полученных сторонами друг от друга, обладают полной юридической силой.</w:t>
      </w:r>
      <w:bookmarkEnd w:id="2"/>
    </w:p>
    <w:p w:rsidR="00FF1237" w:rsidRDefault="00806FE4">
      <w:pPr>
        <w:jc w:val="both"/>
        <w:rPr>
          <w:sz w:val="22"/>
          <w:szCs w:val="22"/>
        </w:rPr>
      </w:pPr>
      <w:r>
        <w:rPr>
          <w:sz w:val="22"/>
          <w:szCs w:val="22"/>
        </w:rPr>
        <w:t>8.6.</w:t>
      </w:r>
      <w:r>
        <w:rPr>
          <w:sz w:val="28"/>
          <w:szCs w:val="28"/>
        </w:rPr>
        <w:t xml:space="preserve"> </w:t>
      </w:r>
      <w:bookmarkStart w:id="3" w:name="_Hlk155884371"/>
      <w:r>
        <w:rPr>
          <w:sz w:val="22"/>
          <w:szCs w:val="22"/>
        </w:rPr>
        <w:t>Исполнитель до заключения договора представил заказчику достоверную информацию о себе и об оказываемых платных образовательных услугах, обеспечивающую возможность их правильного выбора, довел до заказчика информацию, содержащую сведения о предоставлении платных образовательных услуг. Полная информация предоставляется исполнителем в месте фактического осуществления образовательной деятельности, а также на сайте.</w:t>
      </w:r>
    </w:p>
    <w:p w:rsidR="00FF1237" w:rsidRDefault="00806FE4">
      <w:pPr>
        <w:jc w:val="both"/>
        <w:rPr>
          <w:sz w:val="22"/>
          <w:szCs w:val="22"/>
        </w:rPr>
      </w:pPr>
      <w:r>
        <w:rPr>
          <w:sz w:val="22"/>
          <w:szCs w:val="22"/>
        </w:rPr>
        <w:t xml:space="preserve">8.7.   </w:t>
      </w:r>
      <w:r>
        <w:rPr>
          <w:b/>
          <w:sz w:val="22"/>
        </w:rPr>
        <w:t>Приложения к настоящему договору:</w:t>
      </w:r>
    </w:p>
    <w:p w:rsidR="00FF1237" w:rsidRDefault="00806FE4">
      <w:pPr>
        <w:jc w:val="both"/>
        <w:rPr>
          <w:sz w:val="22"/>
          <w:szCs w:val="22"/>
        </w:rPr>
      </w:pPr>
      <w:r>
        <w:rPr>
          <w:sz w:val="22"/>
          <w:szCs w:val="22"/>
        </w:rPr>
        <w:t xml:space="preserve">- </w:t>
      </w:r>
      <w:bookmarkStart w:id="4" w:name="_Hlk140595091"/>
      <w:r>
        <w:rPr>
          <w:sz w:val="22"/>
          <w:szCs w:val="22"/>
        </w:rPr>
        <w:t>Программа обучения;</w:t>
      </w:r>
      <w:bookmarkEnd w:id="4"/>
    </w:p>
    <w:p w:rsidR="00FF1237" w:rsidRDefault="00806FE4">
      <w:pPr>
        <w:jc w:val="both"/>
        <w:rPr>
          <w:sz w:val="22"/>
          <w:szCs w:val="22"/>
        </w:rPr>
      </w:pPr>
      <w:r>
        <w:rPr>
          <w:sz w:val="22"/>
          <w:szCs w:val="22"/>
        </w:rPr>
        <w:t>-Согласие Обучающегося на обработку персональных данных (ФОРМА);</w:t>
      </w:r>
      <w:bookmarkEnd w:id="3"/>
    </w:p>
    <w:p w:rsidR="00FF1237" w:rsidRDefault="00FF1237">
      <w:pPr>
        <w:jc w:val="both"/>
        <w:rPr>
          <w:sz w:val="22"/>
          <w:szCs w:val="22"/>
        </w:rPr>
      </w:pPr>
    </w:p>
    <w:p w:rsidR="00FF1237" w:rsidRDefault="00806FE4">
      <w:pPr>
        <w:jc w:val="center"/>
        <w:rPr>
          <w:sz w:val="22"/>
          <w:szCs w:val="22"/>
        </w:rPr>
      </w:pPr>
      <w:r>
        <w:rPr>
          <w:sz w:val="22"/>
          <w:szCs w:val="22"/>
        </w:rPr>
        <w:t>9. РЕКВИЗИТЫ И ПОДПИСИ СТОРОН</w:t>
      </w:r>
    </w:p>
    <w:tbl>
      <w:tblPr>
        <w:tblStyle w:val="afff3"/>
        <w:tblW w:w="10610" w:type="dxa"/>
        <w:tblLayout w:type="fixed"/>
        <w:tblLook w:val="04A0" w:firstRow="1" w:lastRow="0" w:firstColumn="1" w:lastColumn="0" w:noHBand="0" w:noVBand="1"/>
      </w:tblPr>
      <w:tblGrid>
        <w:gridCol w:w="2826"/>
        <w:gridCol w:w="3687"/>
        <w:gridCol w:w="4097"/>
      </w:tblGrid>
      <w:tr w:rsidR="00FF1237">
        <w:tc>
          <w:tcPr>
            <w:tcW w:w="2826" w:type="dxa"/>
          </w:tcPr>
          <w:p w:rsidR="00FF1237" w:rsidRDefault="00FF1237">
            <w:pPr>
              <w:rPr>
                <w:b/>
                <w:sz w:val="22"/>
                <w:szCs w:val="22"/>
              </w:rPr>
            </w:pPr>
          </w:p>
        </w:tc>
        <w:tc>
          <w:tcPr>
            <w:tcW w:w="3687" w:type="dxa"/>
          </w:tcPr>
          <w:p w:rsidR="00FF1237" w:rsidRDefault="00806FE4">
            <w:pPr>
              <w:rPr>
                <w:b/>
                <w:sz w:val="22"/>
                <w:szCs w:val="22"/>
              </w:rPr>
            </w:pPr>
            <w:r>
              <w:rPr>
                <w:b/>
                <w:sz w:val="22"/>
                <w:szCs w:val="22"/>
              </w:rPr>
              <w:t>ИСПОЛНИТЕЛЬ</w:t>
            </w:r>
          </w:p>
        </w:tc>
        <w:tc>
          <w:tcPr>
            <w:tcW w:w="4097" w:type="dxa"/>
          </w:tcPr>
          <w:p w:rsidR="00FF1237" w:rsidRDefault="00806FE4">
            <w:pPr>
              <w:ind w:left="173"/>
              <w:rPr>
                <w:b/>
                <w:sz w:val="22"/>
                <w:szCs w:val="22"/>
              </w:rPr>
            </w:pPr>
            <w:r>
              <w:rPr>
                <w:b/>
                <w:sz w:val="22"/>
                <w:szCs w:val="22"/>
              </w:rPr>
              <w:t>ЗАКАЗЧИК</w:t>
            </w:r>
          </w:p>
        </w:tc>
      </w:tr>
      <w:tr w:rsidR="00FF1237">
        <w:tc>
          <w:tcPr>
            <w:tcW w:w="2826" w:type="dxa"/>
          </w:tcPr>
          <w:p w:rsidR="00FF1237" w:rsidRDefault="00806FE4">
            <w:pPr>
              <w:rPr>
                <w:b/>
                <w:sz w:val="22"/>
                <w:szCs w:val="22"/>
              </w:rPr>
            </w:pPr>
            <w:r>
              <w:rPr>
                <w:b/>
                <w:sz w:val="22"/>
                <w:szCs w:val="22"/>
              </w:rPr>
              <w:t>ИНН</w:t>
            </w:r>
          </w:p>
        </w:tc>
        <w:tc>
          <w:tcPr>
            <w:tcW w:w="3687" w:type="dxa"/>
          </w:tcPr>
          <w:p w:rsidR="00FF1237" w:rsidRDefault="00FF1237"/>
        </w:tc>
        <w:tc>
          <w:tcPr>
            <w:tcW w:w="4097" w:type="dxa"/>
          </w:tcPr>
          <w:p w:rsidR="00FF1237" w:rsidRDefault="00806FE4">
            <w:pPr>
              <w:rPr>
                <w:sz w:val="22"/>
                <w:szCs w:val="22"/>
              </w:rPr>
            </w:pPr>
            <w:r>
              <w:rPr>
                <w:sz w:val="22"/>
                <w:szCs w:val="22"/>
              </w:rPr>
              <w:t>6660007451</w:t>
            </w:r>
          </w:p>
        </w:tc>
      </w:tr>
      <w:tr w:rsidR="00FF1237">
        <w:tc>
          <w:tcPr>
            <w:tcW w:w="2826" w:type="dxa"/>
          </w:tcPr>
          <w:p w:rsidR="00FF1237" w:rsidRDefault="00806FE4">
            <w:pPr>
              <w:rPr>
                <w:b/>
                <w:sz w:val="22"/>
                <w:szCs w:val="22"/>
              </w:rPr>
            </w:pPr>
            <w:r>
              <w:rPr>
                <w:b/>
                <w:sz w:val="22"/>
                <w:szCs w:val="22"/>
              </w:rPr>
              <w:t>КПП</w:t>
            </w:r>
          </w:p>
        </w:tc>
        <w:tc>
          <w:tcPr>
            <w:tcW w:w="3687" w:type="dxa"/>
          </w:tcPr>
          <w:p w:rsidR="00FF1237" w:rsidRDefault="00FF1237"/>
        </w:tc>
        <w:tc>
          <w:tcPr>
            <w:tcW w:w="4097" w:type="dxa"/>
          </w:tcPr>
          <w:p w:rsidR="00FF1237" w:rsidRDefault="00806FE4">
            <w:pPr>
              <w:rPr>
                <w:sz w:val="22"/>
                <w:szCs w:val="22"/>
              </w:rPr>
            </w:pPr>
            <w:r>
              <w:rPr>
                <w:sz w:val="22"/>
                <w:szCs w:val="22"/>
              </w:rPr>
              <w:t>667001001</w:t>
            </w:r>
          </w:p>
        </w:tc>
      </w:tr>
      <w:tr w:rsidR="00FF1237">
        <w:tc>
          <w:tcPr>
            <w:tcW w:w="2826" w:type="dxa"/>
          </w:tcPr>
          <w:p w:rsidR="00FF1237" w:rsidRDefault="00806FE4">
            <w:pPr>
              <w:rPr>
                <w:b/>
                <w:sz w:val="22"/>
                <w:szCs w:val="22"/>
              </w:rPr>
            </w:pPr>
            <w:r>
              <w:rPr>
                <w:b/>
                <w:sz w:val="22"/>
                <w:szCs w:val="22"/>
              </w:rPr>
              <w:t>ОГРН</w:t>
            </w:r>
          </w:p>
        </w:tc>
        <w:tc>
          <w:tcPr>
            <w:tcW w:w="3687" w:type="dxa"/>
          </w:tcPr>
          <w:p w:rsidR="00FF1237" w:rsidRDefault="00FF1237"/>
        </w:tc>
        <w:tc>
          <w:tcPr>
            <w:tcW w:w="4097" w:type="dxa"/>
          </w:tcPr>
          <w:p w:rsidR="00FF1237" w:rsidRDefault="00806FE4">
            <w:pPr>
              <w:rPr>
                <w:sz w:val="22"/>
                <w:szCs w:val="22"/>
              </w:rPr>
            </w:pPr>
            <w:r>
              <w:rPr>
                <w:sz w:val="22"/>
                <w:szCs w:val="22"/>
              </w:rPr>
              <w:t>1036603494146</w:t>
            </w:r>
          </w:p>
        </w:tc>
      </w:tr>
      <w:tr w:rsidR="00FF1237">
        <w:tc>
          <w:tcPr>
            <w:tcW w:w="2826" w:type="dxa"/>
          </w:tcPr>
          <w:p w:rsidR="00FF1237" w:rsidRDefault="00806FE4">
            <w:pPr>
              <w:rPr>
                <w:b/>
                <w:sz w:val="22"/>
                <w:szCs w:val="22"/>
              </w:rPr>
            </w:pPr>
            <w:r>
              <w:rPr>
                <w:b/>
                <w:sz w:val="22"/>
                <w:szCs w:val="22"/>
              </w:rPr>
              <w:t>ОКВЭД</w:t>
            </w:r>
          </w:p>
        </w:tc>
        <w:tc>
          <w:tcPr>
            <w:tcW w:w="3687" w:type="dxa"/>
          </w:tcPr>
          <w:p w:rsidR="00FF1237" w:rsidRDefault="00FF1237"/>
        </w:tc>
        <w:tc>
          <w:tcPr>
            <w:tcW w:w="4097" w:type="dxa"/>
          </w:tcPr>
          <w:p w:rsidR="00FF1237" w:rsidRDefault="00FF1237">
            <w:pPr>
              <w:rPr>
                <w:sz w:val="22"/>
                <w:szCs w:val="22"/>
              </w:rPr>
            </w:pPr>
          </w:p>
        </w:tc>
      </w:tr>
      <w:tr w:rsidR="00FF1237">
        <w:tc>
          <w:tcPr>
            <w:tcW w:w="2826" w:type="dxa"/>
          </w:tcPr>
          <w:p w:rsidR="00FF1237" w:rsidRDefault="00806FE4">
            <w:pPr>
              <w:rPr>
                <w:b/>
                <w:sz w:val="22"/>
                <w:szCs w:val="22"/>
              </w:rPr>
            </w:pPr>
            <w:r>
              <w:rPr>
                <w:b/>
                <w:sz w:val="22"/>
                <w:szCs w:val="22"/>
              </w:rPr>
              <w:t>ОКПО</w:t>
            </w:r>
          </w:p>
        </w:tc>
        <w:tc>
          <w:tcPr>
            <w:tcW w:w="3687" w:type="dxa"/>
          </w:tcPr>
          <w:p w:rsidR="00FF1237" w:rsidRDefault="00FF1237"/>
        </w:tc>
        <w:tc>
          <w:tcPr>
            <w:tcW w:w="4097" w:type="dxa"/>
          </w:tcPr>
          <w:p w:rsidR="00FF1237" w:rsidRDefault="00FF1237">
            <w:pPr>
              <w:rPr>
                <w:sz w:val="22"/>
                <w:szCs w:val="22"/>
              </w:rPr>
            </w:pPr>
          </w:p>
        </w:tc>
      </w:tr>
      <w:tr w:rsidR="00FF1237">
        <w:tc>
          <w:tcPr>
            <w:tcW w:w="2826" w:type="dxa"/>
          </w:tcPr>
          <w:p w:rsidR="00FF1237" w:rsidRDefault="00806FE4">
            <w:pPr>
              <w:rPr>
                <w:b/>
                <w:sz w:val="22"/>
                <w:szCs w:val="22"/>
              </w:rPr>
            </w:pPr>
            <w:r>
              <w:rPr>
                <w:b/>
                <w:sz w:val="22"/>
                <w:szCs w:val="22"/>
              </w:rPr>
              <w:t>Расчетный счет</w:t>
            </w:r>
          </w:p>
        </w:tc>
        <w:tc>
          <w:tcPr>
            <w:tcW w:w="3687" w:type="dxa"/>
          </w:tcPr>
          <w:p w:rsidR="00FF1237" w:rsidRDefault="00FF1237"/>
        </w:tc>
        <w:tc>
          <w:tcPr>
            <w:tcW w:w="4097" w:type="dxa"/>
          </w:tcPr>
          <w:p w:rsidR="00FF1237" w:rsidRDefault="00BC6BB6">
            <w:pPr>
              <w:rPr>
                <w:sz w:val="22"/>
                <w:szCs w:val="22"/>
              </w:rPr>
            </w:pPr>
            <w:r w:rsidRPr="00BC6BB6">
              <w:rPr>
                <w:sz w:val="22"/>
                <w:szCs w:val="22"/>
              </w:rPr>
              <w:t>03214643000000015113</w:t>
            </w:r>
          </w:p>
        </w:tc>
      </w:tr>
      <w:tr w:rsidR="00FF1237">
        <w:tc>
          <w:tcPr>
            <w:tcW w:w="2826" w:type="dxa"/>
          </w:tcPr>
          <w:p w:rsidR="00FF1237" w:rsidRDefault="00806FE4">
            <w:pPr>
              <w:rPr>
                <w:b/>
                <w:sz w:val="22"/>
                <w:szCs w:val="22"/>
              </w:rPr>
            </w:pPr>
            <w:r>
              <w:rPr>
                <w:b/>
                <w:sz w:val="22"/>
                <w:szCs w:val="22"/>
              </w:rPr>
              <w:t>Банк</w:t>
            </w:r>
          </w:p>
        </w:tc>
        <w:tc>
          <w:tcPr>
            <w:tcW w:w="3687" w:type="dxa"/>
          </w:tcPr>
          <w:p w:rsidR="00FF1237" w:rsidRDefault="00FF1237"/>
        </w:tc>
        <w:tc>
          <w:tcPr>
            <w:tcW w:w="4097" w:type="dxa"/>
          </w:tcPr>
          <w:p w:rsidR="00FF1237" w:rsidRDefault="00BC6BB6">
            <w:pPr>
              <w:rPr>
                <w:sz w:val="22"/>
                <w:szCs w:val="22"/>
              </w:rPr>
            </w:pPr>
            <w:r w:rsidRPr="00BC6BB6">
              <w:rPr>
                <w:sz w:val="22"/>
                <w:szCs w:val="22"/>
              </w:rPr>
              <w:t xml:space="preserve">ОКЦ № 1 </w:t>
            </w:r>
            <w:proofErr w:type="spellStart"/>
            <w:r w:rsidRPr="00BC6BB6">
              <w:rPr>
                <w:sz w:val="22"/>
                <w:szCs w:val="22"/>
              </w:rPr>
              <w:t>СибГУ</w:t>
            </w:r>
            <w:proofErr w:type="spellEnd"/>
            <w:r w:rsidRPr="00BC6BB6">
              <w:rPr>
                <w:sz w:val="22"/>
                <w:szCs w:val="22"/>
              </w:rPr>
              <w:t xml:space="preserve"> Банка России//УФК по Новосибирской области, г. Новосибирск</w:t>
            </w:r>
          </w:p>
        </w:tc>
      </w:tr>
      <w:tr w:rsidR="00FF1237">
        <w:tc>
          <w:tcPr>
            <w:tcW w:w="2826" w:type="dxa"/>
          </w:tcPr>
          <w:p w:rsidR="00FF1237" w:rsidRDefault="00806FE4">
            <w:pPr>
              <w:rPr>
                <w:b/>
                <w:sz w:val="22"/>
                <w:szCs w:val="22"/>
              </w:rPr>
            </w:pPr>
            <w:r>
              <w:rPr>
                <w:b/>
                <w:sz w:val="22"/>
                <w:szCs w:val="22"/>
              </w:rPr>
              <w:t>Корреспондентский счет</w:t>
            </w:r>
          </w:p>
        </w:tc>
        <w:tc>
          <w:tcPr>
            <w:tcW w:w="3687" w:type="dxa"/>
          </w:tcPr>
          <w:p w:rsidR="00FF1237" w:rsidRDefault="00FF1237"/>
        </w:tc>
        <w:tc>
          <w:tcPr>
            <w:tcW w:w="4097" w:type="dxa"/>
          </w:tcPr>
          <w:p w:rsidR="00FF1237" w:rsidRDefault="00BC6BB6">
            <w:pPr>
              <w:rPr>
                <w:sz w:val="22"/>
                <w:szCs w:val="22"/>
              </w:rPr>
            </w:pPr>
            <w:r w:rsidRPr="00BC6BB6">
              <w:rPr>
                <w:sz w:val="22"/>
                <w:szCs w:val="22"/>
              </w:rPr>
              <w:t>40102810445370000043</w:t>
            </w:r>
          </w:p>
        </w:tc>
      </w:tr>
      <w:tr w:rsidR="00FF1237">
        <w:tc>
          <w:tcPr>
            <w:tcW w:w="2826" w:type="dxa"/>
          </w:tcPr>
          <w:p w:rsidR="00FF1237" w:rsidRDefault="00806FE4">
            <w:pPr>
              <w:rPr>
                <w:b/>
                <w:sz w:val="22"/>
                <w:szCs w:val="22"/>
              </w:rPr>
            </w:pPr>
            <w:r>
              <w:rPr>
                <w:b/>
                <w:sz w:val="22"/>
                <w:szCs w:val="22"/>
              </w:rPr>
              <w:t>БИК</w:t>
            </w:r>
          </w:p>
        </w:tc>
        <w:tc>
          <w:tcPr>
            <w:tcW w:w="3687" w:type="dxa"/>
          </w:tcPr>
          <w:p w:rsidR="00FF1237" w:rsidRDefault="00FF1237"/>
        </w:tc>
        <w:tc>
          <w:tcPr>
            <w:tcW w:w="4097" w:type="dxa"/>
          </w:tcPr>
          <w:p w:rsidR="00FF1237" w:rsidRDefault="00BC6BB6">
            <w:pPr>
              <w:rPr>
                <w:sz w:val="22"/>
                <w:szCs w:val="22"/>
              </w:rPr>
            </w:pPr>
            <w:r w:rsidRPr="00BC6BB6">
              <w:rPr>
                <w:sz w:val="22"/>
                <w:szCs w:val="22"/>
              </w:rPr>
              <w:t>015004950</w:t>
            </w:r>
          </w:p>
        </w:tc>
      </w:tr>
      <w:tr w:rsidR="00FF1237">
        <w:tc>
          <w:tcPr>
            <w:tcW w:w="2826" w:type="dxa"/>
          </w:tcPr>
          <w:p w:rsidR="00FF1237" w:rsidRDefault="00806FE4">
            <w:pPr>
              <w:rPr>
                <w:b/>
                <w:sz w:val="22"/>
                <w:szCs w:val="22"/>
              </w:rPr>
            </w:pPr>
            <w:r>
              <w:rPr>
                <w:b/>
                <w:sz w:val="22"/>
                <w:szCs w:val="22"/>
              </w:rPr>
              <w:t>Юридический адрес</w:t>
            </w:r>
          </w:p>
        </w:tc>
        <w:tc>
          <w:tcPr>
            <w:tcW w:w="3687" w:type="dxa"/>
          </w:tcPr>
          <w:p w:rsidR="00FF1237" w:rsidRDefault="00FF1237"/>
        </w:tc>
        <w:tc>
          <w:tcPr>
            <w:tcW w:w="4097" w:type="dxa"/>
          </w:tcPr>
          <w:p w:rsidR="00FF1237" w:rsidRDefault="00806FE4">
            <w:pPr>
              <w:rPr>
                <w:sz w:val="22"/>
                <w:szCs w:val="22"/>
              </w:rPr>
            </w:pPr>
            <w:r>
              <w:rPr>
                <w:sz w:val="22"/>
                <w:szCs w:val="22"/>
              </w:rPr>
              <w:t>БАЖОВА УЛ., Д. 72, ЕКАТЕРИНБУРГ, СВЕРДЛОВСКАЯ ОБЛАСТЬ, Россия, 620075</w:t>
            </w:r>
          </w:p>
        </w:tc>
      </w:tr>
      <w:tr w:rsidR="00FF1237">
        <w:tc>
          <w:tcPr>
            <w:tcW w:w="2826" w:type="dxa"/>
          </w:tcPr>
          <w:p w:rsidR="00FF1237" w:rsidRDefault="00806FE4">
            <w:pPr>
              <w:rPr>
                <w:b/>
                <w:sz w:val="22"/>
                <w:szCs w:val="22"/>
              </w:rPr>
            </w:pPr>
            <w:r>
              <w:rPr>
                <w:b/>
                <w:sz w:val="22"/>
                <w:szCs w:val="22"/>
              </w:rPr>
              <w:t>Почтовый адрес</w:t>
            </w:r>
          </w:p>
        </w:tc>
        <w:tc>
          <w:tcPr>
            <w:tcW w:w="3687" w:type="dxa"/>
          </w:tcPr>
          <w:p w:rsidR="00FF1237" w:rsidRDefault="00FF1237"/>
        </w:tc>
        <w:tc>
          <w:tcPr>
            <w:tcW w:w="4097" w:type="dxa"/>
          </w:tcPr>
          <w:p w:rsidR="00FF1237" w:rsidRDefault="00806FE4">
            <w:pPr>
              <w:rPr>
                <w:sz w:val="22"/>
                <w:szCs w:val="22"/>
              </w:rPr>
            </w:pPr>
            <w:r>
              <w:rPr>
                <w:sz w:val="22"/>
                <w:szCs w:val="22"/>
              </w:rPr>
              <w:t>620075, г. Екатеринбург, ул. Бажова д.72</w:t>
            </w:r>
          </w:p>
        </w:tc>
      </w:tr>
      <w:tr w:rsidR="00FF1237">
        <w:tc>
          <w:tcPr>
            <w:tcW w:w="2826" w:type="dxa"/>
          </w:tcPr>
          <w:p w:rsidR="00FF1237" w:rsidRDefault="00806FE4">
            <w:pPr>
              <w:rPr>
                <w:b/>
                <w:sz w:val="22"/>
                <w:szCs w:val="22"/>
              </w:rPr>
            </w:pPr>
            <w:r>
              <w:rPr>
                <w:b/>
                <w:sz w:val="22"/>
                <w:szCs w:val="22"/>
              </w:rPr>
              <w:t>e-</w:t>
            </w:r>
            <w:proofErr w:type="spellStart"/>
            <w:r>
              <w:rPr>
                <w:b/>
                <w:sz w:val="22"/>
                <w:szCs w:val="22"/>
              </w:rPr>
              <w:t>mail</w:t>
            </w:r>
            <w:proofErr w:type="spellEnd"/>
          </w:p>
        </w:tc>
        <w:tc>
          <w:tcPr>
            <w:tcW w:w="3687" w:type="dxa"/>
          </w:tcPr>
          <w:p w:rsidR="00FF1237" w:rsidRDefault="00FF1237"/>
        </w:tc>
        <w:tc>
          <w:tcPr>
            <w:tcW w:w="4097" w:type="dxa"/>
          </w:tcPr>
          <w:p w:rsidR="00FF1237" w:rsidRDefault="00FF1237">
            <w:pPr>
              <w:rPr>
                <w:sz w:val="22"/>
                <w:szCs w:val="22"/>
                <w:lang w:val="en-US"/>
              </w:rPr>
            </w:pPr>
          </w:p>
        </w:tc>
      </w:tr>
      <w:tr w:rsidR="00FF1237">
        <w:tc>
          <w:tcPr>
            <w:tcW w:w="2826" w:type="dxa"/>
          </w:tcPr>
          <w:p w:rsidR="00FF1237" w:rsidRDefault="00806FE4">
            <w:pPr>
              <w:rPr>
                <w:b/>
                <w:sz w:val="22"/>
                <w:szCs w:val="22"/>
              </w:rPr>
            </w:pPr>
            <w:r>
              <w:rPr>
                <w:b/>
                <w:sz w:val="22"/>
                <w:szCs w:val="22"/>
              </w:rPr>
              <w:t>Телефон</w:t>
            </w:r>
          </w:p>
        </w:tc>
        <w:tc>
          <w:tcPr>
            <w:tcW w:w="3687" w:type="dxa"/>
          </w:tcPr>
          <w:p w:rsidR="00FF1237" w:rsidRDefault="00FF1237"/>
        </w:tc>
        <w:tc>
          <w:tcPr>
            <w:tcW w:w="4097" w:type="dxa"/>
          </w:tcPr>
          <w:p w:rsidR="00FF1237" w:rsidRDefault="00FF1237">
            <w:pPr>
              <w:rPr>
                <w:sz w:val="22"/>
                <w:szCs w:val="22"/>
              </w:rPr>
            </w:pPr>
          </w:p>
          <w:p w:rsidR="00FF1237" w:rsidRDefault="00FF1237">
            <w:pPr>
              <w:ind w:left="173"/>
              <w:rPr>
                <w:sz w:val="22"/>
                <w:szCs w:val="22"/>
              </w:rPr>
            </w:pPr>
          </w:p>
        </w:tc>
      </w:tr>
      <w:tr w:rsidR="00FF1237">
        <w:tc>
          <w:tcPr>
            <w:tcW w:w="2826" w:type="dxa"/>
          </w:tcPr>
          <w:p w:rsidR="00FF1237" w:rsidRDefault="00FF1237">
            <w:pPr>
              <w:rPr>
                <w:b/>
                <w:sz w:val="22"/>
                <w:szCs w:val="22"/>
              </w:rPr>
            </w:pPr>
          </w:p>
        </w:tc>
        <w:tc>
          <w:tcPr>
            <w:tcW w:w="3687" w:type="dxa"/>
          </w:tcPr>
          <w:p w:rsidR="00FF1237" w:rsidRDefault="00FF1237">
            <w:pPr>
              <w:rPr>
                <w:b/>
                <w:sz w:val="22"/>
                <w:szCs w:val="22"/>
              </w:rPr>
            </w:pPr>
          </w:p>
          <w:p w:rsidR="00FF1237" w:rsidRDefault="00FF1237">
            <w:pPr>
              <w:rPr>
                <w:b/>
                <w:sz w:val="22"/>
                <w:szCs w:val="22"/>
              </w:rPr>
            </w:pPr>
          </w:p>
          <w:p w:rsidR="00FF1237" w:rsidRDefault="00FF1237">
            <w:pPr>
              <w:rPr>
                <w:b/>
                <w:sz w:val="22"/>
                <w:szCs w:val="22"/>
              </w:rPr>
            </w:pPr>
          </w:p>
          <w:p w:rsidR="00FF1237" w:rsidRDefault="00806FE4">
            <w:pPr>
              <w:rPr>
                <w:b/>
                <w:sz w:val="22"/>
                <w:szCs w:val="22"/>
              </w:rPr>
            </w:pPr>
            <w:r>
              <w:rPr>
                <w:b/>
                <w:sz w:val="22"/>
                <w:szCs w:val="22"/>
              </w:rPr>
              <w:t xml:space="preserve">                                 </w:t>
            </w:r>
          </w:p>
          <w:p w:rsidR="00FF1237" w:rsidRDefault="00FF1237">
            <w:pPr>
              <w:rPr>
                <w:b/>
                <w:sz w:val="22"/>
                <w:szCs w:val="22"/>
              </w:rPr>
            </w:pPr>
          </w:p>
          <w:p w:rsidR="00FF1237" w:rsidRDefault="00FF1237">
            <w:pPr>
              <w:rPr>
                <w:b/>
                <w:sz w:val="22"/>
                <w:szCs w:val="22"/>
              </w:rPr>
            </w:pPr>
          </w:p>
          <w:p w:rsidR="00FF1237" w:rsidRDefault="00FF1237">
            <w:pPr>
              <w:rPr>
                <w:b/>
                <w:sz w:val="22"/>
                <w:szCs w:val="22"/>
              </w:rPr>
            </w:pPr>
          </w:p>
          <w:p w:rsidR="00FF1237" w:rsidRDefault="00FF1237">
            <w:pPr>
              <w:rPr>
                <w:b/>
                <w:sz w:val="22"/>
                <w:szCs w:val="22"/>
              </w:rPr>
            </w:pPr>
          </w:p>
        </w:tc>
        <w:tc>
          <w:tcPr>
            <w:tcW w:w="4097" w:type="dxa"/>
          </w:tcPr>
          <w:p w:rsidR="00FF1237" w:rsidRDefault="00BC6BB6">
            <w:pPr>
              <w:ind w:left="173"/>
              <w:rPr>
                <w:b/>
                <w:sz w:val="22"/>
                <w:szCs w:val="22"/>
                <w:lang w:val="en-US"/>
              </w:rPr>
            </w:pPr>
            <w:proofErr w:type="spellStart"/>
            <w:r w:rsidRPr="00BC6BB6">
              <w:rPr>
                <w:b/>
                <w:sz w:val="22"/>
                <w:szCs w:val="22"/>
                <w:lang w:val="en-US"/>
              </w:rPr>
              <w:t>Директор</w:t>
            </w:r>
            <w:proofErr w:type="spellEnd"/>
          </w:p>
          <w:p w:rsidR="00FF1237" w:rsidRDefault="00FF1237">
            <w:pPr>
              <w:rPr>
                <w:sz w:val="22"/>
                <w:szCs w:val="22"/>
                <w:lang w:val="en-US"/>
              </w:rPr>
            </w:pPr>
          </w:p>
          <w:p w:rsidR="00FF1237" w:rsidRDefault="00FF1237">
            <w:pPr>
              <w:jc w:val="right"/>
              <w:rPr>
                <w:sz w:val="22"/>
                <w:szCs w:val="22"/>
                <w:lang w:val="en-US"/>
              </w:rPr>
            </w:pPr>
          </w:p>
          <w:p w:rsidR="00FF1237" w:rsidRDefault="00806FE4">
            <w:pPr>
              <w:jc w:val="right"/>
              <w:rPr>
                <w:b/>
                <w:sz w:val="22"/>
                <w:szCs w:val="22"/>
                <w:lang w:val="en-US"/>
              </w:rPr>
            </w:pPr>
            <w:r>
              <w:rPr>
                <w:sz w:val="22"/>
                <w:szCs w:val="22"/>
                <w:lang w:val="en-US"/>
              </w:rPr>
              <w:t xml:space="preserve">                                    </w:t>
            </w:r>
            <w:r>
              <w:rPr>
                <w:b/>
                <w:sz w:val="22"/>
                <w:szCs w:val="22"/>
                <w:lang w:val="en-US"/>
              </w:rPr>
              <w:t>Е.В.ЦЫГАНКОВА</w:t>
            </w:r>
          </w:p>
        </w:tc>
      </w:tr>
    </w:tbl>
    <w:p w:rsidR="00FF1237" w:rsidRDefault="00FF1237">
      <w:pPr>
        <w:pStyle w:val="afff"/>
        <w:jc w:val="both"/>
        <w:rPr>
          <w:szCs w:val="22"/>
          <w:lang w:val="en-US"/>
        </w:rPr>
      </w:pPr>
    </w:p>
    <w:p w:rsidR="00FF1237" w:rsidRDefault="00806FE4">
      <w:pPr>
        <w:rPr>
          <w:rFonts w:ascii="Calibri" w:eastAsia="Calibri" w:hAnsi="Calibri" w:cs="Consolas"/>
          <w:sz w:val="22"/>
          <w:szCs w:val="22"/>
          <w:lang w:val="en-US" w:eastAsia="en-US"/>
        </w:rPr>
      </w:pPr>
      <w:r>
        <w:br w:type="page" w:clear="all"/>
      </w:r>
    </w:p>
    <w:p w:rsidR="00FF1237" w:rsidRDefault="00806FE4">
      <w:pPr>
        <w:jc w:val="right"/>
      </w:pPr>
      <w:r>
        <w:lastRenderedPageBreak/>
        <w:t xml:space="preserve">Приложение </w:t>
      </w:r>
    </w:p>
    <w:p w:rsidR="00FF1237" w:rsidRDefault="00806FE4">
      <w:pPr>
        <w:jc w:val="right"/>
      </w:pPr>
      <w:r>
        <w:t xml:space="preserve"> к договору об оказании образовательных услуг</w:t>
      </w:r>
    </w:p>
    <w:p w:rsidR="00FF1237" w:rsidRDefault="00FF1237">
      <w:pPr>
        <w:jc w:val="right"/>
      </w:pPr>
    </w:p>
    <w:p w:rsidR="00FF1237" w:rsidRDefault="00FF1237">
      <w:pPr>
        <w:jc w:val="right"/>
      </w:pPr>
    </w:p>
    <w:p w:rsidR="00FF1237" w:rsidRDefault="00FF1237">
      <w:pPr>
        <w:tabs>
          <w:tab w:val="left" w:pos="3168"/>
        </w:tabs>
        <w:jc w:val="center"/>
        <w:rPr>
          <w:b/>
          <w:sz w:val="22"/>
          <w:szCs w:val="22"/>
        </w:rPr>
      </w:pPr>
    </w:p>
    <w:p w:rsidR="00FF1237" w:rsidRDefault="00FF1237">
      <w:pPr>
        <w:tabs>
          <w:tab w:val="left" w:pos="3168"/>
        </w:tabs>
        <w:jc w:val="center"/>
        <w:rPr>
          <w:b/>
          <w:sz w:val="22"/>
          <w:szCs w:val="22"/>
        </w:rPr>
      </w:pPr>
    </w:p>
    <w:p w:rsidR="00FF1237" w:rsidRDefault="00FF1237">
      <w:pPr>
        <w:tabs>
          <w:tab w:val="left" w:pos="3168"/>
        </w:tabs>
        <w:jc w:val="center"/>
        <w:rPr>
          <w:b/>
          <w:sz w:val="22"/>
          <w:szCs w:val="22"/>
        </w:rPr>
      </w:pPr>
    </w:p>
    <w:p w:rsidR="00FF1237" w:rsidRDefault="00806FE4">
      <w:pPr>
        <w:tabs>
          <w:tab w:val="left" w:pos="3168"/>
        </w:tabs>
        <w:jc w:val="center"/>
        <w:rPr>
          <w:b/>
          <w:sz w:val="22"/>
          <w:szCs w:val="22"/>
        </w:rPr>
      </w:pPr>
      <w:r>
        <w:rPr>
          <w:b/>
          <w:sz w:val="22"/>
          <w:szCs w:val="22"/>
        </w:rPr>
        <w:t>(ФОРМА)</w:t>
      </w:r>
    </w:p>
    <w:p w:rsidR="00FF1237" w:rsidRDefault="00806FE4">
      <w:pPr>
        <w:jc w:val="center"/>
        <w:rPr>
          <w:b/>
          <w:sz w:val="22"/>
          <w:szCs w:val="22"/>
        </w:rPr>
      </w:pPr>
      <w:r>
        <w:rPr>
          <w:b/>
          <w:sz w:val="22"/>
          <w:szCs w:val="22"/>
        </w:rPr>
        <w:t>Согласие обучающегося на обработку персональных данных</w:t>
      </w:r>
    </w:p>
    <w:p w:rsidR="00FF1237" w:rsidRDefault="00FF1237">
      <w:pPr>
        <w:jc w:val="center"/>
        <w:rPr>
          <w:b/>
          <w:sz w:val="22"/>
          <w:szCs w:val="22"/>
        </w:rPr>
      </w:pPr>
    </w:p>
    <w:p w:rsidR="00FF1237" w:rsidRDefault="00FF1237">
      <w:pPr>
        <w:jc w:val="center"/>
        <w:rPr>
          <w:b/>
          <w:sz w:val="22"/>
          <w:szCs w:val="22"/>
        </w:rPr>
      </w:pPr>
    </w:p>
    <w:p w:rsidR="00FF1237" w:rsidRDefault="00806FE4">
      <w:pPr>
        <w:jc w:val="both"/>
        <w:rPr>
          <w:sz w:val="22"/>
          <w:szCs w:val="22"/>
        </w:rPr>
      </w:pPr>
      <w:r>
        <w:rPr>
          <w:sz w:val="22"/>
          <w:szCs w:val="22"/>
        </w:rPr>
        <w:t>Я, ____________________________________________________________________________, проживающий(</w:t>
      </w:r>
      <w:proofErr w:type="spellStart"/>
      <w:r>
        <w:rPr>
          <w:sz w:val="22"/>
          <w:szCs w:val="22"/>
        </w:rPr>
        <w:t>ая</w:t>
      </w:r>
      <w:proofErr w:type="spellEnd"/>
      <w:r>
        <w:rPr>
          <w:sz w:val="22"/>
          <w:szCs w:val="22"/>
        </w:rPr>
        <w:t>) по адресу ___________________________________________________________, основной документ, удостоверяющий личность (паспорт) _______________________________  дата выдачи документа_______________________________________, наименование выдавшего органа____________________________, на основании статей 9, 11 Федерального закона от 27 июля 2006 г. N 152-ФЗ "О персональных данных" в целях размещения информации в Федеральном реестре сведений о документах об образовании и (или) о квалификации, документах об обучении, на официальном сайте Федеральной службы по надзору в сфере образования и науки (</w:t>
      </w:r>
      <w:proofErr w:type="spellStart"/>
      <w:r>
        <w:rPr>
          <w:sz w:val="22"/>
          <w:szCs w:val="22"/>
        </w:rPr>
        <w:t>Рособрнадзор</w:t>
      </w:r>
      <w:proofErr w:type="spellEnd"/>
      <w:r>
        <w:rPr>
          <w:sz w:val="22"/>
          <w:szCs w:val="22"/>
        </w:rPr>
        <w:t>) даю свое согласие на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именно на предоставление персональных данных фамилия, имя, отчество, год, месяц, дата и место рождения, образование, профессия, паспортные данные, данные документа об образовании, СНИЛС, место жительства, номер телефона.</w:t>
      </w:r>
    </w:p>
    <w:p w:rsidR="00FF1237" w:rsidRDefault="00FF1237">
      <w:pPr>
        <w:jc w:val="both"/>
        <w:rPr>
          <w:sz w:val="22"/>
          <w:szCs w:val="22"/>
        </w:rPr>
      </w:pPr>
    </w:p>
    <w:p w:rsidR="00FF1237" w:rsidRDefault="00806FE4">
      <w:pPr>
        <w:jc w:val="both"/>
        <w:rPr>
          <w:sz w:val="22"/>
          <w:szCs w:val="22"/>
        </w:rPr>
      </w:pPr>
      <w:r>
        <w:rPr>
          <w:sz w:val="22"/>
          <w:szCs w:val="22"/>
        </w:rPr>
        <w:t>Настоящее согласие действует 1 год.</w:t>
      </w:r>
    </w:p>
    <w:p w:rsidR="00FF1237" w:rsidRDefault="00806FE4">
      <w:pPr>
        <w:jc w:val="both"/>
        <w:rPr>
          <w:sz w:val="22"/>
          <w:szCs w:val="22"/>
        </w:rPr>
      </w:pPr>
      <w:r>
        <w:rPr>
          <w:sz w:val="22"/>
          <w:szCs w:val="22"/>
        </w:rPr>
        <w:t>Субъект персональных данных вправе отозвать данное согласие на обработку своих персональных данных, письменно уведомив об этом оператора.</w:t>
      </w:r>
    </w:p>
    <w:p w:rsidR="00FF1237" w:rsidRDefault="00806FE4">
      <w:pPr>
        <w:jc w:val="both"/>
        <w:rPr>
          <w:sz w:val="22"/>
          <w:szCs w:val="22"/>
        </w:rPr>
      </w:pPr>
      <w:r>
        <w:rPr>
          <w:sz w:val="22"/>
          <w:szCs w:val="22"/>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FF1237" w:rsidRDefault="00FF1237">
      <w:pPr>
        <w:jc w:val="both"/>
        <w:rPr>
          <w:sz w:val="22"/>
          <w:szCs w:val="22"/>
        </w:rPr>
      </w:pPr>
    </w:p>
    <w:p w:rsidR="00FF1237" w:rsidRDefault="00806FE4">
      <w:pPr>
        <w:jc w:val="both"/>
        <w:rPr>
          <w:sz w:val="22"/>
          <w:szCs w:val="22"/>
        </w:rPr>
      </w:pPr>
      <w:r>
        <w:rPr>
          <w:sz w:val="22"/>
          <w:szCs w:val="22"/>
        </w:rPr>
        <w:t>______________________________________/_______________________</w:t>
      </w:r>
    </w:p>
    <w:p w:rsidR="00FF1237" w:rsidRDefault="00FF1237">
      <w:pPr>
        <w:jc w:val="both"/>
        <w:rPr>
          <w:sz w:val="22"/>
          <w:szCs w:val="22"/>
        </w:rPr>
      </w:pPr>
    </w:p>
    <w:p w:rsidR="00FF1237" w:rsidRDefault="00BC6BB6">
      <w:pPr>
        <w:jc w:val="both"/>
        <w:rPr>
          <w:sz w:val="22"/>
          <w:szCs w:val="22"/>
        </w:rPr>
      </w:pPr>
      <w:r>
        <w:rPr>
          <w:sz w:val="22"/>
          <w:szCs w:val="22"/>
        </w:rPr>
        <w:t>«_____» ___________________2026</w:t>
      </w:r>
      <w:r w:rsidR="00806FE4">
        <w:rPr>
          <w:sz w:val="22"/>
          <w:szCs w:val="22"/>
        </w:rPr>
        <w:t>г.</w:t>
      </w: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FF1237">
      <w:pPr>
        <w:rPr>
          <w:sz w:val="22"/>
          <w:szCs w:val="22"/>
        </w:rPr>
      </w:pPr>
    </w:p>
    <w:p w:rsidR="00FF1237" w:rsidRDefault="00806FE4">
      <w:pPr>
        <w:rPr>
          <w:sz w:val="22"/>
          <w:szCs w:val="22"/>
        </w:rPr>
      </w:pPr>
      <w:r>
        <w:br w:type="page" w:clear="all"/>
      </w:r>
    </w:p>
    <w:p w:rsidR="00FF1237" w:rsidRDefault="00FF1237">
      <w:pPr>
        <w:rPr>
          <w:sz w:val="22"/>
          <w:szCs w:val="22"/>
        </w:rPr>
      </w:pPr>
    </w:p>
    <w:p w:rsidR="00FF1237" w:rsidRDefault="00806FE4">
      <w:pPr>
        <w:jc w:val="right"/>
      </w:pPr>
      <w:r>
        <w:t>Приложение</w:t>
      </w:r>
    </w:p>
    <w:p w:rsidR="00FF1237" w:rsidRDefault="00806FE4">
      <w:pPr>
        <w:jc w:val="right"/>
      </w:pPr>
      <w:r>
        <w:t>к договору об оказании образовательных услуг</w:t>
      </w:r>
    </w:p>
    <w:p w:rsidR="00FF1237" w:rsidRDefault="00FF1237">
      <w:pPr>
        <w:jc w:val="right"/>
      </w:pPr>
    </w:p>
    <w:p w:rsidR="00FF1237" w:rsidRDefault="00FF1237">
      <w:pPr>
        <w:jc w:val="right"/>
      </w:pPr>
    </w:p>
    <w:p w:rsidR="00FF1237" w:rsidRDefault="00806FE4">
      <w:pPr>
        <w:jc w:val="center"/>
        <w:rPr>
          <w:b/>
          <w:bCs/>
        </w:rPr>
      </w:pPr>
      <w:r>
        <w:t>(Форма)</w:t>
      </w:r>
    </w:p>
    <w:p w:rsidR="00FF1237" w:rsidRDefault="00806FE4">
      <w:pPr>
        <w:spacing w:after="120"/>
        <w:jc w:val="center"/>
        <w:rPr>
          <w:b/>
          <w:sz w:val="22"/>
          <w:szCs w:val="22"/>
        </w:rPr>
      </w:pPr>
      <w:r>
        <w:rPr>
          <w:b/>
          <w:bCs/>
          <w:sz w:val="22"/>
          <w:szCs w:val="22"/>
        </w:rPr>
        <w:t>Перечень сотрудников, подлежащих обучению</w:t>
      </w:r>
    </w:p>
    <w:p w:rsidR="00FF1237" w:rsidRDefault="00FF1237">
      <w:pPr>
        <w:spacing w:after="120"/>
        <w:jc w:val="center"/>
        <w:rPr>
          <w:sz w:val="22"/>
          <w:szCs w:val="22"/>
        </w:rPr>
      </w:pPr>
    </w:p>
    <w:p w:rsidR="00FF1237" w:rsidRDefault="00FF1237">
      <w:pPr>
        <w:jc w:val="center"/>
        <w:rPr>
          <w:b/>
          <w:bCs/>
          <w:color w:val="000000"/>
        </w:rPr>
      </w:pPr>
      <w:bookmarkStart w:id="5" w:name="_GoBack"/>
      <w:bookmarkEnd w:id="5"/>
    </w:p>
    <w:tbl>
      <w:tblPr>
        <w:tblW w:w="10314" w:type="dxa"/>
        <w:tblLayout w:type="fixed"/>
        <w:tblLook w:val="01E0" w:firstRow="1" w:lastRow="1" w:firstColumn="1" w:lastColumn="1" w:noHBand="0" w:noVBand="0"/>
      </w:tblPr>
      <w:tblGrid>
        <w:gridCol w:w="5006"/>
        <w:gridCol w:w="5308"/>
      </w:tblGrid>
      <w:tr w:rsidR="00FF1237">
        <w:tc>
          <w:tcPr>
            <w:tcW w:w="5006" w:type="dxa"/>
          </w:tcPr>
          <w:p w:rsidR="00FF1237" w:rsidRDefault="00806FE4">
            <w:pPr>
              <w:rPr>
                <w:color w:val="000000"/>
              </w:rPr>
            </w:pPr>
            <w:r>
              <w:rPr>
                <w:color w:val="000000"/>
              </w:rPr>
              <w:t>г. Екатеринбург</w:t>
            </w:r>
          </w:p>
        </w:tc>
        <w:tc>
          <w:tcPr>
            <w:tcW w:w="5307" w:type="dxa"/>
          </w:tcPr>
          <w:p w:rsidR="00FF1237" w:rsidRDefault="00E874AE">
            <w:pPr>
              <w:jc w:val="right"/>
              <w:rPr>
                <w:color w:val="000000"/>
                <w:lang w:val="en-US"/>
              </w:rPr>
            </w:pPr>
            <w:r>
              <w:rPr>
                <w:sz w:val="22"/>
                <w:szCs w:val="22"/>
                <w:lang w:val="en-US"/>
              </w:rPr>
              <w:t xml:space="preserve"> _____________ 202</w:t>
            </w:r>
            <w:r>
              <w:rPr>
                <w:sz w:val="22"/>
                <w:szCs w:val="22"/>
              </w:rPr>
              <w:t>6</w:t>
            </w:r>
            <w:r w:rsidR="00806FE4">
              <w:rPr>
                <w:sz w:val="22"/>
                <w:szCs w:val="22"/>
                <w:lang w:val="en-US"/>
              </w:rPr>
              <w:t> </w:t>
            </w:r>
            <w:r w:rsidR="00806FE4">
              <w:rPr>
                <w:sz w:val="22"/>
                <w:szCs w:val="22"/>
              </w:rPr>
              <w:t>г</w:t>
            </w:r>
            <w:r w:rsidR="00806FE4">
              <w:rPr>
                <w:sz w:val="22"/>
                <w:szCs w:val="22"/>
                <w:lang w:val="en-US"/>
              </w:rPr>
              <w:t>.</w:t>
            </w:r>
          </w:p>
        </w:tc>
      </w:tr>
    </w:tbl>
    <w:p w:rsidR="00FF1237" w:rsidRDefault="00FF1237">
      <w:pPr>
        <w:widowControl w:val="0"/>
        <w:ind w:firstLine="567"/>
        <w:rPr>
          <w:i/>
          <w:color w:val="000000"/>
          <w:lang w:val="en-US"/>
        </w:rPr>
      </w:pPr>
    </w:p>
    <w:tbl>
      <w:tblPr>
        <w:tblStyle w:val="afff3"/>
        <w:tblW w:w="10060" w:type="dxa"/>
        <w:tblLayout w:type="fixed"/>
        <w:tblLook w:val="04A0" w:firstRow="1" w:lastRow="0" w:firstColumn="1" w:lastColumn="0" w:noHBand="0" w:noVBand="1"/>
      </w:tblPr>
      <w:tblGrid>
        <w:gridCol w:w="563"/>
        <w:gridCol w:w="4678"/>
        <w:gridCol w:w="2409"/>
        <w:gridCol w:w="2410"/>
      </w:tblGrid>
      <w:tr w:rsidR="00FF1237">
        <w:tc>
          <w:tcPr>
            <w:tcW w:w="563" w:type="dxa"/>
          </w:tcPr>
          <w:p w:rsidR="00FF1237" w:rsidRDefault="00806FE4">
            <w:r>
              <w:rPr>
                <w:sz w:val="20"/>
              </w:rPr>
              <w:t>№</w:t>
            </w:r>
          </w:p>
        </w:tc>
        <w:tc>
          <w:tcPr>
            <w:tcW w:w="4678" w:type="dxa"/>
          </w:tcPr>
          <w:p w:rsidR="00FF1237" w:rsidRDefault="00806FE4">
            <w:r>
              <w:rPr>
                <w:sz w:val="20"/>
              </w:rPr>
              <w:t>ФИО</w:t>
            </w:r>
          </w:p>
        </w:tc>
        <w:tc>
          <w:tcPr>
            <w:tcW w:w="2409" w:type="dxa"/>
          </w:tcPr>
          <w:p w:rsidR="00FF1237" w:rsidRDefault="00806FE4">
            <w:pPr>
              <w:rPr>
                <w:lang w:val="en-US"/>
              </w:rPr>
            </w:pPr>
            <w:r>
              <w:rPr>
                <w:sz w:val="20"/>
                <w:lang w:val="en-US"/>
              </w:rPr>
              <w:t>e-mail</w:t>
            </w:r>
          </w:p>
        </w:tc>
        <w:tc>
          <w:tcPr>
            <w:tcW w:w="2410" w:type="dxa"/>
          </w:tcPr>
          <w:p w:rsidR="00FF1237" w:rsidRDefault="00806FE4">
            <w:r>
              <w:rPr>
                <w:sz w:val="20"/>
              </w:rPr>
              <w:t>телефон</w:t>
            </w:r>
          </w:p>
        </w:tc>
      </w:tr>
      <w:tr w:rsidR="00FF1237">
        <w:tc>
          <w:tcPr>
            <w:tcW w:w="563" w:type="dxa"/>
          </w:tcPr>
          <w:p w:rsidR="00FF1237" w:rsidRDefault="00806FE4">
            <w:r>
              <w:rPr>
                <w:rStyle w:val="fontstyle18"/>
                <w:rFonts w:eastAsia="Arial"/>
                <w:color w:val="000000"/>
                <w:sz w:val="20"/>
              </w:rPr>
              <w:t>1</w:t>
            </w:r>
          </w:p>
        </w:tc>
        <w:tc>
          <w:tcPr>
            <w:tcW w:w="4678" w:type="dxa"/>
          </w:tcPr>
          <w:p w:rsidR="00FF1237" w:rsidRDefault="00FF1237"/>
        </w:tc>
        <w:tc>
          <w:tcPr>
            <w:tcW w:w="2409" w:type="dxa"/>
          </w:tcPr>
          <w:p w:rsidR="00FF1237" w:rsidRDefault="00FF1237"/>
        </w:tc>
        <w:tc>
          <w:tcPr>
            <w:tcW w:w="2410" w:type="dxa"/>
          </w:tcPr>
          <w:p w:rsidR="00FF1237" w:rsidRDefault="00FF1237"/>
        </w:tc>
      </w:tr>
      <w:tr w:rsidR="00FF1237">
        <w:tc>
          <w:tcPr>
            <w:tcW w:w="563" w:type="dxa"/>
          </w:tcPr>
          <w:p w:rsidR="00FF1237" w:rsidRDefault="00806FE4">
            <w:r>
              <w:rPr>
                <w:rStyle w:val="fontstyle18"/>
                <w:rFonts w:eastAsia="Arial"/>
                <w:color w:val="000000"/>
                <w:sz w:val="20"/>
              </w:rPr>
              <w:t>2</w:t>
            </w:r>
          </w:p>
        </w:tc>
        <w:tc>
          <w:tcPr>
            <w:tcW w:w="4678" w:type="dxa"/>
          </w:tcPr>
          <w:p w:rsidR="00FF1237" w:rsidRDefault="00FF1237"/>
        </w:tc>
        <w:tc>
          <w:tcPr>
            <w:tcW w:w="2409" w:type="dxa"/>
          </w:tcPr>
          <w:p w:rsidR="00FF1237" w:rsidRDefault="00FF1237"/>
        </w:tc>
        <w:tc>
          <w:tcPr>
            <w:tcW w:w="2410" w:type="dxa"/>
          </w:tcPr>
          <w:p w:rsidR="00FF1237" w:rsidRDefault="00FF1237"/>
        </w:tc>
      </w:tr>
    </w:tbl>
    <w:p w:rsidR="00FF1237" w:rsidRDefault="00FF1237"/>
    <w:tbl>
      <w:tblPr>
        <w:tblW w:w="4700" w:type="pct"/>
        <w:tblLayout w:type="fixed"/>
        <w:tblLook w:val="01E0" w:firstRow="1" w:lastRow="1" w:firstColumn="1" w:lastColumn="1" w:noHBand="0" w:noVBand="0"/>
      </w:tblPr>
      <w:tblGrid>
        <w:gridCol w:w="5201"/>
        <w:gridCol w:w="4782"/>
      </w:tblGrid>
      <w:tr w:rsidR="00FF1237">
        <w:tc>
          <w:tcPr>
            <w:tcW w:w="5200" w:type="dxa"/>
          </w:tcPr>
          <w:p w:rsidR="00FF1237" w:rsidRDefault="00806FE4">
            <w:pPr>
              <w:widowControl w:val="0"/>
              <w:rPr>
                <w:b/>
                <w:color w:val="000000" w:themeColor="text1"/>
              </w:rPr>
            </w:pPr>
            <w:r>
              <w:rPr>
                <w:b/>
                <w:color w:val="000000" w:themeColor="text1"/>
              </w:rPr>
              <w:t>Исполнитель:</w:t>
            </w:r>
          </w:p>
          <w:p w:rsidR="00FF1237" w:rsidRDefault="00FF1237">
            <w:pPr>
              <w:widowControl w:val="0"/>
              <w:rPr>
                <w:color w:val="000000"/>
              </w:rPr>
            </w:pPr>
          </w:p>
        </w:tc>
        <w:tc>
          <w:tcPr>
            <w:tcW w:w="4781" w:type="dxa"/>
          </w:tcPr>
          <w:p w:rsidR="00FF1237" w:rsidRDefault="00806FE4">
            <w:pPr>
              <w:widowControl w:val="0"/>
              <w:rPr>
                <w:color w:val="000000"/>
              </w:rPr>
            </w:pPr>
            <w:r>
              <w:rPr>
                <w:b/>
                <w:color w:val="000000" w:themeColor="text1"/>
              </w:rPr>
              <w:t>Заказчик:</w:t>
            </w:r>
          </w:p>
        </w:tc>
      </w:tr>
      <w:tr w:rsidR="00FF1237">
        <w:tc>
          <w:tcPr>
            <w:tcW w:w="5200" w:type="dxa"/>
          </w:tcPr>
          <w:p w:rsidR="00FF1237" w:rsidRDefault="00FF1237">
            <w:pPr>
              <w:rPr>
                <w:b/>
                <w:color w:val="000000"/>
              </w:rPr>
            </w:pPr>
          </w:p>
        </w:tc>
        <w:tc>
          <w:tcPr>
            <w:tcW w:w="4781" w:type="dxa"/>
          </w:tcPr>
          <w:p w:rsidR="00FF1237" w:rsidRDefault="00FF1237">
            <w:pPr>
              <w:rPr>
                <w:b/>
                <w:color w:val="000000"/>
              </w:rPr>
            </w:pPr>
          </w:p>
        </w:tc>
      </w:tr>
      <w:tr w:rsidR="00FF1237">
        <w:tc>
          <w:tcPr>
            <w:tcW w:w="5200" w:type="dxa"/>
          </w:tcPr>
          <w:p w:rsidR="00FF1237" w:rsidRDefault="00806FE4">
            <w:r>
              <w:rPr>
                <w:color w:val="000000"/>
              </w:rPr>
              <w:t>____________</w:t>
            </w:r>
          </w:p>
        </w:tc>
        <w:tc>
          <w:tcPr>
            <w:tcW w:w="4781" w:type="dxa"/>
          </w:tcPr>
          <w:p w:rsidR="00FF1237" w:rsidRDefault="00806FE4">
            <w:pPr>
              <w:rPr>
                <w:color w:val="000000"/>
                <w:lang w:val="en-US"/>
              </w:rPr>
            </w:pPr>
            <w:r>
              <w:rPr>
                <w:color w:val="000000" w:themeColor="text1"/>
                <w:lang w:val="en-US"/>
              </w:rPr>
              <w:t>_______________ /</w:t>
            </w:r>
            <w:r>
              <w:rPr>
                <w:sz w:val="22"/>
                <w:szCs w:val="22"/>
                <w:lang w:val="en-US"/>
              </w:rPr>
              <w:t>Е.В.ЦЫГАНКОВА</w:t>
            </w:r>
          </w:p>
          <w:p w:rsidR="00FF1237" w:rsidRDefault="00FF1237">
            <w:pPr>
              <w:rPr>
                <w:color w:val="000000"/>
                <w:lang w:val="en-US"/>
              </w:rPr>
            </w:pPr>
          </w:p>
        </w:tc>
      </w:tr>
    </w:tbl>
    <w:p w:rsidR="00FF1237" w:rsidRDefault="00FF1237">
      <w:pPr>
        <w:pStyle w:val="afff"/>
        <w:jc w:val="both"/>
        <w:rPr>
          <w:szCs w:val="22"/>
          <w:lang w:val="en-US"/>
        </w:rPr>
      </w:pPr>
    </w:p>
    <w:sectPr w:rsidR="00FF1237">
      <w:headerReference w:type="default" r:id="rId10"/>
      <w:pgSz w:w="11906" w:h="16838"/>
      <w:pgMar w:top="360" w:right="566" w:bottom="568"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41A" w:rsidRDefault="0098641A">
      <w:r>
        <w:separator/>
      </w:r>
    </w:p>
  </w:endnote>
  <w:endnote w:type="continuationSeparator" w:id="0">
    <w:p w:rsidR="0098641A" w:rsidRDefault="0098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auto"/>
    <w:pitch w:val="default"/>
  </w:font>
  <w:font w:name="Consolas">
    <w:panose1 w:val="020B0609020204030204"/>
    <w:charset w:val="00"/>
    <w:family w:val="auto"/>
    <w:pitch w:val="default"/>
  </w:font>
  <w:font w:name="Lucida Sans">
    <w:panose1 w:val="020B0602030504020204"/>
    <w:charset w:val="00"/>
    <w:family w:val="auto"/>
    <w:pitch w:val="default"/>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41A" w:rsidRDefault="0098641A">
      <w:r>
        <w:separator/>
      </w:r>
    </w:p>
  </w:footnote>
  <w:footnote w:type="continuationSeparator" w:id="0">
    <w:p w:rsidR="0098641A" w:rsidRDefault="00986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237" w:rsidRDefault="00FF1237">
    <w:pPr>
      <w:pStyle w:val="affe"/>
      <w:rPr>
        <w:i/>
        <w:sz w:val="20"/>
        <w:szCs w:val="20"/>
      </w:rPr>
    </w:pPr>
  </w:p>
  <w:p w:rsidR="00FF1237" w:rsidRDefault="00FF1237">
    <w:pPr>
      <w:pStyle w:val="aff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37"/>
    <w:rsid w:val="003333CC"/>
    <w:rsid w:val="006232B7"/>
    <w:rsid w:val="0078246B"/>
    <w:rsid w:val="00806FE4"/>
    <w:rsid w:val="009040DA"/>
    <w:rsid w:val="0098641A"/>
    <w:rsid w:val="00BC6BB6"/>
    <w:rsid w:val="00E874AE"/>
    <w:rsid w:val="00FF1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358164-F434-4BA6-9618-D7F6ED56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mbria" w:hAnsi="Cambria"/>
      <w:b/>
      <w:bCs/>
      <w:sz w:val="32"/>
      <w:szCs w:val="32"/>
    </w:rPr>
  </w:style>
  <w:style w:type="paragraph" w:styleId="2">
    <w:name w:val="heading 2"/>
    <w:basedOn w:val="a"/>
    <w:next w:val="a"/>
    <w:unhideWhenUsed/>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qFormat/>
    <w:pPr>
      <w:spacing w:before="240" w:after="60"/>
      <w:outlineLvl w:val="6"/>
    </w:pPr>
    <w:rPr>
      <w:rFonts w:ascii="Calibri" w:hAnsi="Calibri"/>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1">
    <w:name w:val="Подзаголовок Знак1"/>
    <w:basedOn w:val="a0"/>
    <w:link w:val="a5"/>
    <w:uiPriority w:val="11"/>
    <w:rPr>
      <w:sz w:val="24"/>
      <w:szCs w:val="24"/>
    </w:rPr>
  </w:style>
  <w:style w:type="character" w:customStyle="1" w:styleId="QuoteChar">
    <w:name w:val="Quote Char"/>
    <w:uiPriority w:val="29"/>
    <w:rPr>
      <w:i/>
    </w:rPr>
  </w:style>
  <w:style w:type="character" w:customStyle="1" w:styleId="12">
    <w:name w:val="Выделенная цитата Знак1"/>
    <w:link w:val="a6"/>
    <w:uiPriority w:val="30"/>
    <w:rPr>
      <w:i/>
    </w:rPr>
  </w:style>
  <w:style w:type="character" w:customStyle="1" w:styleId="a7">
    <w:name w:val="Название объекта Знак"/>
    <w:basedOn w:val="a0"/>
    <w:link w:val="a8"/>
    <w:uiPriority w:val="35"/>
    <w:rPr>
      <w:b/>
      <w:bCs/>
      <w:color w:val="5B9BD5" w:themeColor="accent1"/>
      <w:sz w:val="18"/>
      <w:szCs w:val="18"/>
    </w:rPr>
  </w:style>
  <w:style w:type="character" w:customStyle="1" w:styleId="13">
    <w:name w:val="Текст сноски Знак1"/>
    <w:link w:val="a9"/>
    <w:uiPriority w:val="99"/>
    <w:rPr>
      <w:sz w:val="18"/>
    </w:rPr>
  </w:style>
  <w:style w:type="character" w:customStyle="1" w:styleId="14">
    <w:name w:val="Текст концевой сноски Знак1"/>
    <w:link w:val="aa"/>
    <w:uiPriority w:val="99"/>
    <w:rPr>
      <w:sz w:val="20"/>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b">
    <w:name w:val="Заголовок Знак"/>
    <w:basedOn w:val="a0"/>
    <w:uiPriority w:val="10"/>
    <w:qFormat/>
    <w:rPr>
      <w:sz w:val="48"/>
      <w:szCs w:val="48"/>
    </w:rPr>
  </w:style>
  <w:style w:type="character" w:customStyle="1" w:styleId="ac">
    <w:name w:val="Подзаголовок Знак"/>
    <w:basedOn w:val="a0"/>
    <w:uiPriority w:val="11"/>
    <w:qFormat/>
    <w:rPr>
      <w:sz w:val="24"/>
      <w:szCs w:val="24"/>
    </w:rPr>
  </w:style>
  <w:style w:type="character" w:customStyle="1" w:styleId="20">
    <w:name w:val="Цитата 2 Знак"/>
    <w:uiPriority w:val="29"/>
    <w:qFormat/>
    <w:rPr>
      <w:i/>
    </w:rPr>
  </w:style>
  <w:style w:type="character" w:customStyle="1" w:styleId="ad">
    <w:name w:val="Выделенная цитата Знак"/>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e">
    <w:name w:val="Нижний колонтитул Знак"/>
    <w:uiPriority w:val="99"/>
    <w:qFormat/>
  </w:style>
  <w:style w:type="character" w:customStyle="1" w:styleId="af">
    <w:name w:val="Текст сноски Знак"/>
    <w:uiPriority w:val="99"/>
    <w:qFormat/>
    <w:rPr>
      <w:sz w:val="18"/>
    </w:rPr>
  </w:style>
  <w:style w:type="character" w:customStyle="1" w:styleId="af0">
    <w:name w:val="Символ сноски"/>
    <w:qFormat/>
    <w:rPr>
      <w:vertAlign w:val="superscript"/>
    </w:rPr>
  </w:style>
  <w:style w:type="character" w:styleId="af1">
    <w:name w:val="footnote reference"/>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f2">
    <w:name w:val="Текст концевой сноски Знак"/>
    <w:uiPriority w:val="99"/>
    <w:qFormat/>
    <w:rPr>
      <w:sz w:val="20"/>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EndnoteCharacters">
    <w:name w:val="Endnote Characters"/>
    <w:basedOn w:val="a0"/>
    <w:uiPriority w:val="99"/>
    <w:semiHidden/>
    <w:unhideWhenUsed/>
    <w:qFormat/>
    <w:rPr>
      <w:vertAlign w:val="superscript"/>
    </w:rPr>
  </w:style>
  <w:style w:type="character" w:styleId="af5">
    <w:name w:val="Strong"/>
    <w:uiPriority w:val="22"/>
    <w:qFormat/>
    <w:rPr>
      <w:b/>
      <w:bCs/>
    </w:rPr>
  </w:style>
  <w:style w:type="character" w:customStyle="1" w:styleId="wmi-callto">
    <w:name w:val="wmi-callto"/>
    <w:basedOn w:val="a0"/>
    <w:qFormat/>
  </w:style>
  <w:style w:type="character" w:styleId="af6">
    <w:name w:val="annotation reference"/>
    <w:qFormat/>
    <w:rPr>
      <w:sz w:val="16"/>
      <w:szCs w:val="16"/>
    </w:rPr>
  </w:style>
  <w:style w:type="character" w:customStyle="1" w:styleId="af7">
    <w:name w:val="Текст примечания Знак"/>
    <w:basedOn w:val="a0"/>
    <w:qFormat/>
  </w:style>
  <w:style w:type="character" w:customStyle="1" w:styleId="af8">
    <w:name w:val="Тема примечания Знак"/>
    <w:qFormat/>
    <w:rPr>
      <w:b/>
      <w:bCs/>
    </w:rPr>
  </w:style>
  <w:style w:type="character" w:customStyle="1" w:styleId="af9">
    <w:name w:val="Текст выноски Знак"/>
    <w:qFormat/>
    <w:rPr>
      <w:rFonts w:ascii="Tahoma" w:hAnsi="Tahoma" w:cs="Tahoma"/>
      <w:sz w:val="16"/>
      <w:szCs w:val="16"/>
    </w:rPr>
  </w:style>
  <w:style w:type="character" w:styleId="afa">
    <w:name w:val="Emphasis"/>
    <w:uiPriority w:val="20"/>
    <w:qFormat/>
    <w:rPr>
      <w:i/>
      <w:iCs/>
    </w:rPr>
  </w:style>
  <w:style w:type="character" w:customStyle="1" w:styleId="b-message-headname">
    <w:name w:val="b-message-head__name"/>
    <w:basedOn w:val="a0"/>
    <w:qFormat/>
  </w:style>
  <w:style w:type="character" w:customStyle="1" w:styleId="b-message-heademail">
    <w:name w:val="b-message-head__email"/>
    <w:basedOn w:val="a0"/>
    <w:qFormat/>
  </w:style>
  <w:style w:type="character" w:customStyle="1" w:styleId="s1">
    <w:name w:val="s1"/>
    <w:basedOn w:val="a0"/>
    <w:qFormat/>
  </w:style>
  <w:style w:type="character" w:customStyle="1" w:styleId="s2">
    <w:name w:val="s2"/>
    <w:qFormat/>
  </w:style>
  <w:style w:type="character" w:customStyle="1" w:styleId="15">
    <w:name w:val="Гиперссылка1"/>
    <w:uiPriority w:val="99"/>
    <w:unhideWhenUsed/>
    <w:qFormat/>
    <w:rPr>
      <w:color w:val="0000FF"/>
      <w:u w:val="single"/>
    </w:rPr>
  </w:style>
  <w:style w:type="character" w:customStyle="1" w:styleId="10">
    <w:name w:val="Заголовок 1 Знак"/>
    <w:link w:val="1"/>
    <w:qFormat/>
    <w:rPr>
      <w:rFonts w:ascii="Cambria" w:eastAsia="Times New Roman" w:hAnsi="Cambria" w:cs="Times New Roman"/>
      <w:b/>
      <w:bCs/>
      <w:sz w:val="32"/>
      <w:szCs w:val="32"/>
    </w:rPr>
  </w:style>
  <w:style w:type="character" w:customStyle="1" w:styleId="b-headertitle">
    <w:name w:val="b-header__title"/>
    <w:qFormat/>
  </w:style>
  <w:style w:type="character" w:customStyle="1" w:styleId="16">
    <w:name w:val="Просмотренная гиперссылка1"/>
    <w:qFormat/>
    <w:rPr>
      <w:color w:val="800080"/>
      <w:u w:val="single"/>
    </w:rPr>
  </w:style>
  <w:style w:type="character" w:customStyle="1" w:styleId="70">
    <w:name w:val="Заголовок 7 Знак"/>
    <w:link w:val="7"/>
    <w:semiHidden/>
    <w:qFormat/>
    <w:rPr>
      <w:rFonts w:ascii="Calibri" w:eastAsia="Times New Roman" w:hAnsi="Calibri" w:cs="Times New Roman"/>
      <w:sz w:val="24"/>
      <w:szCs w:val="24"/>
    </w:rPr>
  </w:style>
  <w:style w:type="character" w:customStyle="1" w:styleId="HTML">
    <w:name w:val="Адрес HTML Знак"/>
    <w:uiPriority w:val="99"/>
    <w:qFormat/>
    <w:rPr>
      <w:i/>
      <w:iCs/>
      <w:sz w:val="24"/>
      <w:szCs w:val="24"/>
    </w:rPr>
  </w:style>
  <w:style w:type="character" w:customStyle="1" w:styleId="afb">
    <w:name w:val="Основной текст с отступом Знак"/>
    <w:qFormat/>
    <w:rPr>
      <w:sz w:val="24"/>
    </w:rPr>
  </w:style>
  <w:style w:type="character" w:customStyle="1" w:styleId="apple-converted-space">
    <w:name w:val="apple-converted-space"/>
    <w:qFormat/>
  </w:style>
  <w:style w:type="character" w:customStyle="1" w:styleId="js-extracted-address">
    <w:name w:val="js-extracted-address"/>
    <w:qFormat/>
  </w:style>
  <w:style w:type="character" w:customStyle="1" w:styleId="mail-message-map-nobreak">
    <w:name w:val="mail-message-map-nobreak"/>
    <w:qFormat/>
  </w:style>
  <w:style w:type="character" w:customStyle="1" w:styleId="s3">
    <w:name w:val="s3"/>
    <w:qFormat/>
  </w:style>
  <w:style w:type="character" w:customStyle="1" w:styleId="s4">
    <w:name w:val="s4"/>
    <w:qFormat/>
  </w:style>
  <w:style w:type="character" w:customStyle="1" w:styleId="21">
    <w:name w:val="Цитата 2 Знак1"/>
    <w:link w:val="22"/>
    <w:qFormat/>
    <w:rPr>
      <w:rFonts w:ascii="Cambria" w:hAnsi="Cambria"/>
      <w:b/>
      <w:bCs/>
      <w:i/>
      <w:iCs/>
      <w:sz w:val="28"/>
      <w:szCs w:val="28"/>
    </w:rPr>
  </w:style>
  <w:style w:type="character" w:customStyle="1" w:styleId="afc">
    <w:name w:val="Верхний колонтитул Знак"/>
    <w:uiPriority w:val="99"/>
    <w:qFormat/>
    <w:rPr>
      <w:sz w:val="24"/>
      <w:szCs w:val="24"/>
    </w:rPr>
  </w:style>
  <w:style w:type="character" w:customStyle="1" w:styleId="23">
    <w:name w:val="Основной текст (2)_"/>
    <w:qFormat/>
    <w:rPr>
      <w:shd w:val="clear" w:color="auto" w:fill="FFFFFF"/>
    </w:rPr>
  </w:style>
  <w:style w:type="character" w:customStyle="1" w:styleId="js-phone-number">
    <w:name w:val="js-phone-number"/>
    <w:qFormat/>
  </w:style>
  <w:style w:type="character" w:customStyle="1" w:styleId="afd">
    <w:name w:val="Текст Знак"/>
    <w:uiPriority w:val="99"/>
    <w:qFormat/>
    <w:rPr>
      <w:rFonts w:ascii="Calibri" w:eastAsia="Calibri" w:hAnsi="Calibri" w:cs="Consolas"/>
      <w:sz w:val="22"/>
      <w:szCs w:val="21"/>
      <w:lang w:eastAsia="en-US"/>
    </w:rPr>
  </w:style>
  <w:style w:type="character" w:customStyle="1" w:styleId="fontstyle18">
    <w:name w:val="fontstyle18"/>
    <w:basedOn w:val="a0"/>
    <w:qFormat/>
  </w:style>
  <w:style w:type="character" w:styleId="afe">
    <w:name w:val="Hyperlink"/>
    <w:basedOn w:val="a0"/>
    <w:uiPriority w:val="99"/>
    <w:semiHidden/>
    <w:unhideWhenUsed/>
    <w:rPr>
      <w:color w:val="0563C1" w:themeColor="hyperlink"/>
      <w:u w:val="single"/>
    </w:rPr>
  </w:style>
  <w:style w:type="character" w:customStyle="1" w:styleId="docdata">
    <w:name w:val="docdata"/>
    <w:basedOn w:val="a0"/>
    <w:qFormat/>
  </w:style>
  <w:style w:type="paragraph" w:styleId="a4">
    <w:name w:val="Title"/>
    <w:basedOn w:val="a"/>
    <w:next w:val="aff"/>
    <w:link w:val="a3"/>
    <w:uiPriority w:val="10"/>
    <w:qFormat/>
    <w:pPr>
      <w:spacing w:before="300" w:after="200"/>
      <w:contextualSpacing/>
    </w:pPr>
    <w:rPr>
      <w:sz w:val="48"/>
      <w:szCs w:val="48"/>
    </w:rPr>
  </w:style>
  <w:style w:type="paragraph" w:styleId="aff">
    <w:name w:val="Body Text"/>
    <w:basedOn w:val="a"/>
    <w:pPr>
      <w:spacing w:after="120"/>
    </w:pPr>
  </w:style>
  <w:style w:type="paragraph" w:styleId="aff0">
    <w:name w:val="List"/>
    <w:basedOn w:val="aff"/>
    <w:rPr>
      <w:rFonts w:cs="Arial"/>
    </w:rPr>
  </w:style>
  <w:style w:type="paragraph" w:styleId="a8">
    <w:name w:val="caption"/>
    <w:basedOn w:val="a"/>
    <w:link w:val="a7"/>
    <w:qFormat/>
    <w:pPr>
      <w:suppressLineNumbers/>
      <w:spacing w:before="120" w:after="120"/>
    </w:pPr>
    <w:rPr>
      <w:rFonts w:cs="Lucida Sans"/>
      <w:i/>
      <w:iCs/>
    </w:rPr>
  </w:style>
  <w:style w:type="paragraph" w:styleId="aff1">
    <w:name w:val="index heading"/>
    <w:basedOn w:val="a4"/>
  </w:style>
  <w:style w:type="paragraph" w:customStyle="1" w:styleId="caption1">
    <w:name w:val="caption1"/>
    <w:basedOn w:val="a"/>
    <w:qFormat/>
    <w:pPr>
      <w:suppressLineNumbers/>
      <w:spacing w:before="120" w:after="120"/>
    </w:pPr>
    <w:rPr>
      <w:rFonts w:cs="Lucida Sans"/>
      <w:i/>
      <w:iCs/>
    </w:rPr>
  </w:style>
  <w:style w:type="paragraph" w:customStyle="1" w:styleId="indexheading1">
    <w:name w:val="index heading1"/>
    <w:basedOn w:val="a4"/>
    <w:qFormat/>
  </w:style>
  <w:style w:type="paragraph" w:customStyle="1" w:styleId="caption11">
    <w:name w:val="caption11"/>
    <w:basedOn w:val="a"/>
    <w:next w:val="a"/>
    <w:uiPriority w:val="35"/>
    <w:semiHidden/>
    <w:unhideWhenUsed/>
    <w:qFormat/>
    <w:pPr>
      <w:spacing w:line="276" w:lineRule="auto"/>
    </w:pPr>
    <w:rPr>
      <w:b/>
      <w:bCs/>
      <w:color w:val="5B9BD5" w:themeColor="accent1"/>
      <w:sz w:val="18"/>
      <w:szCs w:val="18"/>
    </w:rPr>
  </w:style>
  <w:style w:type="paragraph" w:customStyle="1" w:styleId="indexheading11">
    <w:name w:val="index heading11"/>
    <w:basedOn w:val="a"/>
    <w:qFormat/>
    <w:pPr>
      <w:suppressLineNumbers/>
    </w:pPr>
    <w:rPr>
      <w:rFonts w:cs="Arial"/>
    </w:rPr>
  </w:style>
  <w:style w:type="paragraph" w:styleId="a5">
    <w:name w:val="Subtitle"/>
    <w:basedOn w:val="a"/>
    <w:next w:val="a"/>
    <w:link w:val="11"/>
    <w:uiPriority w:val="11"/>
    <w:qFormat/>
    <w:pPr>
      <w:spacing w:before="200" w:after="200"/>
    </w:pPr>
  </w:style>
  <w:style w:type="paragraph" w:styleId="22">
    <w:name w:val="Quote"/>
    <w:basedOn w:val="a"/>
    <w:next w:val="a"/>
    <w:link w:val="21"/>
    <w:uiPriority w:val="29"/>
    <w:qFormat/>
    <w:pPr>
      <w:ind w:left="720" w:right="720"/>
    </w:pPr>
    <w:rPr>
      <w:i/>
    </w:rPr>
  </w:style>
  <w:style w:type="paragraph" w:styleId="a6">
    <w:name w:val="Intense Quote"/>
    <w:basedOn w:val="a"/>
    <w:next w:val="a"/>
    <w:link w:val="1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f2">
    <w:name w:val="Верхний и нижний колонтитулы"/>
    <w:basedOn w:val="a"/>
    <w:qFormat/>
  </w:style>
  <w:style w:type="paragraph" w:customStyle="1" w:styleId="aff3">
    <w:name w:val="Колонтитул"/>
    <w:basedOn w:val="a"/>
    <w:qFormat/>
  </w:style>
  <w:style w:type="paragraph" w:styleId="aff4">
    <w:name w:val="footer"/>
    <w:basedOn w:val="a"/>
    <w:uiPriority w:val="99"/>
    <w:unhideWhenUsed/>
    <w:pPr>
      <w:tabs>
        <w:tab w:val="center" w:pos="7143"/>
        <w:tab w:val="right" w:pos="14287"/>
      </w:tabs>
    </w:pPr>
  </w:style>
  <w:style w:type="paragraph" w:styleId="a9">
    <w:name w:val="footnote text"/>
    <w:basedOn w:val="a"/>
    <w:link w:val="13"/>
    <w:uiPriority w:val="99"/>
    <w:semiHidden/>
    <w:unhideWhenUsed/>
    <w:pPr>
      <w:spacing w:after="40"/>
    </w:pPr>
    <w:rPr>
      <w:sz w:val="18"/>
    </w:rPr>
  </w:style>
  <w:style w:type="paragraph" w:styleId="aa">
    <w:name w:val="endnote text"/>
    <w:basedOn w:val="a"/>
    <w:link w:val="14"/>
    <w:uiPriority w:val="99"/>
    <w:semiHidden/>
    <w:unhideWhenUsed/>
    <w:rPr>
      <w:sz w:val="20"/>
    </w:rPr>
  </w:style>
  <w:style w:type="paragraph" w:styleId="17">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5">
    <w:name w:val="TOC Heading"/>
    <w:uiPriority w:val="39"/>
    <w:unhideWhenUsed/>
    <w:qFormat/>
    <w:rPr>
      <w:sz w:val="24"/>
    </w:rPr>
  </w:style>
  <w:style w:type="paragraph" w:styleId="aff6">
    <w:name w:val="table of figures"/>
    <w:basedOn w:val="a"/>
    <w:next w:val="a"/>
    <w:uiPriority w:val="99"/>
    <w:unhideWhenUsed/>
    <w:qFormat/>
  </w:style>
  <w:style w:type="paragraph" w:customStyle="1" w:styleId="ConsPlusNonformat">
    <w:name w:val="ConsPlusNonformat"/>
    <w:qFormat/>
    <w:pPr>
      <w:widowControl w:val="0"/>
    </w:pPr>
    <w:rPr>
      <w:rFonts w:ascii="Courier New" w:hAnsi="Courier New" w:cs="Courier New"/>
      <w:sz w:val="24"/>
    </w:rPr>
  </w:style>
  <w:style w:type="paragraph" w:styleId="aff7">
    <w:name w:val="Normal (Web)"/>
    <w:basedOn w:val="a"/>
    <w:uiPriority w:val="99"/>
    <w:qFormat/>
    <w:pPr>
      <w:spacing w:beforeAutospacing="1" w:afterAutospacing="1"/>
    </w:pPr>
  </w:style>
  <w:style w:type="paragraph" w:styleId="aff8">
    <w:name w:val="annotation text"/>
    <w:basedOn w:val="a"/>
    <w:qFormat/>
    <w:rPr>
      <w:sz w:val="20"/>
      <w:szCs w:val="20"/>
    </w:rPr>
  </w:style>
  <w:style w:type="paragraph" w:styleId="aff9">
    <w:name w:val="annotation subject"/>
    <w:basedOn w:val="aff8"/>
    <w:next w:val="aff8"/>
    <w:qFormat/>
    <w:rPr>
      <w:b/>
      <w:bCs/>
    </w:rPr>
  </w:style>
  <w:style w:type="paragraph" w:styleId="affa">
    <w:name w:val="Balloon Text"/>
    <w:basedOn w:val="a"/>
    <w:qFormat/>
    <w:rPr>
      <w:rFonts w:ascii="Tahoma" w:hAnsi="Tahoma"/>
      <w:sz w:val="16"/>
      <w:szCs w:val="16"/>
    </w:rPr>
  </w:style>
  <w:style w:type="paragraph" w:customStyle="1" w:styleId="p1">
    <w:name w:val="p1"/>
    <w:basedOn w:val="a"/>
    <w:qFormat/>
    <w:pPr>
      <w:spacing w:beforeAutospacing="1" w:afterAutospacing="1"/>
    </w:pPr>
  </w:style>
  <w:style w:type="paragraph" w:customStyle="1" w:styleId="p4">
    <w:name w:val="p4"/>
    <w:basedOn w:val="a"/>
    <w:qFormat/>
    <w:pPr>
      <w:spacing w:beforeAutospacing="1" w:afterAutospacing="1"/>
    </w:pPr>
  </w:style>
  <w:style w:type="paragraph" w:customStyle="1" w:styleId="p5">
    <w:name w:val="p5"/>
    <w:basedOn w:val="a"/>
    <w:qFormat/>
    <w:pPr>
      <w:spacing w:beforeAutospacing="1" w:afterAutospacing="1"/>
    </w:pPr>
  </w:style>
  <w:style w:type="paragraph" w:customStyle="1" w:styleId="p3">
    <w:name w:val="p3"/>
    <w:basedOn w:val="a"/>
    <w:qFormat/>
    <w:pPr>
      <w:spacing w:beforeAutospacing="1" w:afterAutospacing="1"/>
    </w:pPr>
  </w:style>
  <w:style w:type="paragraph" w:customStyle="1" w:styleId="p6">
    <w:name w:val="p6"/>
    <w:basedOn w:val="a"/>
    <w:qFormat/>
    <w:pPr>
      <w:spacing w:beforeAutospacing="1" w:afterAutospacing="1"/>
    </w:pPr>
  </w:style>
  <w:style w:type="paragraph" w:customStyle="1" w:styleId="p2">
    <w:name w:val="p2"/>
    <w:basedOn w:val="a"/>
    <w:qFormat/>
    <w:pPr>
      <w:spacing w:beforeAutospacing="1" w:afterAutospacing="1"/>
    </w:pPr>
  </w:style>
  <w:style w:type="paragraph" w:styleId="affb">
    <w:name w:val="List Paragraph"/>
    <w:basedOn w:val="a"/>
    <w:uiPriority w:val="34"/>
    <w:qFormat/>
    <w:pPr>
      <w:ind w:left="708"/>
    </w:pPr>
  </w:style>
  <w:style w:type="paragraph" w:styleId="affc">
    <w:name w:val="No Spacing"/>
    <w:uiPriority w:val="1"/>
    <w:qFormat/>
    <w:pPr>
      <w:widowControl w:val="0"/>
    </w:pPr>
    <w:rPr>
      <w:sz w:val="24"/>
    </w:rPr>
  </w:style>
  <w:style w:type="paragraph" w:customStyle="1" w:styleId="readmore">
    <w:name w:val="readmore"/>
    <w:basedOn w:val="a"/>
    <w:qFormat/>
    <w:pPr>
      <w:spacing w:beforeAutospacing="1" w:afterAutospacing="1"/>
    </w:pPr>
  </w:style>
  <w:style w:type="paragraph" w:styleId="HTML0">
    <w:name w:val="HTML Address"/>
    <w:basedOn w:val="a"/>
    <w:uiPriority w:val="99"/>
    <w:unhideWhenUsed/>
    <w:qFormat/>
    <w:rPr>
      <w:i/>
      <w:iCs/>
    </w:rPr>
  </w:style>
  <w:style w:type="paragraph" w:styleId="affd">
    <w:name w:val="Body Text Indent"/>
    <w:basedOn w:val="a"/>
    <w:pPr>
      <w:ind w:firstLine="720"/>
      <w:jc w:val="both"/>
    </w:pPr>
    <w:rPr>
      <w:sz w:val="20"/>
      <w:szCs w:val="20"/>
    </w:rPr>
  </w:style>
  <w:style w:type="paragraph" w:styleId="affe">
    <w:name w:val="header"/>
    <w:basedOn w:val="a"/>
    <w:uiPriority w:val="99"/>
    <w:unhideWhenUsed/>
    <w:pPr>
      <w:tabs>
        <w:tab w:val="center" w:pos="4677"/>
        <w:tab w:val="right" w:pos="9355"/>
      </w:tabs>
    </w:pPr>
  </w:style>
  <w:style w:type="paragraph" w:customStyle="1" w:styleId="25">
    <w:name w:val="Основной текст (2)"/>
    <w:basedOn w:val="a"/>
    <w:qFormat/>
    <w:pPr>
      <w:shd w:val="clear" w:color="auto" w:fill="FFFFFF"/>
      <w:spacing w:after="180" w:line="263" w:lineRule="exact"/>
      <w:jc w:val="center"/>
    </w:pPr>
    <w:rPr>
      <w:sz w:val="20"/>
      <w:szCs w:val="20"/>
    </w:rPr>
  </w:style>
  <w:style w:type="paragraph" w:styleId="afff">
    <w:name w:val="Plain Text"/>
    <w:basedOn w:val="a"/>
    <w:uiPriority w:val="99"/>
    <w:unhideWhenUsed/>
    <w:qFormat/>
    <w:rPr>
      <w:rFonts w:ascii="Calibri" w:eastAsia="Calibri" w:hAnsi="Calibri" w:cs="Consolas"/>
      <w:sz w:val="22"/>
      <w:szCs w:val="21"/>
      <w:lang w:eastAsia="en-US"/>
    </w:rPr>
  </w:style>
  <w:style w:type="paragraph" w:customStyle="1" w:styleId="afff0">
    <w:name w:val="Знак"/>
    <w:basedOn w:val="a"/>
    <w:qFormat/>
    <w:pPr>
      <w:spacing w:after="160" w:line="240" w:lineRule="exact"/>
    </w:pPr>
    <w:rPr>
      <w:rFonts w:ascii="Verdana" w:hAnsi="Verdana"/>
      <w:sz w:val="20"/>
      <w:szCs w:val="20"/>
      <w:lang w:val="en-US" w:eastAsia="en-US"/>
    </w:rPr>
  </w:style>
  <w:style w:type="paragraph" w:customStyle="1" w:styleId="western">
    <w:name w:val="western"/>
    <w:basedOn w:val="a"/>
    <w:qFormat/>
    <w:pPr>
      <w:spacing w:beforeAutospacing="1" w:after="142" w:line="276" w:lineRule="auto"/>
    </w:pPr>
    <w:rPr>
      <w:rFonts w:ascii="Arial" w:hAnsi="Arial" w:cs="Arial"/>
      <w:color w:val="00000A"/>
      <w:sz w:val="18"/>
      <w:szCs w:val="18"/>
    </w:rPr>
  </w:style>
  <w:style w:type="paragraph" w:customStyle="1" w:styleId="18">
    <w:name w:val="Обычная таблица1"/>
    <w:qFormat/>
  </w:style>
  <w:style w:type="paragraph" w:customStyle="1" w:styleId="1-51">
    <w:name w:val="Средняя заливка 1 - Акцент 51"/>
    <w:basedOn w:val="18"/>
    <w:qFormat/>
    <w:rPr>
      <w:rFonts w:ascii="Calibri" w:hAnsi="Calibri"/>
      <w:sz w:val="22"/>
      <w:szCs w:val="22"/>
      <w:lang w:eastAsia="en-US"/>
    </w:rPr>
  </w:style>
  <w:style w:type="paragraph" w:customStyle="1" w:styleId="afff1">
    <w:name w:val="Содержимое таблицы"/>
    <w:basedOn w:val="a"/>
    <w:qFormat/>
    <w:pPr>
      <w:widowControl w:val="0"/>
      <w:suppressLineNumbers/>
    </w:pPr>
  </w:style>
  <w:style w:type="paragraph" w:customStyle="1" w:styleId="afff2">
    <w:name w:val="Заголовок таблицы"/>
    <w:basedOn w:val="afff1"/>
    <w:qFormat/>
    <w:pPr>
      <w:jc w:val="center"/>
    </w:pPr>
    <w:rPr>
      <w:b/>
      <w:bCs/>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9">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auto"/>
      </w:tcPr>
    </w:tblStylePr>
    <w:tblStylePr w:type="band1Horz">
      <w:tblPr/>
      <w:tcPr>
        <w:shd w:val="clear" w:color="F2F2F2" w:fill="auto"/>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auto"/>
      </w:tcPr>
    </w:tblStylePr>
    <w:tblStylePr w:type="band1Horz">
      <w:rPr>
        <w:sz w:val="22"/>
      </w:rPr>
      <w:tblPr/>
      <w:tcPr>
        <w:shd w:val="clear" w:color="F2F2F2" w:fill="auto"/>
      </w:tcPr>
    </w:tblStylePr>
  </w:style>
  <w:style w:type="table" w:styleId="42">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auto"/>
      </w:tcPr>
    </w:tblStylePr>
    <w:tblStylePr w:type="band1Horz">
      <w:rPr>
        <w:sz w:val="22"/>
      </w:rPr>
      <w:tblPr/>
      <w:tcPr>
        <w:shd w:val="clear" w:color="F2F2F2" w:fill="auto"/>
      </w:tcPr>
    </w:tblStylePr>
  </w:style>
  <w:style w:type="table" w:styleId="52">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auto"/>
      </w:tcPr>
    </w:tblStylePr>
    <w:tblStylePr w:type="band1Horz">
      <w:rPr>
        <w:sz w:val="22"/>
      </w:rPr>
      <w:tblPr/>
      <w:tcPr>
        <w:shd w:val="clear" w:color="F2F2F2" w:fill="auto"/>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auto"/>
      </w:tcPr>
    </w:tblStylePr>
    <w:tblStylePr w:type="band1Horz">
      <w:rPr>
        <w:sz w:val="22"/>
      </w:rPr>
      <w:tblPr/>
      <w:tcPr>
        <w:shd w:val="clear" w:color="CBCBCB" w:fill="auto"/>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auto"/>
      </w:tcPr>
    </w:tblStylePr>
    <w:tblStylePr w:type="band1Horz">
      <w:rPr>
        <w:sz w:val="22"/>
      </w:rPr>
      <w:tblPr/>
      <w:tcPr>
        <w:shd w:val="clear" w:color="DDEAF6" w:fill="auto"/>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auto"/>
      </w:tcPr>
    </w:tblStylePr>
    <w:tblStylePr w:type="band1Horz">
      <w:rPr>
        <w:sz w:val="22"/>
      </w:rPr>
      <w:tblPr/>
      <w:tcPr>
        <w:shd w:val="clear" w:color="FBE5D6" w:fill="auto"/>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auto"/>
      </w:tcPr>
    </w:tblStylePr>
    <w:tblStylePr w:type="band1Horz">
      <w:rPr>
        <w:sz w:val="22"/>
      </w:rPr>
      <w:tblPr/>
      <w:tcPr>
        <w:shd w:val="clear" w:color="ECECEC" w:fill="auto"/>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auto"/>
      </w:tcPr>
    </w:tblStylePr>
    <w:tblStylePr w:type="band1Horz">
      <w:rPr>
        <w:sz w:val="22"/>
      </w:rPr>
      <w:tblPr/>
      <w:tcPr>
        <w:shd w:val="clear" w:color="FFF2CB" w:fill="auto"/>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auto"/>
      </w:tcPr>
    </w:tblStylePr>
    <w:tblStylePr w:type="band1Horz">
      <w:rPr>
        <w:sz w:val="22"/>
      </w:rPr>
      <w:tblPr/>
      <w:tcPr>
        <w:shd w:val="clear" w:color="D8E2F3" w:fill="auto"/>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auto"/>
      </w:tcPr>
    </w:tblStylePr>
    <w:tblStylePr w:type="band1Horz">
      <w:rPr>
        <w:sz w:val="22"/>
      </w:rPr>
      <w:tblPr/>
      <w:tcPr>
        <w:shd w:val="clear" w:color="E1EFD8" w:fill="auto"/>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auto"/>
      </w:tcPr>
    </w:tblStylePr>
    <w:tblStylePr w:type="band1Horz">
      <w:rPr>
        <w:sz w:val="22"/>
      </w:rPr>
      <w:tblPr/>
      <w:tcPr>
        <w:shd w:val="clear" w:color="CBCBCB" w:fill="auto"/>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auto"/>
      </w:tcPr>
    </w:tblStylePr>
    <w:tblStylePr w:type="band1Horz">
      <w:rPr>
        <w:sz w:val="22"/>
      </w:rPr>
      <w:tblPr/>
      <w:tcPr>
        <w:shd w:val="clear" w:color="DDEAF6" w:fill="auto"/>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auto"/>
      </w:tcPr>
    </w:tblStylePr>
    <w:tblStylePr w:type="band1Horz">
      <w:rPr>
        <w:sz w:val="22"/>
      </w:rPr>
      <w:tblPr/>
      <w:tcPr>
        <w:shd w:val="clear" w:color="FBE5D6" w:fill="auto"/>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auto"/>
      </w:tcPr>
    </w:tblStylePr>
    <w:tblStylePr w:type="band1Horz">
      <w:rPr>
        <w:sz w:val="22"/>
      </w:rPr>
      <w:tblPr/>
      <w:tcPr>
        <w:shd w:val="clear" w:color="ECECEC" w:fill="auto"/>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auto"/>
      </w:tcPr>
    </w:tblStylePr>
    <w:tblStylePr w:type="band1Horz">
      <w:rPr>
        <w:sz w:val="22"/>
      </w:rPr>
      <w:tblPr/>
      <w:tcPr>
        <w:shd w:val="clear" w:color="FFF2CB" w:fill="auto"/>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auto"/>
      </w:tcPr>
    </w:tblStylePr>
    <w:tblStylePr w:type="band1Horz">
      <w:rPr>
        <w:sz w:val="22"/>
      </w:rPr>
      <w:tblPr/>
      <w:tcPr>
        <w:shd w:val="clear" w:color="D8E2F3" w:fill="auto"/>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auto"/>
      </w:tcPr>
    </w:tblStylePr>
    <w:tblStylePr w:type="band1Horz">
      <w:rPr>
        <w:sz w:val="22"/>
      </w:rPr>
      <w:tblPr/>
      <w:tcPr>
        <w:shd w:val="clear" w:color="E1EFD8" w:fill="auto"/>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auto"/>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auto"/>
      </w:tcPr>
    </w:tblStylePr>
    <w:tblStylePr w:type="band1Horz">
      <w:rPr>
        <w:sz w:val="22"/>
      </w:rPr>
      <w:tblPr/>
      <w:tcPr>
        <w:shd w:val="clear" w:color="CBCBCB" w:fill="auto"/>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auto"/>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EEBF6" w:fill="auto"/>
      </w:tcPr>
    </w:tblStylePr>
    <w:tblStylePr w:type="band1Horz">
      <w:rPr>
        <w:sz w:val="22"/>
      </w:rPr>
      <w:tblPr/>
      <w:tcPr>
        <w:shd w:val="clear" w:color="DEEBF6" w:fill="auto"/>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auto"/>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auto"/>
      </w:tcPr>
    </w:tblStylePr>
    <w:tblStylePr w:type="band1Horz">
      <w:rPr>
        <w:sz w:val="22"/>
      </w:rPr>
      <w:tblPr/>
      <w:tcPr>
        <w:shd w:val="clear" w:color="FBE5D6" w:fill="auto"/>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uto"/>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auto"/>
      </w:tcPr>
    </w:tblStylePr>
    <w:tblStylePr w:type="band1Horz">
      <w:rPr>
        <w:sz w:val="22"/>
      </w:rPr>
      <w:tblPr/>
      <w:tcPr>
        <w:shd w:val="clear" w:color="ECECEC" w:fill="auto"/>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auto"/>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auto"/>
      </w:tcPr>
    </w:tblStylePr>
    <w:tblStylePr w:type="band1Horz">
      <w:rPr>
        <w:sz w:val="22"/>
      </w:rPr>
      <w:tblPr/>
      <w:tcPr>
        <w:shd w:val="clear" w:color="FFF2CB" w:fill="auto"/>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auto"/>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8E2F3" w:fill="auto"/>
      </w:tcPr>
    </w:tblStylePr>
    <w:tblStylePr w:type="band1Horz">
      <w:rPr>
        <w:sz w:val="22"/>
      </w:rPr>
      <w:tblPr/>
      <w:tcPr>
        <w:shd w:val="clear" w:color="D8E2F3" w:fill="auto"/>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auto"/>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auto"/>
      </w:tcPr>
    </w:tblStylePr>
    <w:tblStylePr w:type="band1Horz">
      <w:rPr>
        <w:sz w:val="22"/>
      </w:rPr>
      <w:tblPr/>
      <w:tcPr>
        <w:shd w:val="clear" w:color="E1EFD8" w:fill="auto"/>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auto"/>
      </w:tcPr>
    </w:tblStylePr>
    <w:tblStylePr w:type="lastRow">
      <w:rPr>
        <w:b/>
        <w:sz w:val="22"/>
      </w:rPr>
      <w:tblPr/>
      <w:tcPr>
        <w:tcBorders>
          <w:top w:val="single" w:sz="4" w:space="0" w:color="FFFFFF" w:themeColor="light1"/>
        </w:tcBorders>
        <w:shd w:val="clear" w:color="000000" w:fill="auto"/>
      </w:tcPr>
    </w:tblStylePr>
    <w:tblStylePr w:type="firstCol">
      <w:rPr>
        <w:b/>
        <w:sz w:val="22"/>
      </w:rPr>
      <w:tblPr/>
      <w:tcPr>
        <w:shd w:val="clear" w:color="000000" w:fill="auto"/>
      </w:tcPr>
    </w:tblStylePr>
    <w:tblStylePr w:type="lastCol">
      <w:rPr>
        <w:b/>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auto"/>
      </w:tcPr>
    </w:tblStylePr>
    <w:tblStylePr w:type="lastRow">
      <w:rPr>
        <w:b/>
        <w:sz w:val="22"/>
      </w:rPr>
      <w:tblPr/>
      <w:tcPr>
        <w:tcBorders>
          <w:top w:val="single" w:sz="4" w:space="0" w:color="FFFFFF" w:themeColor="light1"/>
        </w:tcBorders>
        <w:shd w:val="clear" w:color="5B9BD5" w:fill="auto"/>
      </w:tcPr>
    </w:tblStylePr>
    <w:tblStylePr w:type="firstCol">
      <w:rPr>
        <w:b/>
        <w:sz w:val="22"/>
      </w:rPr>
      <w:tblPr/>
      <w:tcPr>
        <w:shd w:val="clear" w:color="5B9BD5" w:fill="auto"/>
      </w:tcPr>
    </w:tblStylePr>
    <w:tblStylePr w:type="lastCol">
      <w:rPr>
        <w:b/>
        <w:sz w:val="22"/>
      </w:rPr>
      <w:tblPr/>
      <w:tcPr>
        <w:shd w:val="clear" w:color="5B9BD5" w:fill="auto"/>
      </w:tcPr>
    </w:tblStylePr>
    <w:tblStylePr w:type="band1Vert">
      <w:tblPr/>
      <w:tcPr>
        <w:shd w:val="clear" w:color="B3D0EB" w:fill="auto"/>
      </w:tcPr>
    </w:tblStylePr>
    <w:tblStylePr w:type="band1Horz">
      <w:tblPr/>
      <w:tcPr>
        <w:shd w:val="clear" w:color="B3D0EB" w:fill="auto"/>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auto"/>
      </w:tcPr>
    </w:tblStylePr>
    <w:tblStylePr w:type="lastRow">
      <w:rPr>
        <w:b/>
        <w:sz w:val="22"/>
      </w:rPr>
      <w:tblPr/>
      <w:tcPr>
        <w:tcBorders>
          <w:top w:val="single" w:sz="4" w:space="0" w:color="FFFFFF" w:themeColor="light1"/>
        </w:tcBorders>
        <w:shd w:val="clear" w:color="ED7D31" w:fill="auto"/>
      </w:tcPr>
    </w:tblStylePr>
    <w:tblStylePr w:type="firstCol">
      <w:rPr>
        <w:b/>
        <w:sz w:val="22"/>
      </w:rPr>
      <w:tblPr/>
      <w:tcPr>
        <w:shd w:val="clear" w:color="ED7D31" w:fill="auto"/>
      </w:tcPr>
    </w:tblStylePr>
    <w:tblStylePr w:type="lastCol">
      <w:rPr>
        <w:b/>
        <w:sz w:val="22"/>
      </w:rPr>
      <w:tblPr/>
      <w:tcPr>
        <w:shd w:val="clear" w:color="ED7D31" w:fill="auto"/>
      </w:tcPr>
    </w:tblStylePr>
    <w:tblStylePr w:type="band1Vert">
      <w:tblPr/>
      <w:tcPr>
        <w:shd w:val="clear" w:color="F6C3A0" w:fill="auto"/>
      </w:tcPr>
    </w:tblStylePr>
    <w:tblStylePr w:type="band1Horz">
      <w:tblPr/>
      <w:tcPr>
        <w:shd w:val="clear" w:color="F6C3A0" w:fill="auto"/>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uto"/>
      </w:tcPr>
    </w:tblStylePr>
    <w:tblStylePr w:type="lastRow">
      <w:rPr>
        <w:b/>
        <w:sz w:val="22"/>
      </w:rPr>
      <w:tblPr/>
      <w:tcPr>
        <w:tcBorders>
          <w:top w:val="single" w:sz="4" w:space="0" w:color="FFFFFF" w:themeColor="light1"/>
        </w:tcBorders>
        <w:shd w:val="clear" w:color="A5A5A5" w:fill="auto"/>
      </w:tcPr>
    </w:tblStylePr>
    <w:tblStylePr w:type="firstCol">
      <w:rPr>
        <w:b/>
        <w:sz w:val="22"/>
      </w:rPr>
      <w:tblPr/>
      <w:tcPr>
        <w:shd w:val="clear" w:color="A5A5A5" w:fill="auto"/>
      </w:tcPr>
    </w:tblStylePr>
    <w:tblStylePr w:type="lastCol">
      <w:rPr>
        <w:b/>
        <w:sz w:val="22"/>
      </w:rPr>
      <w:tblPr/>
      <w:tcPr>
        <w:shd w:val="clear" w:color="A5A5A5" w:fill="auto"/>
      </w:tcPr>
    </w:tblStylePr>
    <w:tblStylePr w:type="band1Vert">
      <w:tblPr/>
      <w:tcPr>
        <w:shd w:val="clear" w:color="D5D5D5" w:fill="auto"/>
      </w:tcPr>
    </w:tblStylePr>
    <w:tblStylePr w:type="band1Horz">
      <w:tblPr/>
      <w:tcPr>
        <w:shd w:val="clear" w:color="D5D5D5" w:fill="auto"/>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auto"/>
      </w:tcPr>
    </w:tblStylePr>
    <w:tblStylePr w:type="lastRow">
      <w:rPr>
        <w:b/>
        <w:sz w:val="22"/>
      </w:rPr>
      <w:tblPr/>
      <w:tcPr>
        <w:tcBorders>
          <w:top w:val="single" w:sz="4" w:space="0" w:color="FFFFFF" w:themeColor="light1"/>
        </w:tcBorders>
        <w:shd w:val="clear" w:color="FFC000" w:fill="auto"/>
      </w:tcPr>
    </w:tblStylePr>
    <w:tblStylePr w:type="firstCol">
      <w:rPr>
        <w:b/>
        <w:sz w:val="22"/>
      </w:rPr>
      <w:tblPr/>
      <w:tcPr>
        <w:shd w:val="clear" w:color="FFC000" w:fill="auto"/>
      </w:tcPr>
    </w:tblStylePr>
    <w:tblStylePr w:type="lastCol">
      <w:rPr>
        <w:b/>
        <w:sz w:val="22"/>
      </w:rPr>
      <w:tblPr/>
      <w:tcPr>
        <w:shd w:val="clear" w:color="FFC000" w:fill="auto"/>
      </w:tcPr>
    </w:tblStylePr>
    <w:tblStylePr w:type="band1Vert">
      <w:tblPr/>
      <w:tcPr>
        <w:shd w:val="clear" w:color="FFE28A" w:fill="auto"/>
      </w:tcPr>
    </w:tblStylePr>
    <w:tblStylePr w:type="band1Horz">
      <w:tblPr/>
      <w:tcPr>
        <w:shd w:val="clear" w:color="FFE28A" w:fill="auto"/>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auto"/>
      </w:tcPr>
    </w:tblStylePr>
    <w:tblStylePr w:type="lastRow">
      <w:rPr>
        <w:b/>
        <w:sz w:val="22"/>
      </w:rPr>
      <w:tblPr/>
      <w:tcPr>
        <w:tcBorders>
          <w:top w:val="single" w:sz="4" w:space="0" w:color="FFFFFF" w:themeColor="light1"/>
        </w:tcBorders>
        <w:shd w:val="clear" w:color="4472C4" w:fill="auto"/>
      </w:tcPr>
    </w:tblStylePr>
    <w:tblStylePr w:type="firstCol">
      <w:rPr>
        <w:b/>
        <w:sz w:val="22"/>
      </w:rPr>
      <w:tblPr/>
      <w:tcPr>
        <w:shd w:val="clear" w:color="4472C4" w:fill="auto"/>
      </w:tcPr>
    </w:tblStylePr>
    <w:tblStylePr w:type="lastCol">
      <w:rPr>
        <w:b/>
        <w:sz w:val="22"/>
      </w:rPr>
      <w:tblPr/>
      <w:tcPr>
        <w:shd w:val="clear" w:color="4472C4" w:fill="auto"/>
      </w:tcPr>
    </w:tblStylePr>
    <w:tblStylePr w:type="band1Vert">
      <w:tblPr/>
      <w:tcPr>
        <w:shd w:val="clear" w:color="A9BEE4" w:fill="auto"/>
      </w:tcPr>
    </w:tblStylePr>
    <w:tblStylePr w:type="band1Horz">
      <w:tblPr/>
      <w:tcPr>
        <w:shd w:val="clear" w:color="A9BEE4" w:fill="auto"/>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auto"/>
      </w:tcPr>
    </w:tblStylePr>
    <w:tblStylePr w:type="lastRow">
      <w:rPr>
        <w:b/>
        <w:sz w:val="22"/>
      </w:rPr>
      <w:tblPr/>
      <w:tcPr>
        <w:tcBorders>
          <w:top w:val="single" w:sz="4" w:space="0" w:color="FFFFFF" w:themeColor="light1"/>
        </w:tcBorders>
        <w:shd w:val="clear" w:color="70AD47" w:fill="auto"/>
      </w:tcPr>
    </w:tblStylePr>
    <w:tblStylePr w:type="firstCol">
      <w:rPr>
        <w:b/>
        <w:sz w:val="22"/>
      </w:rPr>
      <w:tblPr/>
      <w:tcPr>
        <w:shd w:val="clear" w:color="70AD47" w:fill="auto"/>
      </w:tcPr>
    </w:tblStylePr>
    <w:tblStylePr w:type="lastCol">
      <w:rPr>
        <w:b/>
        <w:sz w:val="22"/>
      </w:rPr>
      <w:tblPr/>
      <w:tcPr>
        <w:shd w:val="clear" w:color="70AD47" w:fill="auto"/>
      </w:tcPr>
    </w:tblStylePr>
    <w:tblStylePr w:type="band1Vert">
      <w:tblPr/>
      <w:tcPr>
        <w:shd w:val="clear" w:color="BCDBA8" w:fill="auto"/>
      </w:tcPr>
    </w:tblStylePr>
    <w:tblStylePr w:type="band1Horz">
      <w:tblPr/>
      <w:tcPr>
        <w:shd w:val="clear" w:color="BCDBA8" w:fill="auto"/>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auto"/>
      </w:tcPr>
    </w:tblStylePr>
    <w:tblStylePr w:type="band1Horz">
      <w:rPr>
        <w:color w:val="7F7F7F" w:themeColor="text1" w:themeTint="80" w:themeShade="95"/>
        <w:sz w:val="22"/>
      </w:rPr>
      <w:tblPr/>
      <w:tcPr>
        <w:shd w:val="clear" w:color="CBCBCB" w:fill="auto"/>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auto"/>
      </w:tcPr>
    </w:tblStylePr>
    <w:tblStylePr w:type="band1Horz">
      <w:rPr>
        <w:color w:val="ACCCEA" w:themeColor="accent1" w:themeTint="80" w:themeShade="95"/>
        <w:sz w:val="22"/>
      </w:rPr>
      <w:tblPr/>
      <w:tcPr>
        <w:shd w:val="clear" w:color="DDEAF6" w:fill="auto"/>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auto"/>
      </w:tcPr>
    </w:tblStylePr>
    <w:tblStylePr w:type="band1Horz">
      <w:rPr>
        <w:color w:val="F4B184" w:themeColor="accent2" w:themeTint="97" w:themeShade="95"/>
        <w:sz w:val="22"/>
      </w:rPr>
      <w:tblPr/>
      <w:tcPr>
        <w:shd w:val="clear" w:color="FBE5D6" w:fill="auto"/>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auto"/>
      </w:tcPr>
    </w:tblStylePr>
    <w:tblStylePr w:type="band1Horz">
      <w:rPr>
        <w:color w:val="A5A5A5" w:themeColor="accent3" w:themeTint="FE" w:themeShade="95"/>
        <w:sz w:val="22"/>
      </w:rPr>
      <w:tblPr/>
      <w:tcPr>
        <w:shd w:val="clear" w:color="ECECEC" w:fill="auto"/>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auto"/>
      </w:tcPr>
    </w:tblStylePr>
    <w:tblStylePr w:type="band1Horz">
      <w:rPr>
        <w:color w:val="FFD865" w:themeColor="accent4" w:themeTint="9A" w:themeShade="95"/>
        <w:sz w:val="22"/>
      </w:rPr>
      <w:tblPr/>
      <w:tcPr>
        <w:shd w:val="clear" w:color="FFF2CB" w:fill="auto"/>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auto"/>
      </w:tcPr>
    </w:tblStylePr>
    <w:tblStylePr w:type="band1Horz">
      <w:rPr>
        <w:color w:val="254175" w:themeColor="accent5" w:themeShade="95"/>
        <w:sz w:val="22"/>
      </w:rPr>
      <w:tblPr/>
      <w:tcPr>
        <w:shd w:val="clear" w:color="D8E2F3" w:fill="auto"/>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auto"/>
      </w:tcPr>
    </w:tblStylePr>
    <w:tblStylePr w:type="band1Horz">
      <w:rPr>
        <w:color w:val="254175" w:themeColor="accent5" w:themeShade="95"/>
        <w:sz w:val="22"/>
      </w:rPr>
      <w:tblPr/>
      <w:tcPr>
        <w:shd w:val="clear" w:color="E1EFD8" w:fill="auto"/>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auto"/>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auto"/>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auto"/>
      </w:tcPr>
    </w:tblStylePr>
    <w:tblStylePr w:type="band1Horz">
      <w:rPr>
        <w:color w:val="7F7F7F" w:themeColor="text1" w:themeTint="80" w:themeShade="95"/>
        <w:sz w:val="22"/>
      </w:rPr>
      <w:tblPr/>
      <w:tcPr>
        <w:shd w:val="clear" w:color="F2F2F2" w:fill="auto"/>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auto"/>
      </w:tcPr>
    </w:tblStylePr>
    <w:tblStylePr w:type="lastRow">
      <w:rPr>
        <w:b/>
        <w:color w:val="ACCCEA" w:themeColor="accent1" w:themeTint="80"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auto"/>
      </w:tcPr>
    </w:tblStylePr>
    <w:tblStylePr w:type="firstCol">
      <w:pPr>
        <w:jc w:val="right"/>
      </w:pPr>
      <w:rPr>
        <w:i/>
        <w:color w:val="ACCCEA" w:themeColor="accent1" w:themeTint="80"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DEAF6" w:fill="auto"/>
      </w:tcPr>
    </w:tblStylePr>
    <w:tblStylePr w:type="band1Horz">
      <w:rPr>
        <w:color w:val="ACCCEA" w:themeColor="accent1" w:themeTint="80" w:themeShade="95"/>
        <w:sz w:val="22"/>
      </w:rPr>
      <w:tblPr/>
      <w:tcPr>
        <w:shd w:val="clear" w:color="DDEAF6" w:fill="auto"/>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auto"/>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auto"/>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auto"/>
      </w:tcPr>
    </w:tblStylePr>
    <w:tblStylePr w:type="band1Horz">
      <w:rPr>
        <w:color w:val="F4B184" w:themeColor="accent2" w:themeTint="97" w:themeShade="95"/>
        <w:sz w:val="22"/>
      </w:rPr>
      <w:tblPr/>
      <w:tcPr>
        <w:shd w:val="clear" w:color="FBE5D6" w:fill="auto"/>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auto"/>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auto"/>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auto"/>
      </w:tcPr>
    </w:tblStylePr>
    <w:tblStylePr w:type="band1Horz">
      <w:rPr>
        <w:color w:val="A5A5A5" w:themeColor="accent3" w:themeTint="FE" w:themeShade="95"/>
        <w:sz w:val="22"/>
      </w:rPr>
      <w:tblPr/>
      <w:tcPr>
        <w:shd w:val="clear" w:color="ECECEC" w:fill="auto"/>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auto"/>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auto"/>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auto"/>
      </w:tcPr>
    </w:tblStylePr>
    <w:tblStylePr w:type="band1Horz">
      <w:rPr>
        <w:color w:val="FFD865" w:themeColor="accent4" w:themeTint="9A" w:themeShade="95"/>
        <w:sz w:val="22"/>
      </w:rPr>
      <w:tblPr/>
      <w:tcPr>
        <w:shd w:val="clear" w:color="FFF2CB" w:fill="auto"/>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000000"/>
          <w:left w:val="none" w:sz="0" w:space="0" w:color="000000"/>
          <w:bottom w:val="single" w:sz="4" w:space="0" w:color="4472C4" w:themeColor="accent5"/>
          <w:right w:val="none" w:sz="0" w:space="0" w:color="000000"/>
        </w:tcBorders>
        <w:shd w:val="clear" w:color="FFFFFF" w:fill="auto"/>
      </w:tcPr>
    </w:tblStylePr>
    <w:tblStylePr w:type="lastRow">
      <w:rPr>
        <w:b/>
        <w:color w:val="254175" w:themeColor="accent5" w:themeShade="95"/>
        <w:sz w:val="22"/>
      </w:rPr>
      <w:tblPr/>
      <w:tcPr>
        <w:tcBorders>
          <w:top w:val="single" w:sz="4" w:space="0" w:color="4472C4" w:themeColor="accent5"/>
          <w:left w:val="none" w:sz="0" w:space="0" w:color="000000"/>
          <w:bottom w:val="none" w:sz="0" w:space="0" w:color="000000"/>
          <w:right w:val="none" w:sz="0" w:space="0" w:color="000000"/>
        </w:tcBorders>
        <w:shd w:val="clear" w:color="FFFFFF" w:fill="auto"/>
      </w:tcPr>
    </w:tblStylePr>
    <w:tblStylePr w:type="firstCol">
      <w:pPr>
        <w:jc w:val="right"/>
      </w:pPr>
      <w:rPr>
        <w:i/>
        <w:color w:val="254175" w:themeColor="accent5" w:themeShade="95"/>
        <w:sz w:val="22"/>
      </w:rPr>
      <w:tblPr/>
      <w:tcPr>
        <w:tcBorders>
          <w:top w:val="none" w:sz="0" w:space="0" w:color="000000"/>
          <w:left w:val="none" w:sz="0" w:space="0" w:color="000000"/>
          <w:bottom w:val="none" w:sz="0"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000000"/>
          <w:left w:val="single" w:sz="4" w:space="0" w:color="4472C4" w:themeColor="accent5"/>
          <w:bottom w:val="none" w:sz="0" w:space="0" w:color="000000"/>
          <w:right w:val="none" w:sz="0" w:space="0" w:color="000000"/>
        </w:tcBorders>
        <w:shd w:val="clear" w:color="FFFFFF" w:fill="auto"/>
      </w:tcPr>
    </w:tblStylePr>
    <w:tblStylePr w:type="band1Vert">
      <w:tblPr/>
      <w:tcPr>
        <w:shd w:val="clear" w:color="D8E2F3" w:fill="auto"/>
      </w:tcPr>
    </w:tblStylePr>
    <w:tblStylePr w:type="band1Horz">
      <w:rPr>
        <w:color w:val="254175" w:themeColor="accent5" w:themeShade="95"/>
        <w:sz w:val="22"/>
      </w:rPr>
      <w:tblPr/>
      <w:tcPr>
        <w:shd w:val="clear" w:color="D8E2F3" w:fill="auto"/>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auto"/>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auto"/>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auto"/>
      </w:tcPr>
    </w:tblStylePr>
    <w:tblStylePr w:type="band1Horz">
      <w:rPr>
        <w:color w:val="416429" w:themeColor="accent6" w:themeShade="95"/>
        <w:sz w:val="22"/>
      </w:rPr>
      <w:tblPr/>
      <w:tcPr>
        <w:shd w:val="clear" w:color="E1EFD8" w:fill="auto"/>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auto"/>
      </w:tcPr>
    </w:tblStylePr>
    <w:tblStylePr w:type="band1Horz">
      <w:tblPr/>
      <w:tcPr>
        <w:shd w:val="clear" w:color="BFBFBF" w:fill="auto"/>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auto"/>
      </w:tcPr>
    </w:tblStylePr>
    <w:tblStylePr w:type="band1Horz">
      <w:tblPr/>
      <w:tcPr>
        <w:shd w:val="clear" w:color="D5E5F4" w:fill="auto"/>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auto"/>
      </w:tcPr>
    </w:tblStylePr>
    <w:tblStylePr w:type="band1Horz">
      <w:tblPr/>
      <w:tcPr>
        <w:shd w:val="clear" w:color="FADECB" w:fill="auto"/>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auto"/>
      </w:tcPr>
    </w:tblStylePr>
    <w:tblStylePr w:type="band1Horz">
      <w:tblPr/>
      <w:tcPr>
        <w:shd w:val="clear" w:color="E8E8E8" w:fill="auto"/>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auto"/>
      </w:tcPr>
    </w:tblStylePr>
    <w:tblStylePr w:type="band1Horz">
      <w:tblPr/>
      <w:tcPr>
        <w:shd w:val="clear" w:color="FFEFBF" w:fill="auto"/>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auto"/>
      </w:tcPr>
    </w:tblStylePr>
    <w:tblStylePr w:type="band1Horz">
      <w:tblPr/>
      <w:tcPr>
        <w:shd w:val="clear" w:color="CFDBF0" w:fill="auto"/>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auto"/>
      </w:tcPr>
    </w:tblStylePr>
    <w:tblStylePr w:type="band1Horz">
      <w:tblPr/>
      <w:tcPr>
        <w:shd w:val="clear" w:color="DAEBCF" w:fill="auto"/>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auto"/>
      </w:tcPr>
    </w:tblStylePr>
    <w:tblStylePr w:type="band1Horz">
      <w:rPr>
        <w:sz w:val="22"/>
      </w:rPr>
      <w:tblPr/>
      <w:tcPr>
        <w:shd w:val="clear" w:color="BFBFBF" w:fill="auto"/>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auto"/>
      </w:tcPr>
    </w:tblStylePr>
    <w:tblStylePr w:type="band1Horz">
      <w:rPr>
        <w:sz w:val="22"/>
      </w:rPr>
      <w:tblPr/>
      <w:tcPr>
        <w:shd w:val="clear" w:color="D5E5F4" w:fill="auto"/>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auto"/>
      </w:tcPr>
    </w:tblStylePr>
    <w:tblStylePr w:type="band1Horz">
      <w:rPr>
        <w:sz w:val="22"/>
      </w:rPr>
      <w:tblPr/>
      <w:tcPr>
        <w:shd w:val="clear" w:color="FADECB" w:fill="auto"/>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auto"/>
      </w:tcPr>
    </w:tblStylePr>
    <w:tblStylePr w:type="band1Horz">
      <w:rPr>
        <w:sz w:val="22"/>
      </w:rPr>
      <w:tblPr/>
      <w:tcPr>
        <w:shd w:val="clear" w:color="E8E8E8" w:fill="auto"/>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auto"/>
      </w:tcPr>
    </w:tblStylePr>
    <w:tblStylePr w:type="band1Horz">
      <w:rPr>
        <w:sz w:val="22"/>
      </w:rPr>
      <w:tblPr/>
      <w:tcPr>
        <w:shd w:val="clear" w:color="FFEFBF" w:fill="auto"/>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auto"/>
      </w:tcPr>
    </w:tblStylePr>
    <w:tblStylePr w:type="band1Horz">
      <w:rPr>
        <w:sz w:val="22"/>
      </w:rPr>
      <w:tblPr/>
      <w:tcPr>
        <w:shd w:val="clear" w:color="CFDBF0" w:fill="auto"/>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auto"/>
      </w:tcPr>
    </w:tblStylePr>
    <w:tblStylePr w:type="band1Horz">
      <w:rPr>
        <w:sz w:val="22"/>
      </w:rPr>
      <w:tblPr/>
      <w:tcPr>
        <w:shd w:val="clear" w:color="DAEBCF" w:fill="auto"/>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5B9BD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8DA9DB"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auto"/>
      </w:tcPr>
    </w:tblStylePr>
    <w:tblStylePr w:type="lastRow">
      <w:rPr>
        <w:b/>
      </w:rPr>
    </w:tblStylePr>
    <w:tblStylePr w:type="firstCol">
      <w:rPr>
        <w:b/>
      </w:rPr>
    </w:tblStylePr>
    <w:tblStylePr w:type="lastCol">
      <w:rPr>
        <w:b/>
      </w:rPr>
    </w:tblStylePr>
    <w:tblStylePr w:type="band1Vert">
      <w:rPr>
        <w:sz w:val="22"/>
      </w:rPr>
      <w:tblPr/>
      <w:tcPr>
        <w:shd w:val="clear" w:color="BFBFBF" w:fill="auto"/>
      </w:tcPr>
    </w:tblStylePr>
    <w:tblStylePr w:type="band1Horz">
      <w:rPr>
        <w:sz w:val="22"/>
      </w:rPr>
      <w:tblPr/>
      <w:tcPr>
        <w:shd w:val="clear" w:color="BFBFBF" w:fill="auto"/>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5B9BD5" w:fill="auto"/>
      </w:tcPr>
    </w:tblStylePr>
    <w:tblStylePr w:type="lastRow">
      <w:rPr>
        <w:b/>
      </w:rPr>
    </w:tblStylePr>
    <w:tblStylePr w:type="firstCol">
      <w:rPr>
        <w:b/>
      </w:rPr>
    </w:tblStylePr>
    <w:tblStylePr w:type="lastCol">
      <w:rPr>
        <w:b/>
      </w:rPr>
    </w:tblStylePr>
    <w:tblStylePr w:type="band1Vert">
      <w:rPr>
        <w:sz w:val="22"/>
      </w:rPr>
      <w:tblPr/>
      <w:tcPr>
        <w:shd w:val="clear" w:color="D5E5F4" w:fill="auto"/>
      </w:tcPr>
    </w:tblStylePr>
    <w:tblStylePr w:type="band1Horz">
      <w:rPr>
        <w:sz w:val="22"/>
      </w:rPr>
      <w:tblPr/>
      <w:tcPr>
        <w:shd w:val="clear" w:color="D5E5F4" w:fill="auto"/>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auto"/>
      </w:tcPr>
    </w:tblStylePr>
    <w:tblStylePr w:type="lastRow">
      <w:rPr>
        <w:b/>
      </w:rPr>
    </w:tblStylePr>
    <w:tblStylePr w:type="firstCol">
      <w:rPr>
        <w:b/>
      </w:rPr>
    </w:tblStylePr>
    <w:tblStylePr w:type="lastCol">
      <w:rPr>
        <w:b/>
      </w:rPr>
    </w:tblStylePr>
    <w:tblStylePr w:type="band1Vert">
      <w:rPr>
        <w:sz w:val="22"/>
      </w:rPr>
      <w:tblPr/>
      <w:tcPr>
        <w:shd w:val="clear" w:color="FADECB" w:fill="auto"/>
      </w:tcPr>
    </w:tblStylePr>
    <w:tblStylePr w:type="band1Horz">
      <w:rPr>
        <w:sz w:val="22"/>
      </w:rPr>
      <w:tblPr/>
      <w:tcPr>
        <w:shd w:val="clear" w:color="FADECB" w:fill="auto"/>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uto"/>
      </w:tcPr>
    </w:tblStylePr>
    <w:tblStylePr w:type="lastRow">
      <w:rPr>
        <w:b/>
      </w:rPr>
    </w:tblStylePr>
    <w:tblStylePr w:type="firstCol">
      <w:rPr>
        <w:b/>
      </w:rPr>
    </w:tblStylePr>
    <w:tblStylePr w:type="lastCol">
      <w:rPr>
        <w:b/>
      </w:rPr>
    </w:tblStylePr>
    <w:tblStylePr w:type="band1Vert">
      <w:rPr>
        <w:sz w:val="22"/>
      </w:rPr>
      <w:tblPr/>
      <w:tcPr>
        <w:shd w:val="clear" w:color="E8E8E8" w:fill="auto"/>
      </w:tcPr>
    </w:tblStylePr>
    <w:tblStylePr w:type="band1Horz">
      <w:rPr>
        <w:sz w:val="22"/>
      </w:rPr>
      <w:tblPr/>
      <w:tcPr>
        <w:shd w:val="clear" w:color="E8E8E8" w:fill="auto"/>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auto"/>
      </w:tcPr>
    </w:tblStylePr>
    <w:tblStylePr w:type="lastRow">
      <w:rPr>
        <w:b/>
      </w:rPr>
    </w:tblStylePr>
    <w:tblStylePr w:type="firstCol">
      <w:rPr>
        <w:b/>
      </w:rPr>
    </w:tblStylePr>
    <w:tblStylePr w:type="lastCol">
      <w:rPr>
        <w:b/>
      </w:rPr>
    </w:tblStylePr>
    <w:tblStylePr w:type="band1Vert">
      <w:rPr>
        <w:sz w:val="22"/>
      </w:rPr>
      <w:tblPr/>
      <w:tcPr>
        <w:shd w:val="clear" w:color="FFEFBF" w:fill="auto"/>
      </w:tcPr>
    </w:tblStylePr>
    <w:tblStylePr w:type="band1Horz">
      <w:rPr>
        <w:sz w:val="22"/>
      </w:rPr>
      <w:tblPr/>
      <w:tcPr>
        <w:shd w:val="clear" w:color="FFEFBF" w:fill="auto"/>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472C4" w:fill="auto"/>
      </w:tcPr>
    </w:tblStylePr>
    <w:tblStylePr w:type="lastRow">
      <w:rPr>
        <w:b/>
      </w:rPr>
    </w:tblStylePr>
    <w:tblStylePr w:type="firstCol">
      <w:rPr>
        <w:b/>
      </w:rPr>
    </w:tblStylePr>
    <w:tblStylePr w:type="lastCol">
      <w:rPr>
        <w:b/>
      </w:rPr>
    </w:tblStylePr>
    <w:tblStylePr w:type="band1Vert">
      <w:rPr>
        <w:sz w:val="22"/>
      </w:rPr>
      <w:tblPr/>
      <w:tcPr>
        <w:shd w:val="clear" w:color="CFDBF0" w:fill="auto"/>
      </w:tcPr>
    </w:tblStylePr>
    <w:tblStylePr w:type="band1Horz">
      <w:rPr>
        <w:sz w:val="22"/>
      </w:rPr>
      <w:tblPr/>
      <w:tcPr>
        <w:shd w:val="clear" w:color="CFDBF0" w:fill="auto"/>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auto"/>
      </w:tcPr>
    </w:tblStylePr>
    <w:tblStylePr w:type="lastRow">
      <w:rPr>
        <w:b/>
      </w:rPr>
    </w:tblStylePr>
    <w:tblStylePr w:type="firstCol">
      <w:rPr>
        <w:b/>
      </w:rPr>
    </w:tblStylePr>
    <w:tblStylePr w:type="lastCol">
      <w:rPr>
        <w:b/>
      </w:rPr>
    </w:tblStylePr>
    <w:tblStylePr w:type="band1Vert">
      <w:rPr>
        <w:sz w:val="22"/>
      </w:rPr>
      <w:tblPr/>
      <w:tcPr>
        <w:shd w:val="clear" w:color="DAEBCF" w:fill="auto"/>
      </w:tcPr>
    </w:tblStylePr>
    <w:tblStylePr w:type="band1Horz">
      <w:rPr>
        <w:sz w:val="22"/>
      </w:rPr>
      <w:tblPr/>
      <w:tcPr>
        <w:shd w:val="clear" w:color="DAEBCF" w:fill="auto"/>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auto"/>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auto"/>
      </w:tcPr>
    </w:tblStylePr>
    <w:tblStylePr w:type="band2Horz">
      <w:tblPr/>
      <w:tcPr>
        <w:tcBorders>
          <w:top w:val="single" w:sz="4" w:space="0" w:color="FFFFFF" w:themeColor="light1"/>
          <w:bottom w:val="single" w:sz="4" w:space="0" w:color="FFFFFF" w:themeColor="light1"/>
        </w:tcBorders>
        <w:shd w:val="clear" w:color="7F7F7F" w:fill="auto"/>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auto"/>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auto"/>
      </w:tcPr>
    </w:tblStylePr>
    <w:tblStylePr w:type="band2Horz">
      <w:tblPr/>
      <w:tcPr>
        <w:tcBorders>
          <w:top w:val="single" w:sz="4" w:space="0" w:color="FFFFFF" w:themeColor="light1"/>
          <w:bottom w:val="single" w:sz="4" w:space="0" w:color="FFFFFF" w:themeColor="light1"/>
        </w:tcBorders>
        <w:shd w:val="clear" w:color="5B9BD5" w:fill="auto"/>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auto"/>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auto"/>
      </w:tcPr>
    </w:tblStylePr>
    <w:tblStylePr w:type="band2Horz">
      <w:tblPr/>
      <w:tcPr>
        <w:tcBorders>
          <w:top w:val="single" w:sz="4" w:space="0" w:color="FFFFFF" w:themeColor="light1"/>
          <w:bottom w:val="single" w:sz="4" w:space="0" w:color="FFFFFF" w:themeColor="light1"/>
        </w:tcBorders>
        <w:shd w:val="clear" w:color="F4B184" w:fill="auto"/>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auto"/>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auto"/>
      </w:tcPr>
    </w:tblStylePr>
    <w:tblStylePr w:type="band2Horz">
      <w:tblPr/>
      <w:tcPr>
        <w:tcBorders>
          <w:top w:val="single" w:sz="4" w:space="0" w:color="FFFFFF" w:themeColor="light1"/>
          <w:bottom w:val="single" w:sz="4" w:space="0" w:color="FFFFFF" w:themeColor="light1"/>
        </w:tcBorders>
        <w:shd w:val="clear" w:color="C9C9C9" w:fill="auto"/>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auto"/>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auto"/>
      </w:tcPr>
    </w:tblStylePr>
    <w:tblStylePr w:type="band2Horz">
      <w:tblPr/>
      <w:tcPr>
        <w:tcBorders>
          <w:top w:val="single" w:sz="4" w:space="0" w:color="FFFFFF" w:themeColor="light1"/>
          <w:bottom w:val="single" w:sz="4" w:space="0" w:color="FFFFFF" w:themeColor="light1"/>
        </w:tcBorders>
        <w:shd w:val="clear" w:color="FFD865" w:fill="auto"/>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auto"/>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auto"/>
      </w:tcPr>
    </w:tblStylePr>
    <w:tblStylePr w:type="band2Horz">
      <w:tblPr/>
      <w:tcPr>
        <w:tcBorders>
          <w:top w:val="single" w:sz="4" w:space="0" w:color="FFFFFF" w:themeColor="light1"/>
          <w:bottom w:val="single" w:sz="4" w:space="0" w:color="FFFFFF" w:themeColor="light1"/>
        </w:tcBorders>
        <w:shd w:val="clear" w:color="8DA9DB" w:fill="auto"/>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uto"/>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uto"/>
      </w:tcPr>
    </w:tblStylePr>
    <w:tblStylePr w:type="band2Horz">
      <w:tblPr/>
      <w:tcPr>
        <w:tcBorders>
          <w:top w:val="single" w:sz="4" w:space="0" w:color="FFFFFF" w:themeColor="light1"/>
          <w:bottom w:val="single" w:sz="4" w:space="0" w:color="FFFFFF" w:themeColor="light1"/>
        </w:tcBorders>
        <w:shd w:val="clear" w:color="A9D08E" w:fill="auto"/>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auto"/>
      </w:tcPr>
    </w:tblStylePr>
    <w:tblStylePr w:type="band1Horz">
      <w:rPr>
        <w:color w:val="000000" w:themeColor="text1"/>
        <w:sz w:val="22"/>
      </w:rPr>
      <w:tblPr/>
      <w:tcPr>
        <w:shd w:val="clear" w:color="BFBFBF" w:fill="auto"/>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auto"/>
      </w:tcPr>
    </w:tblStylePr>
    <w:tblStylePr w:type="band1Horz">
      <w:rPr>
        <w:color w:val="245A8D" w:themeColor="accent1" w:themeShade="95"/>
        <w:sz w:val="22"/>
      </w:rPr>
      <w:tblPr/>
      <w:tcPr>
        <w:shd w:val="clear" w:color="D5E5F4" w:fill="auto"/>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auto"/>
      </w:tcPr>
    </w:tblStylePr>
    <w:tblStylePr w:type="band1Horz">
      <w:rPr>
        <w:color w:val="F4B184" w:themeColor="accent2" w:themeTint="97" w:themeShade="95"/>
        <w:sz w:val="22"/>
      </w:rPr>
      <w:tblPr/>
      <w:tcPr>
        <w:shd w:val="clear" w:color="FADECB" w:fill="auto"/>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auto"/>
      </w:tcPr>
    </w:tblStylePr>
    <w:tblStylePr w:type="band1Horz">
      <w:rPr>
        <w:color w:val="C9C9C9" w:themeColor="accent3" w:themeTint="98" w:themeShade="95"/>
        <w:sz w:val="22"/>
      </w:rPr>
      <w:tblPr/>
      <w:tcPr>
        <w:shd w:val="clear" w:color="E8E8E8" w:fill="auto"/>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auto"/>
      </w:tcPr>
    </w:tblStylePr>
    <w:tblStylePr w:type="band1Horz">
      <w:rPr>
        <w:color w:val="FFD865" w:themeColor="accent4" w:themeTint="9A" w:themeShade="95"/>
        <w:sz w:val="22"/>
      </w:rPr>
      <w:tblPr/>
      <w:tcPr>
        <w:shd w:val="clear" w:color="FFEFBF" w:fill="auto"/>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auto"/>
      </w:tcPr>
    </w:tblStylePr>
    <w:tblStylePr w:type="band1Horz">
      <w:rPr>
        <w:color w:val="8DA9DB" w:themeColor="accent5" w:themeTint="9A" w:themeShade="95"/>
        <w:sz w:val="22"/>
      </w:rPr>
      <w:tblPr/>
      <w:tcPr>
        <w:shd w:val="clear" w:color="CFDBF0" w:fill="auto"/>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auto"/>
      </w:tcPr>
    </w:tblStylePr>
    <w:tblStylePr w:type="band1Horz">
      <w:rPr>
        <w:color w:val="A9D08E" w:themeColor="accent6" w:themeTint="98" w:themeShade="95"/>
        <w:sz w:val="22"/>
      </w:rPr>
      <w:tblPr/>
      <w:tcPr>
        <w:shd w:val="clear" w:color="DAEBCF" w:fill="auto"/>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auto"/>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auto"/>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auto"/>
      </w:tcPr>
    </w:tblStylePr>
    <w:tblStylePr w:type="band1Horz">
      <w:rPr>
        <w:color w:val="7F7F7F" w:themeColor="text1" w:themeTint="80" w:themeShade="95"/>
        <w:sz w:val="22"/>
      </w:rPr>
      <w:tblPr/>
      <w:tcPr>
        <w:shd w:val="clear" w:color="BFBFBF" w:fill="auto"/>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auto"/>
      </w:tcPr>
    </w:tblStylePr>
    <w:tblStylePr w:type="lastRow">
      <w:rPr>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auto"/>
      </w:tcPr>
    </w:tblStylePr>
    <w:tblStylePr w:type="firstCol">
      <w:pPr>
        <w:jc w:val="right"/>
      </w:pPr>
      <w:rPr>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fill="auto"/>
      </w:tcPr>
    </w:tblStylePr>
    <w:tblStylePr w:type="band1Horz">
      <w:rPr>
        <w:color w:val="245A8D" w:themeColor="accent1" w:themeShade="95"/>
        <w:sz w:val="22"/>
      </w:rPr>
      <w:tblPr/>
      <w:tcPr>
        <w:shd w:val="clear" w:color="D5E5F4" w:fill="auto"/>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auto"/>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auto"/>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auto"/>
      </w:tcPr>
    </w:tblStylePr>
    <w:tblStylePr w:type="band1Horz">
      <w:rPr>
        <w:color w:val="F4B184" w:themeColor="accent2" w:themeTint="97" w:themeShade="95"/>
        <w:sz w:val="22"/>
      </w:rPr>
      <w:tblPr/>
      <w:tcPr>
        <w:shd w:val="clear" w:color="FADECB" w:fill="auto"/>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auto"/>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auto"/>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auto"/>
      </w:tcPr>
    </w:tblStylePr>
    <w:tblStylePr w:type="band1Horz">
      <w:rPr>
        <w:color w:val="C9C9C9" w:themeColor="accent3" w:themeTint="98" w:themeShade="95"/>
        <w:sz w:val="22"/>
      </w:rPr>
      <w:tblPr/>
      <w:tcPr>
        <w:shd w:val="clear" w:color="E8E8E8" w:fill="auto"/>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auto"/>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auto"/>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auto"/>
      </w:tcPr>
    </w:tblStylePr>
    <w:tblStylePr w:type="band1Horz">
      <w:rPr>
        <w:color w:val="FFD865" w:themeColor="accent4" w:themeTint="9A" w:themeShade="95"/>
        <w:sz w:val="22"/>
      </w:rPr>
      <w:tblPr/>
      <w:tcPr>
        <w:shd w:val="clear" w:color="FFEFBF" w:fill="auto"/>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000000"/>
          <w:left w:val="none" w:sz="0" w:space="0" w:color="000000"/>
          <w:bottom w:val="single" w:sz="4" w:space="0" w:color="4472C4" w:themeColor="accent5"/>
          <w:right w:val="none" w:sz="0" w:space="0" w:color="000000"/>
        </w:tcBorders>
        <w:shd w:val="clear" w:color="FFFFFF" w:fill="auto"/>
      </w:tcPr>
    </w:tblStylePr>
    <w:tblStylePr w:type="lastRow">
      <w:rPr>
        <w:i/>
        <w:color w:val="8DA9DB" w:themeColor="accent5" w:themeTint="9A" w:themeShade="95"/>
        <w:sz w:val="22"/>
      </w:rPr>
      <w:tblPr/>
      <w:tcPr>
        <w:tcBorders>
          <w:top w:val="single" w:sz="4" w:space="0" w:color="4472C4" w:themeColor="accent5"/>
          <w:left w:val="none" w:sz="0" w:space="0" w:color="000000"/>
          <w:bottom w:val="none" w:sz="0" w:space="0" w:color="000000"/>
          <w:right w:val="none" w:sz="0" w:space="0" w:color="000000"/>
        </w:tcBorders>
        <w:shd w:val="clear" w:color="FFFFFF" w:fill="auto"/>
      </w:tcPr>
    </w:tblStylePr>
    <w:tblStylePr w:type="firstCol">
      <w:pPr>
        <w:jc w:val="right"/>
      </w:pPr>
      <w:rPr>
        <w:i/>
        <w:color w:val="8DA9DB" w:themeColor="accent5" w:themeTint="9A" w:themeShade="95"/>
        <w:sz w:val="22"/>
      </w:rPr>
      <w:tblPr/>
      <w:tcPr>
        <w:tcBorders>
          <w:top w:val="none" w:sz="0" w:space="0" w:color="000000"/>
          <w:left w:val="none" w:sz="0" w:space="0" w:color="000000"/>
          <w:bottom w:val="none" w:sz="0"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000000"/>
          <w:left w:val="single" w:sz="4" w:space="0" w:color="4472C4" w:themeColor="accent5"/>
          <w:bottom w:val="none" w:sz="0" w:space="0" w:color="000000"/>
          <w:right w:val="none" w:sz="0" w:space="0" w:color="000000"/>
        </w:tcBorders>
        <w:shd w:val="clear" w:color="FFFFFF" w:fill="auto"/>
      </w:tcPr>
    </w:tblStylePr>
    <w:tblStylePr w:type="band1Vert">
      <w:tblPr/>
      <w:tcPr>
        <w:shd w:val="clear" w:color="CFDBF0" w:fill="auto"/>
      </w:tcPr>
    </w:tblStylePr>
    <w:tblStylePr w:type="band1Horz">
      <w:rPr>
        <w:color w:val="8DA9DB" w:themeColor="accent5" w:themeTint="9A" w:themeShade="95"/>
        <w:sz w:val="22"/>
      </w:rPr>
      <w:tblPr/>
      <w:tcPr>
        <w:shd w:val="clear" w:color="CFDBF0" w:fill="auto"/>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auto"/>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auto"/>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auto"/>
      </w:tcPr>
    </w:tblStylePr>
    <w:tblStylePr w:type="band1Horz">
      <w:rPr>
        <w:color w:val="A9D08E" w:themeColor="accent6" w:themeTint="98" w:themeShade="95"/>
        <w:sz w:val="22"/>
      </w:rPr>
      <w:tblPr/>
      <w:tcPr>
        <w:shd w:val="clear" w:color="DAEBCF" w:fill="auto"/>
      </w:tcPr>
    </w:tblStylePr>
    <w:tblStylePr w:type="band2Horz">
      <w:rPr>
        <w:color w:val="A9D08E"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auto"/>
      </w:tcPr>
    </w:tblStylePr>
    <w:tblStylePr w:type="lastRow">
      <w:rPr>
        <w:sz w:val="22"/>
      </w:rPr>
      <w:tblPr/>
      <w:tcPr>
        <w:shd w:val="clear" w:color="7F7F7F" w:fill="auto"/>
      </w:tcPr>
    </w:tblStylePr>
    <w:tblStylePr w:type="firstCol">
      <w:rPr>
        <w:sz w:val="22"/>
      </w:rPr>
      <w:tblPr/>
      <w:tcPr>
        <w:shd w:val="clear" w:color="7F7F7F" w:fill="auto"/>
      </w:tcPr>
    </w:tblStylePr>
    <w:tblStylePr w:type="lastCol">
      <w:rPr>
        <w:sz w:val="22"/>
      </w:rPr>
      <w:tblPr/>
      <w:tcPr>
        <w:shd w:val="clear" w:color="7F7F7F" w:fill="auto"/>
      </w:tcPr>
    </w:tblStylePr>
    <w:tblStylePr w:type="band1Vert">
      <w:rPr>
        <w:sz w:val="22"/>
      </w:rPr>
    </w:tblStylePr>
    <w:tblStylePr w:type="band2Vert">
      <w:rPr>
        <w:sz w:val="22"/>
      </w:rPr>
      <w:tblPr/>
      <w:tcPr>
        <w:shd w:val="clear" w:color="F2F2F2" w:fill="auto"/>
      </w:tcPr>
    </w:tblStylePr>
    <w:tblStylePr w:type="band1Horz">
      <w:rPr>
        <w:sz w:val="22"/>
      </w:rPr>
    </w:tblStylePr>
    <w:tblStylePr w:type="band2Horz">
      <w:rPr>
        <w:sz w:val="22"/>
      </w:rPr>
      <w:tblPr/>
      <w:tcPr>
        <w:shd w:val="clear" w:color="F2F2F2" w:fill="auto"/>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68A2D8" w:fill="auto"/>
      </w:tcPr>
    </w:tblStylePr>
    <w:tblStylePr w:type="lastRow">
      <w:rPr>
        <w:sz w:val="22"/>
      </w:rPr>
      <w:tblPr/>
      <w:tcPr>
        <w:shd w:val="clear" w:color="68A2D8" w:fill="auto"/>
      </w:tcPr>
    </w:tblStylePr>
    <w:tblStylePr w:type="firstCol">
      <w:rPr>
        <w:sz w:val="22"/>
      </w:rPr>
      <w:tblPr/>
      <w:tcPr>
        <w:shd w:val="clear" w:color="68A2D8" w:fill="auto"/>
      </w:tcPr>
    </w:tblStylePr>
    <w:tblStylePr w:type="lastCol">
      <w:rPr>
        <w:sz w:val="22"/>
      </w:rPr>
      <w:tblPr/>
      <w:tcPr>
        <w:shd w:val="clear" w:color="68A2D8" w:fill="auto"/>
      </w:tcPr>
    </w:tblStylePr>
    <w:tblStylePr w:type="band1Vert">
      <w:rPr>
        <w:sz w:val="22"/>
      </w:rPr>
    </w:tblStylePr>
    <w:tblStylePr w:type="band2Vert">
      <w:rPr>
        <w:sz w:val="22"/>
      </w:rPr>
      <w:tblPr/>
      <w:tcPr>
        <w:shd w:val="clear" w:color="CBDFF1" w:fill="auto"/>
      </w:tcPr>
    </w:tblStylePr>
    <w:tblStylePr w:type="band1Horz">
      <w:rPr>
        <w:sz w:val="22"/>
      </w:rPr>
    </w:tblStylePr>
    <w:tblStylePr w:type="band2Horz">
      <w:rPr>
        <w:sz w:val="22"/>
      </w:rPr>
      <w:tblPr/>
      <w:tcPr>
        <w:shd w:val="clear" w:color="CBDFF1" w:fill="auto"/>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4B184" w:fill="auto"/>
      </w:tcPr>
    </w:tblStylePr>
    <w:tblStylePr w:type="lastRow">
      <w:rPr>
        <w:sz w:val="22"/>
      </w:rPr>
      <w:tblPr/>
      <w:tcPr>
        <w:shd w:val="clear" w:color="F4B184" w:fill="auto"/>
      </w:tcPr>
    </w:tblStylePr>
    <w:tblStylePr w:type="firstCol">
      <w:rPr>
        <w:sz w:val="22"/>
      </w:rPr>
      <w:tblPr/>
      <w:tcPr>
        <w:shd w:val="clear" w:color="F4B184" w:fill="auto"/>
      </w:tcPr>
    </w:tblStylePr>
    <w:tblStylePr w:type="lastCol">
      <w:rPr>
        <w:sz w:val="22"/>
      </w:rPr>
      <w:tblPr/>
      <w:tcPr>
        <w:shd w:val="clear" w:color="F4B184" w:fill="auto"/>
      </w:tcPr>
    </w:tblStylePr>
    <w:tblStylePr w:type="band1Vert">
      <w:rPr>
        <w:sz w:val="22"/>
      </w:rPr>
    </w:tblStylePr>
    <w:tblStylePr w:type="band2Vert">
      <w:rPr>
        <w:sz w:val="22"/>
      </w:rPr>
      <w:tblPr/>
      <w:tcPr>
        <w:shd w:val="clear" w:color="FBE5D6" w:fill="auto"/>
      </w:tcPr>
    </w:tblStylePr>
    <w:tblStylePr w:type="band1Horz">
      <w:rPr>
        <w:sz w:val="22"/>
      </w:rPr>
    </w:tblStylePr>
    <w:tblStylePr w:type="band2Horz">
      <w:rPr>
        <w:sz w:val="22"/>
      </w:rPr>
      <w:tblPr/>
      <w:tcPr>
        <w:shd w:val="clear" w:color="FBE5D6" w:fill="auto"/>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A5A5A5" w:fill="auto"/>
      </w:tcPr>
    </w:tblStylePr>
    <w:tblStylePr w:type="lastRow">
      <w:rPr>
        <w:sz w:val="22"/>
      </w:rPr>
      <w:tblPr/>
      <w:tcPr>
        <w:shd w:val="clear" w:color="A5A5A5" w:fill="auto"/>
      </w:tcPr>
    </w:tblStylePr>
    <w:tblStylePr w:type="firstCol">
      <w:rPr>
        <w:sz w:val="22"/>
      </w:rPr>
      <w:tblPr/>
      <w:tcPr>
        <w:shd w:val="clear" w:color="A5A5A5" w:fill="auto"/>
      </w:tcPr>
    </w:tblStylePr>
    <w:tblStylePr w:type="lastCol">
      <w:rPr>
        <w:sz w:val="22"/>
      </w:rPr>
      <w:tblPr/>
      <w:tcPr>
        <w:shd w:val="clear" w:color="A5A5A5" w:fill="auto"/>
      </w:tcPr>
    </w:tblStylePr>
    <w:tblStylePr w:type="band1Vert">
      <w:rPr>
        <w:sz w:val="22"/>
      </w:rPr>
    </w:tblStylePr>
    <w:tblStylePr w:type="band2Vert">
      <w:rPr>
        <w:sz w:val="22"/>
      </w:rPr>
      <w:tblPr/>
      <w:tcPr>
        <w:shd w:val="clear" w:color="ECECEC" w:fill="auto"/>
      </w:tcPr>
    </w:tblStylePr>
    <w:tblStylePr w:type="band1Horz">
      <w:rPr>
        <w:sz w:val="22"/>
      </w:rPr>
    </w:tblStylePr>
    <w:tblStylePr w:type="band2Horz">
      <w:rPr>
        <w:sz w:val="22"/>
      </w:rPr>
      <w:tblPr/>
      <w:tcPr>
        <w:shd w:val="clear" w:color="ECECEC" w:fill="auto"/>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D865" w:fill="auto"/>
      </w:tcPr>
    </w:tblStylePr>
    <w:tblStylePr w:type="lastRow">
      <w:rPr>
        <w:sz w:val="22"/>
      </w:rPr>
      <w:tblPr/>
      <w:tcPr>
        <w:shd w:val="clear" w:color="FFD865" w:fill="auto"/>
      </w:tcPr>
    </w:tblStylePr>
    <w:tblStylePr w:type="firstCol">
      <w:rPr>
        <w:sz w:val="22"/>
      </w:rPr>
      <w:tblPr/>
      <w:tcPr>
        <w:shd w:val="clear" w:color="FFD865" w:fill="auto"/>
      </w:tcPr>
    </w:tblStylePr>
    <w:tblStylePr w:type="lastCol">
      <w:rPr>
        <w:sz w:val="22"/>
      </w:rPr>
      <w:tblPr/>
      <w:tcPr>
        <w:shd w:val="clear" w:color="FFD865" w:fill="auto"/>
      </w:tcPr>
    </w:tblStylePr>
    <w:tblStylePr w:type="band1Vert">
      <w:rPr>
        <w:sz w:val="22"/>
      </w:rPr>
    </w:tblStylePr>
    <w:tblStylePr w:type="band2Vert">
      <w:rPr>
        <w:sz w:val="22"/>
      </w:rPr>
      <w:tblPr/>
      <w:tcPr>
        <w:shd w:val="clear" w:color="FFF2CB" w:fill="auto"/>
      </w:tcPr>
    </w:tblStylePr>
    <w:tblStylePr w:type="band1Horz">
      <w:rPr>
        <w:sz w:val="22"/>
      </w:rPr>
    </w:tblStylePr>
    <w:tblStylePr w:type="band2Horz">
      <w:rPr>
        <w:sz w:val="22"/>
      </w:rPr>
      <w:tblPr/>
      <w:tcPr>
        <w:shd w:val="clear" w:color="FFF2CB" w:fill="auto"/>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472C4" w:fill="auto"/>
      </w:tcPr>
    </w:tblStylePr>
    <w:tblStylePr w:type="lastRow">
      <w:rPr>
        <w:sz w:val="22"/>
      </w:rPr>
      <w:tblPr/>
      <w:tcPr>
        <w:shd w:val="clear" w:color="4472C4" w:fill="auto"/>
      </w:tcPr>
    </w:tblStylePr>
    <w:tblStylePr w:type="firstCol">
      <w:rPr>
        <w:sz w:val="22"/>
      </w:rPr>
      <w:tblPr/>
      <w:tcPr>
        <w:shd w:val="clear" w:color="4472C4" w:fill="auto"/>
      </w:tcPr>
    </w:tblStylePr>
    <w:tblStylePr w:type="lastCol">
      <w:rPr>
        <w:sz w:val="22"/>
      </w:rPr>
      <w:tblPr/>
      <w:tcPr>
        <w:shd w:val="clear" w:color="4472C4" w:fill="auto"/>
      </w:tcPr>
    </w:tblStylePr>
    <w:tblStylePr w:type="band1Vert">
      <w:rPr>
        <w:sz w:val="22"/>
      </w:rPr>
    </w:tblStylePr>
    <w:tblStylePr w:type="band2Vert">
      <w:rPr>
        <w:sz w:val="22"/>
      </w:rPr>
      <w:tblPr/>
      <w:tcPr>
        <w:shd w:val="clear" w:color="D8E2F3" w:fill="auto"/>
      </w:tcPr>
    </w:tblStylePr>
    <w:tblStylePr w:type="band1Horz">
      <w:rPr>
        <w:sz w:val="22"/>
      </w:rPr>
    </w:tblStylePr>
    <w:tblStylePr w:type="band2Horz">
      <w:rPr>
        <w:sz w:val="22"/>
      </w:rPr>
      <w:tblPr/>
      <w:tcPr>
        <w:shd w:val="clear" w:color="D8E2F3" w:fill="auto"/>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70AD47" w:fill="auto"/>
      </w:tcPr>
    </w:tblStylePr>
    <w:tblStylePr w:type="lastRow">
      <w:rPr>
        <w:sz w:val="22"/>
      </w:rPr>
      <w:tblPr/>
      <w:tcPr>
        <w:shd w:val="clear" w:color="70AD47" w:fill="auto"/>
      </w:tcPr>
    </w:tblStylePr>
    <w:tblStylePr w:type="firstCol">
      <w:rPr>
        <w:sz w:val="22"/>
      </w:rPr>
      <w:tblPr/>
      <w:tcPr>
        <w:shd w:val="clear" w:color="70AD47" w:fill="auto"/>
      </w:tcPr>
    </w:tblStylePr>
    <w:tblStylePr w:type="lastCol">
      <w:rPr>
        <w:sz w:val="22"/>
      </w:rPr>
      <w:tblPr/>
      <w:tcPr>
        <w:shd w:val="clear" w:color="70AD47" w:fill="auto"/>
      </w:tcPr>
    </w:tblStylePr>
    <w:tblStylePr w:type="band1Vert">
      <w:rPr>
        <w:sz w:val="22"/>
      </w:rPr>
    </w:tblStylePr>
    <w:tblStylePr w:type="band2Vert">
      <w:rPr>
        <w:sz w:val="22"/>
      </w:rPr>
      <w:tblPr/>
      <w:tcPr>
        <w:shd w:val="clear" w:color="E1EFD8" w:fill="auto"/>
      </w:tcPr>
    </w:tblStylePr>
    <w:tblStylePr w:type="band1Horz">
      <w:rPr>
        <w:sz w:val="22"/>
      </w:rPr>
    </w:tblStylePr>
    <w:tblStylePr w:type="band2Horz">
      <w:rPr>
        <w:sz w:val="22"/>
      </w:rPr>
      <w:tblPr/>
      <w:tcPr>
        <w:shd w:val="clear" w:color="E1EFD8" w:fill="auto"/>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auto"/>
      </w:tcPr>
    </w:tblStylePr>
    <w:tblStylePr w:type="lastRow">
      <w:rPr>
        <w:sz w:val="22"/>
      </w:rPr>
      <w:tblPr/>
      <w:tcPr>
        <w:shd w:val="clear" w:color="7F7F7F" w:fill="auto"/>
      </w:tcPr>
    </w:tblStylePr>
    <w:tblStylePr w:type="firstCol">
      <w:rPr>
        <w:sz w:val="22"/>
      </w:rPr>
      <w:tblPr/>
      <w:tcPr>
        <w:shd w:val="clear" w:color="7F7F7F" w:fill="auto"/>
      </w:tcPr>
    </w:tblStylePr>
    <w:tblStylePr w:type="lastCol">
      <w:rPr>
        <w:sz w:val="22"/>
      </w:rPr>
      <w:tblPr/>
      <w:tcPr>
        <w:shd w:val="clear" w:color="7F7F7F" w:fill="auto"/>
      </w:tcPr>
    </w:tblStylePr>
    <w:tblStylePr w:type="band1Vert">
      <w:rPr>
        <w:sz w:val="22"/>
      </w:rPr>
    </w:tblStylePr>
    <w:tblStylePr w:type="band2Vert">
      <w:rPr>
        <w:sz w:val="22"/>
      </w:rPr>
      <w:tblPr/>
      <w:tcPr>
        <w:shd w:val="clear" w:color="F2F2F2" w:fill="auto"/>
      </w:tcPr>
    </w:tblStylePr>
    <w:tblStylePr w:type="band1Horz">
      <w:rPr>
        <w:sz w:val="22"/>
      </w:rPr>
    </w:tblStylePr>
    <w:tblStylePr w:type="band2Horz">
      <w:rPr>
        <w:sz w:val="22"/>
      </w:rPr>
      <w:tblPr/>
      <w:tcPr>
        <w:shd w:val="clear" w:color="F2F2F2" w:fill="auto"/>
      </w:tcPr>
    </w:tblStylePr>
  </w:style>
  <w:style w:type="table" w:customStyle="1" w:styleId="BorderedLined-Accent1">
    <w:name w:val="Bordered &amp; Lined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68A2D8" w:fill="auto"/>
      </w:tcPr>
    </w:tblStylePr>
    <w:tblStylePr w:type="lastRow">
      <w:rPr>
        <w:sz w:val="22"/>
      </w:rPr>
      <w:tblPr/>
      <w:tcPr>
        <w:shd w:val="clear" w:color="68A2D8" w:fill="auto"/>
      </w:tcPr>
    </w:tblStylePr>
    <w:tblStylePr w:type="firstCol">
      <w:rPr>
        <w:sz w:val="22"/>
      </w:rPr>
      <w:tblPr/>
      <w:tcPr>
        <w:shd w:val="clear" w:color="68A2D8" w:fill="auto"/>
      </w:tcPr>
    </w:tblStylePr>
    <w:tblStylePr w:type="lastCol">
      <w:rPr>
        <w:sz w:val="22"/>
      </w:rPr>
      <w:tblPr/>
      <w:tcPr>
        <w:shd w:val="clear" w:color="68A2D8" w:fill="auto"/>
      </w:tcPr>
    </w:tblStylePr>
    <w:tblStylePr w:type="band1Vert">
      <w:rPr>
        <w:sz w:val="22"/>
      </w:rPr>
    </w:tblStylePr>
    <w:tblStylePr w:type="band2Vert">
      <w:rPr>
        <w:sz w:val="22"/>
      </w:rPr>
      <w:tblPr/>
      <w:tcPr>
        <w:shd w:val="clear" w:color="CBDFF1" w:fill="auto"/>
      </w:tcPr>
    </w:tblStylePr>
    <w:tblStylePr w:type="band1Horz">
      <w:rPr>
        <w:sz w:val="22"/>
      </w:rPr>
    </w:tblStylePr>
    <w:tblStylePr w:type="band2Horz">
      <w:rPr>
        <w:sz w:val="22"/>
      </w:rPr>
      <w:tblPr/>
      <w:tcPr>
        <w:shd w:val="clear" w:color="CBDFF1" w:fill="auto"/>
      </w:tcPr>
    </w:tblStylePr>
  </w:style>
  <w:style w:type="table" w:customStyle="1" w:styleId="BorderedLined-Accent2">
    <w:name w:val="Bordered &amp; Lined - Accent 2"/>
    <w:basedOn w:val="a1"/>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auto"/>
      </w:tcPr>
    </w:tblStylePr>
    <w:tblStylePr w:type="lastRow">
      <w:rPr>
        <w:sz w:val="22"/>
      </w:rPr>
      <w:tblPr/>
      <w:tcPr>
        <w:shd w:val="clear" w:color="F4B184" w:fill="auto"/>
      </w:tcPr>
    </w:tblStylePr>
    <w:tblStylePr w:type="firstCol">
      <w:rPr>
        <w:sz w:val="22"/>
      </w:rPr>
      <w:tblPr/>
      <w:tcPr>
        <w:shd w:val="clear" w:color="F4B184" w:fill="auto"/>
      </w:tcPr>
    </w:tblStylePr>
    <w:tblStylePr w:type="lastCol">
      <w:rPr>
        <w:sz w:val="22"/>
      </w:rPr>
      <w:tblPr/>
      <w:tcPr>
        <w:shd w:val="clear" w:color="F4B184" w:fill="auto"/>
      </w:tcPr>
    </w:tblStylePr>
    <w:tblStylePr w:type="band1Vert">
      <w:rPr>
        <w:sz w:val="22"/>
      </w:rPr>
    </w:tblStylePr>
    <w:tblStylePr w:type="band2Vert">
      <w:rPr>
        <w:sz w:val="22"/>
      </w:rPr>
      <w:tblPr/>
      <w:tcPr>
        <w:shd w:val="clear" w:color="FBE5D6" w:fill="auto"/>
      </w:tcPr>
    </w:tblStylePr>
    <w:tblStylePr w:type="band1Horz">
      <w:rPr>
        <w:sz w:val="22"/>
      </w:rPr>
    </w:tblStylePr>
    <w:tblStylePr w:type="band2Horz">
      <w:rPr>
        <w:sz w:val="22"/>
      </w:rPr>
      <w:tblPr/>
      <w:tcPr>
        <w:shd w:val="clear" w:color="FBE5D6" w:fill="auto"/>
      </w:tcPr>
    </w:tblStylePr>
  </w:style>
  <w:style w:type="table" w:customStyle="1" w:styleId="BorderedLined-Accent3">
    <w:name w:val="Bordered &amp; Lined - Accent 3"/>
    <w:basedOn w:val="a1"/>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uto"/>
      </w:tcPr>
    </w:tblStylePr>
    <w:tblStylePr w:type="lastRow">
      <w:rPr>
        <w:sz w:val="22"/>
      </w:rPr>
      <w:tblPr/>
      <w:tcPr>
        <w:shd w:val="clear" w:color="A5A5A5" w:fill="auto"/>
      </w:tcPr>
    </w:tblStylePr>
    <w:tblStylePr w:type="firstCol">
      <w:rPr>
        <w:sz w:val="22"/>
      </w:rPr>
      <w:tblPr/>
      <w:tcPr>
        <w:shd w:val="clear" w:color="A5A5A5" w:fill="auto"/>
      </w:tcPr>
    </w:tblStylePr>
    <w:tblStylePr w:type="lastCol">
      <w:rPr>
        <w:sz w:val="22"/>
      </w:rPr>
      <w:tblPr/>
      <w:tcPr>
        <w:shd w:val="clear" w:color="A5A5A5" w:fill="auto"/>
      </w:tcPr>
    </w:tblStylePr>
    <w:tblStylePr w:type="band1Vert">
      <w:rPr>
        <w:sz w:val="22"/>
      </w:rPr>
    </w:tblStylePr>
    <w:tblStylePr w:type="band2Vert">
      <w:rPr>
        <w:sz w:val="22"/>
      </w:rPr>
      <w:tblPr/>
      <w:tcPr>
        <w:shd w:val="clear" w:color="ECECEC" w:fill="auto"/>
      </w:tcPr>
    </w:tblStylePr>
    <w:tblStylePr w:type="band1Horz">
      <w:rPr>
        <w:sz w:val="22"/>
      </w:rPr>
    </w:tblStylePr>
    <w:tblStylePr w:type="band2Horz">
      <w:rPr>
        <w:sz w:val="22"/>
      </w:rPr>
      <w:tblPr/>
      <w:tcPr>
        <w:shd w:val="clear" w:color="ECECEC" w:fill="auto"/>
      </w:tcPr>
    </w:tblStylePr>
  </w:style>
  <w:style w:type="table" w:customStyle="1" w:styleId="BorderedLined-Accent4">
    <w:name w:val="Bordered &amp; Lined - Accent 4"/>
    <w:basedOn w:val="a1"/>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auto"/>
      </w:tcPr>
    </w:tblStylePr>
    <w:tblStylePr w:type="lastRow">
      <w:rPr>
        <w:sz w:val="22"/>
      </w:rPr>
      <w:tblPr/>
      <w:tcPr>
        <w:shd w:val="clear" w:color="FFD865" w:fill="auto"/>
      </w:tcPr>
    </w:tblStylePr>
    <w:tblStylePr w:type="firstCol">
      <w:rPr>
        <w:sz w:val="22"/>
      </w:rPr>
      <w:tblPr/>
      <w:tcPr>
        <w:shd w:val="clear" w:color="FFD865" w:fill="auto"/>
      </w:tcPr>
    </w:tblStylePr>
    <w:tblStylePr w:type="lastCol">
      <w:rPr>
        <w:sz w:val="22"/>
      </w:rPr>
      <w:tblPr/>
      <w:tcPr>
        <w:shd w:val="clear" w:color="FFD865" w:fill="auto"/>
      </w:tcPr>
    </w:tblStylePr>
    <w:tblStylePr w:type="band1Vert">
      <w:rPr>
        <w:sz w:val="22"/>
      </w:rPr>
    </w:tblStylePr>
    <w:tblStylePr w:type="band2Vert">
      <w:rPr>
        <w:sz w:val="22"/>
      </w:rPr>
      <w:tblPr/>
      <w:tcPr>
        <w:shd w:val="clear" w:color="FFF2CB" w:fill="auto"/>
      </w:tcPr>
    </w:tblStylePr>
    <w:tblStylePr w:type="band1Horz">
      <w:rPr>
        <w:sz w:val="22"/>
      </w:rPr>
    </w:tblStylePr>
    <w:tblStylePr w:type="band2Horz">
      <w:rPr>
        <w:sz w:val="22"/>
      </w:rPr>
      <w:tblPr/>
      <w:tcPr>
        <w:shd w:val="clear" w:color="FFF2CB" w:fill="auto"/>
      </w:tcPr>
    </w:tblStylePr>
  </w:style>
  <w:style w:type="table" w:customStyle="1" w:styleId="BorderedLined-Accent5">
    <w:name w:val="Bordered &amp; Lined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4472C4" w:fill="auto"/>
      </w:tcPr>
    </w:tblStylePr>
    <w:tblStylePr w:type="lastRow">
      <w:rPr>
        <w:sz w:val="22"/>
      </w:rPr>
      <w:tblPr/>
      <w:tcPr>
        <w:shd w:val="clear" w:color="4472C4" w:fill="auto"/>
      </w:tcPr>
    </w:tblStylePr>
    <w:tblStylePr w:type="firstCol">
      <w:rPr>
        <w:sz w:val="22"/>
      </w:rPr>
      <w:tblPr/>
      <w:tcPr>
        <w:shd w:val="clear" w:color="4472C4" w:fill="auto"/>
      </w:tcPr>
    </w:tblStylePr>
    <w:tblStylePr w:type="lastCol">
      <w:rPr>
        <w:sz w:val="22"/>
      </w:rPr>
      <w:tblPr/>
      <w:tcPr>
        <w:shd w:val="clear" w:color="4472C4" w:fill="auto"/>
      </w:tcPr>
    </w:tblStylePr>
    <w:tblStylePr w:type="band1Vert">
      <w:rPr>
        <w:sz w:val="22"/>
      </w:rPr>
    </w:tblStylePr>
    <w:tblStylePr w:type="band2Vert">
      <w:rPr>
        <w:sz w:val="22"/>
      </w:rPr>
      <w:tblPr/>
      <w:tcPr>
        <w:shd w:val="clear" w:color="D8E2F3" w:fill="auto"/>
      </w:tcPr>
    </w:tblStylePr>
    <w:tblStylePr w:type="band1Horz">
      <w:rPr>
        <w:sz w:val="22"/>
      </w:rPr>
    </w:tblStylePr>
    <w:tblStylePr w:type="band2Horz">
      <w:rPr>
        <w:sz w:val="22"/>
      </w:rPr>
      <w:tblPr/>
      <w:tcPr>
        <w:shd w:val="clear" w:color="D8E2F3" w:fill="auto"/>
      </w:tcPr>
    </w:tblStylePr>
  </w:style>
  <w:style w:type="table" w:customStyle="1" w:styleId="BorderedLined-Accent6">
    <w:name w:val="Bordered &amp; Lined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auto"/>
      </w:tcPr>
    </w:tblStylePr>
    <w:tblStylePr w:type="lastRow">
      <w:rPr>
        <w:sz w:val="22"/>
      </w:rPr>
      <w:tblPr/>
      <w:tcPr>
        <w:shd w:val="clear" w:color="70AD47" w:fill="auto"/>
      </w:tcPr>
    </w:tblStylePr>
    <w:tblStylePr w:type="firstCol">
      <w:rPr>
        <w:sz w:val="22"/>
      </w:rPr>
      <w:tblPr/>
      <w:tcPr>
        <w:shd w:val="clear" w:color="70AD47" w:fill="auto"/>
      </w:tcPr>
    </w:tblStylePr>
    <w:tblStylePr w:type="lastCol">
      <w:rPr>
        <w:sz w:val="22"/>
      </w:rPr>
      <w:tblPr/>
      <w:tcPr>
        <w:shd w:val="clear" w:color="70AD47" w:fill="auto"/>
      </w:tcPr>
    </w:tblStylePr>
    <w:tblStylePr w:type="band1Vert">
      <w:rPr>
        <w:sz w:val="22"/>
      </w:rPr>
    </w:tblStylePr>
    <w:tblStylePr w:type="band2Vert">
      <w:rPr>
        <w:sz w:val="22"/>
      </w:rPr>
      <w:tblPr/>
      <w:tcPr>
        <w:shd w:val="clear" w:color="E1EFD8" w:fill="auto"/>
      </w:tcPr>
    </w:tblStylePr>
    <w:tblStylePr w:type="band1Horz">
      <w:rPr>
        <w:sz w:val="22"/>
      </w:rPr>
    </w:tblStylePr>
    <w:tblStylePr w:type="band2Horz">
      <w:rPr>
        <w:sz w:val="22"/>
      </w:rPr>
      <w:tblPr/>
      <w:tcPr>
        <w:shd w:val="clear" w:color="E1EFD8" w:fill="auto"/>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1"/>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PAP;n=25744;fld=134;dst=1000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PAP;n=25744;fld=134;dst=10000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6E87CA8-AC88-4B0E-977B-262CC69DC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2952</Words>
  <Characters>16829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Форма подготовлена с использованием правовых актов по состоянию на 11</vt:lpstr>
    </vt:vector>
  </TitlesOfParts>
  <Company>BEST_XP</Company>
  <LinksUpToDate>false</LinksUpToDate>
  <CharactersWithSpaces>19742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подготовлена с использованием правовых актов по состоянию на 11</dc:title>
  <dc:subject/>
  <dc:creator>Ксения Казанцева</dc:creator>
  <dc:description/>
  <cp:lastModifiedBy>Ксения</cp:lastModifiedBy>
  <cp:revision>3</cp:revision>
  <dcterms:created xsi:type="dcterms:W3CDTF">2026-09-03T09:32:00Z</dcterms:created>
  <dcterms:modified xsi:type="dcterms:W3CDTF">2026-09-03T10:23:00Z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