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jc w:val="center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Контракт № 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7"/>
        <w:jc w:val="center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на поставку ______________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7"/>
        <w:jc w:val="left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г. Москва</w:t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  <w:t xml:space="preserve">    </w:t>
      </w:r>
      <w:r>
        <w:rPr>
          <w:rFonts w:ascii="Times New Roman" w:hAnsi="Times New Roman" w:eastAsia="Times New Roman" w:cs="Times New Roman"/>
          <w:szCs w:val="22"/>
        </w:rPr>
        <w:tab/>
        <w:t xml:space="preserve"> </w:t>
      </w:r>
      <w:r>
        <w:rPr>
          <w:rFonts w:ascii="Times New Roman" w:hAnsi="Times New Roman" w:eastAsia="Times New Roman" w:cs="Times New Roman"/>
          <w:szCs w:val="22"/>
        </w:rPr>
        <w:tab/>
        <w:t xml:space="preserve">                  «__» ______ 2026 г.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8"/>
        <w:spacing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Федеральное государственное бюджетное учреждение «Аналитический центр Министерства просвещения Российской Федерации» (ФГБУ «Аналитический центр Минпросвещения России»), именуемое в дальнейшем «Заказчик», </w:t>
      </w:r>
      <w:r>
        <w:rPr>
          <w:rFonts w:ascii="Times New Roman" w:hAnsi="Times New Roman" w:eastAsia="Times New Roman" w:cs="Times New Roman"/>
          <w:lang w:eastAsia="ar-SA"/>
        </w:rPr>
        <w:t xml:space="preserve">в лице </w:t>
      </w:r>
      <w:r>
        <w:rPr>
          <w:rFonts w:ascii="Times New Roman" w:hAnsi="Times New Roman" w:eastAsia="Times New Roman" w:cs="Times New Roman"/>
          <w:lang w:eastAsia="ar-SA"/>
        </w:rPr>
        <w:t xml:space="preserve">первого заместителя директора Нагорных Ирины Константиновны, действующего на основании Доверенности от 22.02.2026 № 22</w:t>
      </w:r>
      <w:r>
        <w:rPr>
          <w:rFonts w:ascii="Times New Roman" w:hAnsi="Times New Roman" w:eastAsia="Times New Roman" w:cs="Times New Roman"/>
        </w:rPr>
        <w:t xml:space="preserve">, с другой стороны, с одной стороны, и _________ (______________), именуемый в дальнейшем «Поставщик», </w:t>
      </w:r>
      <w:r>
        <w:rPr>
          <w:rFonts w:ascii="Times New Roman" w:hAnsi="Times New Roman" w:eastAsia="Times New Roman" w:cs="Times New Roman"/>
          <w:szCs w:val="22"/>
        </w:rPr>
        <w:t xml:space="preserve">в лице </w:t>
      </w:r>
      <w:r>
        <w:rPr>
          <w:rFonts w:ascii="Times New Roman" w:hAnsi="Times New Roman" w:eastAsia="Times New Roman" w:cs="Times New Roman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bCs/>
        </w:rPr>
        <w:t xml:space="preserve">, действующего на основании ________________, с другой стороны, вместе именуемые «Стороны</w:t>
      </w:r>
      <w:r>
        <w:rPr>
          <w:rFonts w:ascii="Times New Roman" w:hAnsi="Times New Roman" w:eastAsia="Times New Roman" w:cs="Times New Roman"/>
        </w:rPr>
        <w:t xml:space="preserve">» и каждый в отдельности «Сторона», с соблюдением требований Гражданского кодекса Российской Федерации, Федерального закона от 5 апреля 2013 г. № 44-ФЗ</w:t>
      </w:r>
      <w:r>
        <w:rPr>
          <w:rFonts w:ascii="Times New Roman" w:hAnsi="Times New Roman" w:eastAsia="Times New Roman" w:cs="Times New Roman"/>
        </w:rPr>
        <w:t xml:space="preserve"> «О контрактной системе в сфере закупок товаров, работ, услуг для обеспе</w:t>
      </w:r>
      <w:r>
        <w:rPr>
          <w:rFonts w:ascii="Times New Roman" w:hAnsi="Times New Roman" w:eastAsia="Times New Roman" w:cs="Times New Roman"/>
        </w:rPr>
        <w:t xml:space="preserve">чения государственных и муниципальных нужд» (далее – Закон о контрактной системе) и иного законодательства Российской Федерации, заключили в соответствии с п. 4 ч. 1 ст. 93 Закона о контрактной системе настоящий Контракт (далее – Контракт)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8"/>
        <w:spacing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1. Предмет Контракта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numPr>
          <w:ilvl w:val="1"/>
          <w:numId w:val="2"/>
        </w:numPr>
        <w:ind w:left="0" w:firstLine="0"/>
        <w:keepNext/>
        <w:spacing w:after="0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Поставщик обязуется поставить _______ для нужд Заказчика (далее – Товар), указанные в Спецификации (Приложение №</w:t>
      </w:r>
      <w:r>
        <w:rPr>
          <w:rFonts w:ascii="Times New Roman" w:hAnsi="Times New Roman" w:eastAsia="Times New Roman" w:cs="Times New Roman"/>
          <w:szCs w:val="22"/>
        </w:rPr>
        <w:t xml:space="preserve">2</w:t>
      </w:r>
      <w:r>
        <w:rPr>
          <w:rFonts w:ascii="Times New Roman" w:hAnsi="Times New Roman" w:eastAsia="Times New Roman" w:cs="Times New Roman"/>
          <w:szCs w:val="22"/>
        </w:rPr>
        <w:t xml:space="preserve">), являющейся неотъемлемой частью настоящего Контракта, а Заказчик обязуется принять и оплатить Товар.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7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1.2. Место поставки товара – 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 г. Москва, Головинское шоссе, дом 8, корпус 2, этаж 2 помещение </w:t>
      </w:r>
      <w:r>
        <w:rPr>
          <w:rFonts w:ascii="Times New Roman" w:hAnsi="Times New Roman" w:eastAsia="Times New Roman" w:cs="Times New Roman"/>
          <w:bCs/>
          <w:lang w:val="en-US" w:eastAsia="ar-SA"/>
        </w:rPr>
        <w:t xml:space="preserve">IV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 ком. 11</w:t>
      </w:r>
      <w:r/>
      <w:r>
        <w:rPr>
          <w:rFonts w:ascii="Times New Roman" w:hAnsi="Times New Roman" w:eastAsia="Times New Roman" w:cs="Times New Roman"/>
          <w:bCs/>
          <w:lang w:eastAsia="ar-SA"/>
        </w:rPr>
        <w:t xml:space="preserve">.</w:t>
      </w:r>
      <w:r>
        <w:rPr>
          <w:rFonts w:ascii="Times New Roman" w:hAnsi="Times New Roman" w:cs="Times New Roman"/>
          <w:szCs w:val="22"/>
        </w:rPr>
      </w:r>
    </w:p>
    <w:p>
      <w:pPr>
        <w:pStyle w:val="967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Сроки поставки товара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2.1. Поставка Товара осуществляется </w:t>
      </w:r>
      <w:r>
        <w:rPr>
          <w:rFonts w:ascii="Times New Roman" w:hAnsi="Times New Roman" w:eastAsia="Times New Roman" w:cs="Times New Roman"/>
        </w:rPr>
        <w:t xml:space="preserve">в течение 7 (Семи) рабочих дней с момента заключения Контракта</w:t>
      </w:r>
      <w:r>
        <w:rPr>
          <w:rFonts w:ascii="Times New Roman" w:hAnsi="Times New Roman" w:eastAsia="Times New Roman" w:cs="Times New Roman"/>
        </w:rPr>
        <w:t xml:space="preserve">, с правом досрочной поставки.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7"/>
      </w:pPr>
      <w:r>
        <w:rPr>
          <w:rFonts w:ascii="Times New Roman" w:hAnsi="Times New Roman" w:cs="Times New Roman"/>
          <w:highlight w:val="none"/>
        </w:rPr>
        <w:t xml:space="preserve">2.2. Не позднее 13 ч. 00 мин. дня, предшествующего дате поставки, направить в адрес Заказчика следующие сведения:</w:t>
      </w:r>
      <w:r/>
    </w:p>
    <w:p>
      <w:pPr>
        <w:pStyle w:val="967"/>
      </w:pPr>
      <w:r>
        <w:rPr>
          <w:rFonts w:ascii="Times New Roman" w:hAnsi="Times New Roman" w:cs="Times New Roman"/>
          <w:highlight w:val="none"/>
        </w:rPr>
        <w:t xml:space="preserve">– марку и государственный регистрационный номер транспортного средства, задействованного в поставке товара;</w:t>
      </w:r>
      <w:r/>
    </w:p>
    <w:p>
      <w:pPr>
        <w:pStyle w:val="967"/>
      </w:pPr>
      <w:r>
        <w:rPr>
          <w:rFonts w:ascii="Times New Roman" w:hAnsi="Times New Roman" w:cs="Times New Roman"/>
          <w:highlight w:val="none"/>
        </w:rPr>
        <w:t xml:space="preserve">– фамилию, имя, отчество и контактный телефон водителя транспортного средства;</w:t>
      </w:r>
      <w:r/>
    </w:p>
    <w:p>
      <w:pPr>
        <w:pStyle w:val="967"/>
      </w:pPr>
      <w:r>
        <w:rPr>
          <w:rFonts w:ascii="Times New Roman" w:hAnsi="Times New Roman" w:cs="Times New Roman"/>
          <w:highlight w:val="none"/>
        </w:rPr>
        <w:t xml:space="preserve">– планируемую дату и время посещения;</w:t>
      </w:r>
      <w:r/>
    </w:p>
    <w:p>
      <w:pPr>
        <w:pStyle w:val="967"/>
      </w:pPr>
      <w:r>
        <w:rPr>
          <w:rFonts w:ascii="Times New Roman" w:hAnsi="Times New Roman" w:cs="Times New Roman"/>
          <w:highlight w:val="none"/>
        </w:rPr>
        <w:t xml:space="preserve">– цель посещения.</w:t>
      </w:r>
      <w:r/>
    </w:p>
    <w:p>
      <w:pPr>
        <w:pStyle w:val="9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В</w:t>
      </w:r>
      <w:r>
        <w:rPr>
          <w:rFonts w:ascii="Times New Roman" w:hAnsi="Times New Roman" w:cs="Times New Roman"/>
          <w:highlight w:val="none"/>
        </w:rPr>
        <w:t xml:space="preserve"> случае невыполнении Поставщиком данной обязанности осуществление поставки и отгрузки товара в месте его приема является невозможным, в связи с чем товар Заказчиком не принимается и считается непоставленным Поставщиком, при этом Поставщик несет все риски, </w:t>
      </w:r>
      <w:r>
        <w:rPr>
          <w:rFonts w:ascii="Times New Roman" w:hAnsi="Times New Roman" w:cs="Times New Roman"/>
          <w:highlight w:val="none"/>
        </w:rPr>
        <w:t xml:space="preserve">связанные с нарушением с его стороны взятых на себя обязательств по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 Цена Контракта составляет: _____________ (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) рублей __________ копеек,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Цена Контракта включает в себя все затраты, издержки и иные расходы Поставщика, связанные с исполнением настоящего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3.3. Цена Контракта является твердой, определяется на весь срок его действия и не может изменяться, за исключением случаев, установленных ч. 1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по Контракту производится Заказчиком на основании выставленного Счета, Универсального передаточного документа (далее - УПД), Акта приемки товаров, работ, услуг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(по форме ОКУД 0510452) (далее – Акт приемки (ф. 0510452)) в течение 7 (семи) рабочих дней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даты подписания Сторонами. Акт приемки (ф. 0510452) составляется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 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3.5.1. Оплата по Контракту осуществляется на основании УПД, в котором указывается</w:t>
      </w:r>
      <w:r>
        <w:rPr>
          <w:rFonts w:ascii="Times New Roman" w:hAnsi="Times New Roman" w:eastAsia="Times New Roman" w:cs="Times New Roman"/>
        </w:rPr>
        <w:t xml:space="preserve">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Поставщику по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 Обязательства Заказчика по оплате Товара считаются исполненными с момента списания денежных средств с расчетного счета Заказчика.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2"/>
        <w:jc w:val="center"/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Порядок приема-передачи товара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4.1. В течении 3 (трех) рабочих дней с дат</w:t>
      </w:r>
      <w:r>
        <w:rPr>
          <w:rFonts w:ascii="Times New Roman" w:hAnsi="Times New Roman" w:eastAsia="Times New Roman" w:cs="Times New Roman"/>
        </w:rPr>
        <w:t xml:space="preserve">ы поставки товара, Поставщик предоставляет подписанный со своей стороны УПД в 2 (двух) экземплярах и счёт на оплату. Заказчик принимает по количеству и качеству Товары в момент их передачи в месте нахождения товара в зависимости от условий доставки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ind w:firstLine="709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При отсутствии претензий к поставленному товару Заказчик подписывает УПД и </w:t>
      </w:r>
      <w:r>
        <w:rPr>
          <w:rFonts w:ascii="Times New Roman" w:hAnsi="Times New Roman" w:eastAsia="Times New Roman" w:cs="Times New Roman"/>
        </w:rPr>
        <w:t xml:space="preserve">Акт приемки (ф. 0510452) </w:t>
      </w:r>
      <w:r>
        <w:rPr>
          <w:rFonts w:ascii="Times New Roman" w:hAnsi="Times New Roman" w:eastAsia="Times New Roman" w:cs="Times New Roman"/>
          <w:color w:val="1c1c1c"/>
        </w:rPr>
        <w:t xml:space="preserve">в течение 10 (десяти) рабочих дней с момента передачи товара и направляет заказным письмом с уведомлением, либо отдает нарочно Поставщику подписанный Заказчиком </w:t>
      </w:r>
      <w:r>
        <w:rPr>
          <w:rFonts w:ascii="Times New Roman" w:hAnsi="Times New Roman" w:eastAsia="Times New Roman" w:cs="Times New Roman"/>
          <w:color w:val="1c1c1c"/>
        </w:rPr>
        <w:t xml:space="preserve">один экземпляр УПД и скан-копию Акта приемки (ф. 0510452). В данном случае Поставщик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может не подписывать Акт приемки (ф. 0510452).</w:t>
      </w:r>
      <w:r>
        <w:rPr>
          <w:rFonts w:ascii="Times New Roman" w:hAnsi="Times New Roman" w:cs="Times New Roman"/>
          <w:color w:val="1c1c1c"/>
        </w:rPr>
      </w:r>
      <w:r>
        <w:rPr>
          <w:rFonts w:ascii="Times New Roman" w:hAnsi="Times New Roman" w:cs="Times New Roman"/>
          <w:color w:val="1c1c1c"/>
        </w:rPr>
      </w:r>
    </w:p>
    <w:p>
      <w:pPr>
        <w:pStyle w:val="967"/>
        <w:ind w:firstLine="709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В случае наличия возражений или претензий Заказчик не позднее 10 (десяти) рабочи</w:t>
      </w:r>
      <w:r>
        <w:rPr>
          <w:rFonts w:ascii="Times New Roman" w:hAnsi="Times New Roman" w:eastAsia="Times New Roman" w:cs="Times New Roman"/>
          <w:color w:val="1c1c1c"/>
        </w:rPr>
        <w:t xml:space="preserve">х дней  с момента получения УПД направляет Поставщику Акт о выявленных недостатках (мотивированный отказ) со сроками их устранения и Акт приемки (ф. 0510452), которые должны быть рассмотрены Поставщиком в течение 5 (пяти) рабочих дней со дня их получения. </w:t>
      </w:r>
      <w:r>
        <w:rPr>
          <w:rFonts w:ascii="Times New Roman" w:hAnsi="Times New Roman" w:eastAsia="Times New Roman" w:cs="Times New Roman"/>
          <w:color w:val="1c1c1c"/>
        </w:rPr>
        <w:br/>
        <w:t xml:space="preserve">В данном случае Акт приемки (ф. 0510452) Поставщик подписывает собственноручно и направляет скан-копию Акта приемки (ф. 0510452) на электронный адрес Заказчика, указанный в разделе 12 Контракта.</w:t>
      </w:r>
      <w:r>
        <w:rPr>
          <w:rFonts w:ascii="Times New Roman" w:hAnsi="Times New Roman" w:cs="Times New Roman"/>
          <w:color w:val="1c1c1c"/>
        </w:rPr>
      </w:r>
      <w:r>
        <w:rPr>
          <w:rFonts w:ascii="Times New Roman" w:hAnsi="Times New Roman" w:cs="Times New Roman"/>
          <w:color w:val="1c1c1c"/>
        </w:rPr>
      </w:r>
    </w:p>
    <w:p>
      <w:pPr>
        <w:pStyle w:val="972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Для проверки качества товара по настоящему Контракту Заказчик обязан провести экспертизу поставленного Товара. Экспертиза может проводиться Заказчиком своими силами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или привлекаемыми экспертами, экспертными организациями на основании контрактов, заключенных в соответствии с Федеральным законом № 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 случае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привлечения экспертов, экспертной организации для проведения экспертизы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2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Претензии по качеству Товара в отношении скрытых недостатков (которые не могли быть установлены Заказчиком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 принятия Товара при обычном способе его приемки) могут быть предъявляться Заказчиком в течение гарантийного срока на Товар, установленного производителем Товара в соответствии с требованиями нормативной документации в отношении данного вида товара.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Если гарантийный срок на Товар не установлен или требования, связанные с недостатками Товара, могут быть предъявлены Поставщику при условии, что недостатки были обнаружены в разумный срок, но в пределах двух лет со дня передачи Товара Заказчику.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2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Гарантийный срок начинает течь с момента передачи Товара Заказчику.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 обязан устранить недостатки Товара (заменить Товар) не позднее 5 (пяти) рабочих дней с момента получения уведомления от Заказчика о недостатках Товара. Иные гарантии Поставщика могут быть определены в Спецификации на поставку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 Счет (счет-фактура в случаях, предусмотренных законодательством), УПД, подписанный обеими сторонами, являются основанием для оплаты Поставщику поставленного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5. Ответственность сторон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5.2. Неустойка по Контракту выплачивается только на основании обоснованного письменного требования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 Ответственность Заказчика: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5.3.1. В случае просрочки исполнения Заказчиком обязательств, предусмотренных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</w:t>
      </w:r>
      <w:r>
        <w:rPr>
          <w:rFonts w:ascii="Times New Roman" w:hAnsi="Times New Roman" w:eastAsia="Times New Roman" w:cs="Times New Roman"/>
        </w:rPr>
        <w:t xml:space="preserve">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но не более 10 % от стоимости Кон</w:t>
      </w:r>
      <w:r>
        <w:rPr>
          <w:rFonts w:ascii="Times New Roman" w:hAnsi="Times New Roman" w:eastAsia="Times New Roman" w:cs="Times New Roman"/>
        </w:rPr>
        <w:t xml:space="preserve">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5.3.2. За неисполнение (ненадлежащее исполнение) Заказчиком обязательств, предусмотренных в Контракте, за исключением просрочки исполнения обязательств, начисляются штрафы.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 каждый факт нарушения обязательств по Контракту, за исключением просрочки исполнения обязательств, Поставщик может взыскать: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1 000 руб., если цена Контракта не превышает 3 млн руб. (включительно);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5.3.3. Общая сумма штрафов, начисленных за ненадлежащее исполнение Заказчиком обязательств по Контракту, не может превышать 10 % от цены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 Ответственность Поставщика: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5.4.1. В случае несвоевременного выполнения Поставщиком обязательств, предусмотренных в Контракте, Поставщик обязуется выплатить Заказчику пени.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просрочки исполнения Поставщиком обязательств, предусмотренных Контрактом, Поставщик уплачивает Заказчику пени. Пеня начисляется за каждый день просрочки исполнения По</w:t>
      </w:r>
      <w:r>
        <w:rPr>
          <w:rFonts w:ascii="Times New Roman" w:hAnsi="Times New Roman" w:eastAsia="Times New Roman" w:cs="Times New Roman"/>
        </w:rPr>
        <w:t xml:space="preserve">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одну трехсотую действующей на дату уплаты пени ключевой ставки Центральног</w:t>
      </w:r>
      <w:r>
        <w:rPr>
          <w:rFonts w:ascii="Times New Roman" w:hAnsi="Times New Roman" w:eastAsia="Times New Roman" w:cs="Times New Roman"/>
        </w:rPr>
        <w:t xml:space="preserve">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>
        <w:rPr>
          <w:rFonts w:ascii="Times New Roman" w:hAnsi="Times New Roman" w:eastAsia="Times New Roman" w:cs="Times New Roman"/>
        </w:rPr>
        <w:t xml:space="preserve">Поставщиком.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обязательства). Поставщик обязуется выплатить Заказчику штраф.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5.4.2.1. Если обязательство имеет стоимостное выражение, размер штрафа составляет: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10% цены Контракта, если цена Контракта не превышает 3 млн руб.;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5.4.2.2. Если обязательство не имеет стоимостного выражения, размер штрафа составляет: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1 000 руб., если цена Контракта не превышает 3 млн. руб.;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 Обстоятельства непреодолимой силы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Стороны освобождаются от ответственности за частичное или полное неисполнение своих обязательств по настоящему Контракту, если это неисполнение явилось следствием обстоятельств непреодолимой силы.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 обстоятельствами непреодолимой силы понимаются чрезвычайные и непредотвратимые обстоятельства, которые могут возникнуть после заключения настоящего Контракта в результате непредвиденных или непреодолимых Сторонами событий, а именно: наводнение, пожар, </w:t>
      </w:r>
      <w:r>
        <w:rPr>
          <w:rFonts w:ascii="Times New Roman" w:hAnsi="Times New Roman" w:eastAsia="Times New Roman" w:cs="Times New Roman"/>
        </w:rPr>
        <w:t xml:space="preserve">землетрясение, взрыв, шторм, оседание почвы, эпидемия и иные явления природы, а также военные действия, запретительные акты или действия правительств, государственных органов, гражданские волнения, восстания, вторжения и любые другие обстоятельства находящ</w:t>
      </w:r>
      <w:r>
        <w:rPr>
          <w:rFonts w:ascii="Times New Roman" w:hAnsi="Times New Roman" w:eastAsia="Times New Roman" w:cs="Times New Roman"/>
        </w:rPr>
        <w:t xml:space="preserve">иеся вне разумного контроля Сторон, при условии, что эти обстоятельства непосредственно повлияли на исполнение обязательств по настоящему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таким обстоятельствам не относятся, в частности, нарушение обязанностей со стороны контрагентов Поставщика, отсутствие на рынке нужных для исполнения настоящего Контракта товаров, отсутствие у должника необходимых денежных средств.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 Сторона, для которой создалась невозможность исполнения обязательств по настоящему Контракту вследствие обстоятельств непреодолимо</w:t>
      </w:r>
      <w:r>
        <w:rPr>
          <w:rFonts w:ascii="Times New Roman" w:hAnsi="Times New Roman" w:eastAsia="Times New Roman" w:cs="Times New Roman"/>
        </w:rPr>
        <w:t xml:space="preserve">й силы, должна известить о наступлении этих обстоятельств в письменном виде другую Сторону не позднее 10 (десяти) календарных дней с момента их наступления. Извещение должно содержать данные о наступлении и характере обстоятельств и возможных последствиях.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 прекращении указанных обстоятельств Сторона также должна известить об этом другую Сторону в письменном виде не позднее 10 (десяти) дней со дня их прекращения.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 извещение или несвоевре</w:t>
      </w:r>
      <w:r>
        <w:rPr>
          <w:rFonts w:ascii="Times New Roman" w:hAnsi="Times New Roman" w:eastAsia="Times New Roman" w:cs="Times New Roman"/>
        </w:rPr>
        <w:t xml:space="preserve">менное извещение Стороной, для которой создалась невозможность исполнения обязательств по настоящему Контракту,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6.3. В случае наступления обстоятельств, указанных в п. 6.1 настоящего Контракта, Стороны согласовывают свои дальнейшие действия по выполнению настоящего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Порядок разрешения споров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 Все споры и разногласия Сторон, возникающие из настоящего Контракта или в связи с ним, разрешаются в претензионном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 Заинтересованная Сторона обязана направить другой Стороне претензию в письменной форме. Претензия и ответ на нее направляется заказным письмом с уведомлением о вручении адресату.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7.3. Срок рассмотрения и направления ответа на претензию – (10 Десять) календарных дней с момента направления (получения) претензии.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7.4. В случае отказа в удовлетворении претензии или неполучения ответа на претензию в срок, установленный в п. 7.3 Контракта, спор передается на рассмотрение в Арбитражном суде Москвы.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8. Конфиденциальность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 Стороны обязуются не разглашать конфиденциальную информацию и не использовать ее, кроме как в целях исполнения обязательств по настоящему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 Конфиденциальной считается информация, полученная в рамках исполнения настоящего Контракта, включая коммерческую тайну, персональные данные либо иную охраняемую законом информацию.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 Обязательства Сторон, изложенные в настоящем разделе, действуют в течение срока действия настоящего Контракта и в течение 3 (трех) лет после его прекращения (расторжения).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9. Изменение и расторжение Контракта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9.1.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Условия Контракта в любое время могут быть изменены по соглашению Сторон, за исключением существенных условий Контракта, изменение которых допускается по соглашению Сторон только в случаях, предусмотренных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9.2. Контракт может быть расторгнут судебном порядке, по соглашению Сторон или в одностороннем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9.3. Расторжение Контракта по соглашению сторон осуществляется в порядке, установ</w:t>
      </w:r>
      <w:r>
        <w:rPr>
          <w:rFonts w:ascii="Times New Roman" w:hAnsi="Times New Roman" w:eastAsia="Times New Roman" w:cs="Times New Roman"/>
        </w:rPr>
        <w:t xml:space="preserve">ленном действующим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9.4. Стороны обязаны урегулировать все вопросы по взаимным расчетам до момента расторжения настоящего Контракта по соглашению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9.5. Заказчик вправе принять решение об одностороннем расторжении Контракта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при нарушении Поставщиком сроков поставки Товара;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несоответствия Товара требованиям законодательства Российской Федерации, настоящего Контракта, Спецификации;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</w:rPr>
        <w:t xml:space="preserve">в случае, если по результатам экспертизы подтверждены недостатки Товара, и они </w:t>
      </w:r>
      <w:r>
        <w:rPr>
          <w:rFonts w:ascii="Times New Roman" w:hAnsi="Times New Roman" w:eastAsia="Times New Roman" w:cs="Times New Roman"/>
        </w:rPr>
        <w:t xml:space="preserve">не были устранены Поставщиком в установленный Контрактом срок </w:t>
      </w:r>
      <w:r>
        <w:rPr>
          <w:rFonts w:ascii="Times New Roman" w:hAnsi="Times New Roman" w:eastAsia="Times New Roman" w:cs="Times New Roman"/>
        </w:rPr>
        <w:t xml:space="preserve">либо являются неустранимыми;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если в ходе исполнения Контракта установлено, что Поставщик не соответствует установленным документацией о закупке требованиям к участникам данной закупки, или предоставил недостоверную информацию о своем соответствии таким требованиям.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9.6. </w:t>
      </w:r>
      <w:r>
        <w:rPr>
          <w:rFonts w:ascii="Times New Roman" w:hAnsi="Times New Roman" w:eastAsia="Times New Roman" w:cs="Times New Roman"/>
        </w:rPr>
        <w:t xml:space="preserve">Расторжение Контракта в одностороннем порядке осуществляется с соблюдением требований ч. 8 - 26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5"/>
        <w:ind w:left="851"/>
        <w:jc w:val="center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10. Антикоррупционная оговорка</w:t>
      </w:r>
      <w:r>
        <w:rPr>
          <w:rStyle w:val="96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10.1.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  <w:t xml:space="preserve">При исполнении своих обязательств по настоящему Договору, Стороны, их аффилированные лица, работники или пос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10.2.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10.3.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тверждение должно быть направлено в течение десяти рабочих дней с даты получения пись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менного уведомления.</w:t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10.4.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дных актов о противодействии легализации доходов, полученных преступным путем.</w:t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10.5. В случае нарушения одной Стороной обязательств воздерживаться от запрещенных в пунктах 10.1 – 10.4 настоящего Договора действий и/или неполучения другой Стороной в установленный в пункте 10.3 настоящего Договора срок подтверждения, что нарушения не п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</w:t>
      </w:r>
      <w:r>
        <w:rPr>
          <w:rStyle w:val="960"/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ми настоящего раздела, вправе требовать возмещения реального ущерба, возникшего в результате такого расторжения.</w:t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Style w:val="960"/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75"/>
        <w:ind w:firstLine="851"/>
        <w:jc w:val="both"/>
        <w:tabs>
          <w:tab w:val="left" w:pos="360" w:leader="none"/>
          <w:tab w:val="left" w:pos="1211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67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11. 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11.1. Контракт вступает в силу с момента его подписания и действует до 31</w:t>
      </w:r>
      <w:r>
        <w:rPr>
          <w:rFonts w:ascii="Times New Roman" w:hAnsi="Times New Roman" w:eastAsia="Times New Roman" w:cs="Times New Roman"/>
        </w:rPr>
        <w:t xml:space="preserve"> августа </w:t>
      </w:r>
      <w:r>
        <w:rPr>
          <w:rFonts w:ascii="Times New Roman" w:hAnsi="Times New Roman" w:eastAsia="Times New Roman" w:cs="Times New Roman"/>
        </w:rPr>
        <w:t xml:space="preserve">2026 года при этом прекращение действия Контракта в срок, предусмотренный Контрактом, не влечет прекращение действия обязательств, принятых на себя сторонами, в случае если они не были исполнены в предусмотренный Контрактом срок.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11.2. При исполнении</w:t>
      </w:r>
      <w:r>
        <w:rPr>
          <w:rFonts w:ascii="Times New Roman" w:hAnsi="Times New Roman" w:eastAsia="Times New Roman" w:cs="Times New Roman"/>
        </w:rPr>
        <w:t xml:space="preserve"> настоящего Контракта не допускается перемена Поставщика, за исключением случаев,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11.3. Во всем, что не предусмотрено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 Стороны обязуются соблюдать применимое законодательство по противодействию коррупции и противодействию легализации (отмыванию) доходов, получен</w:t>
      </w:r>
      <w:r>
        <w:rPr>
          <w:rFonts w:ascii="Times New Roman" w:hAnsi="Times New Roman" w:eastAsia="Times New Roman" w:cs="Times New Roman"/>
        </w:rPr>
        <w:t xml:space="preserve">ных преступным путем, включая, помимо прочего, любые и все 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Федеральный закон № 273-ФЗ от 25 декабря 2008 г. «О противодействии коррупции».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2)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11.4.1.   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</w:t>
      </w:r>
      <w:r>
        <w:rPr>
          <w:rFonts w:ascii="Times New Roman" w:hAnsi="Times New Roman" w:eastAsia="Times New Roman" w:cs="Times New Roman"/>
        </w:rPr>
        <w:t xml:space="preserve">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</w:t>
      </w:r>
      <w:r>
        <w:rPr>
          <w:rFonts w:ascii="Times New Roman" w:hAnsi="Times New Roman" w:eastAsia="Times New Roman" w:cs="Times New Roman"/>
        </w:rPr>
        <w:t xml:space="preserve">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11.4.2. При выявлении одной из С</w:t>
      </w:r>
      <w:r>
        <w:rPr>
          <w:rFonts w:ascii="Times New Roman" w:hAnsi="Times New Roman" w:eastAsia="Times New Roman" w:cs="Times New Roman"/>
        </w:rPr>
        <w:t xml:space="preserve">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11.5. Настоящий Контракт составлен и подписан в 2 (двух) экземплярах, имеющих равную юридическую силу, по одному для каждой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11.6. Приложения, являющиеся неотъемлемой частью Контракта: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 «Техническое задание».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7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 – «Спецификация»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967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12. Адреса, реквизиты и подписи сторон:</w:t>
      </w:r>
      <w:bookmarkStart w:id="0" w:name="_Toc179199223"/>
      <w:r>
        <w:rPr>
          <w:rFonts w:ascii="Times New Roman" w:hAnsi="Times New Roman" w:eastAsia="Times New Roman" w:cs="Times New Roman"/>
        </w:rPr>
      </w:r>
      <w:bookmarkStart w:id="1" w:name="_Ref166247676"/>
      <w:r>
        <w:rPr>
          <w:rFonts w:ascii="Times New Roman" w:hAnsi="Times New Roman" w:eastAsia="Times New Roman" w:cs="Times New Roman"/>
        </w:rPr>
      </w:r>
      <w:bookmarkStart w:id="2" w:name="_Ref167094951"/>
      <w:r>
        <w:rPr>
          <w:rFonts w:ascii="Times New Roman" w:hAnsi="Times New Roman" w:eastAsia="Times New Roman" w:cs="Times New Roman"/>
        </w:rPr>
      </w:r>
      <w:bookmarkStart w:id="3" w:name="_Toc179112126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</w:r>
      <w:bookmarkEnd w:id="1"/>
      <w:r>
        <w:rPr>
          <w:rFonts w:ascii="Times New Roman" w:hAnsi="Times New Roman" w:eastAsia="Times New Roman" w:cs="Times New Roman"/>
        </w:rPr>
      </w:r>
      <w:bookmarkEnd w:id="2"/>
      <w:r>
        <w:rPr>
          <w:rFonts w:ascii="Times New Roman" w:hAnsi="Times New Roman" w:eastAsia="Times New Roman" w:cs="Times New Roman"/>
        </w:rPr>
      </w:r>
      <w:bookmarkEnd w:id="3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2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9"/>
        <w:gridCol w:w="236"/>
      </w:tblGrid>
      <w:tr>
        <w:tblPrEx/>
        <w:trPr/>
        <w:tc>
          <w:tcPr>
            <w:tcW w:w="9970" w:type="dxa"/>
            <w:textDirection w:val="lrTb"/>
            <w:noWrap w:val="false"/>
          </w:tcPr>
          <w:tbl>
            <w:tblPr>
              <w:tblW w:w="9990" w:type="dxa"/>
              <w:tblInd w:w="216" w:type="dxa"/>
              <w:tblLayout w:type="fixed"/>
              <w:tblLook w:val="0000" w:firstRow="0" w:lastRow="0" w:firstColumn="0" w:lastColumn="0" w:noHBand="0" w:noVBand="0"/>
            </w:tblPr>
            <w:tblGrid>
              <w:gridCol w:w="5738"/>
              <w:gridCol w:w="280"/>
              <w:gridCol w:w="3972"/>
            </w:tblGrid>
            <w:tr>
              <w:tblPrEx/>
              <w:trPr>
                <w:trHeight w:val="257"/>
              </w:trPr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67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  <w:t xml:space="preserve">Заказчик: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67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67"/>
                    <w:jc w:val="center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lang w:eastAsia="ar-SA"/>
                    </w:rPr>
                    <w:t xml:space="preserve">ПОСТАВЩИК: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67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lang w:eastAsia="ar-SA"/>
                    </w:rPr>
                    <w:t xml:space="preserve">ФГБУ «Аналитический центр Минпросвещения России»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67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67"/>
                    <w:jc w:val="left"/>
                    <w:widowControl w:val="off"/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Cs w:val="22"/>
                    </w:rPr>
                    <w:t xml:space="preserve">___________________________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Юридический адрес: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125212, г. Москва, Головинское шоссе, дом 8, корпус 2, этаж 2 помещение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val="en-US" w:eastAsia="ar-SA"/>
                    </w:rPr>
                    <w:t xml:space="preserve">IV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ком. 11</w:t>
                  </w: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Почтовый адрес: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125212, г. Москва, Головинское шоссе, дом 8, корпус 2, этаж 2 помещение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val="en-US" w:eastAsia="ar-SA"/>
                    </w:rPr>
                    <w:t xml:space="preserve">IV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ком. 11</w:t>
                  </w: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УФК по г. Москве (ФГБУ «Аналитический центр Минпросвещения России», Аналитический центр, л/с 20736Ц37390)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ОГРН 1025403644595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ОКПО 04830684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ИНН 5408128493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КПП 774301001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ОКАТО 45277565000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ОКТМО 45336000000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ОКОПФ 75103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Банк получателя: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ГУ БАНКА РОССИИ ПО ЦФО//УФК ПО Г. МОСКВЕ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БИК 004525988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Счет банка получателя     40102810545370000003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Счет получателя                03214643000000017300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E-mail:</w:t>
                  </w:r>
                  <w:r>
                    <w:rPr>
                      <w:rFonts w:ascii="Times New Roman" w:hAnsi="Times New Roman" w:eastAsia="Times New Roman" w:cs="Times New Roman"/>
                      <w:lang w:val="en-US"/>
                    </w:rPr>
                    <w:t xml:space="preserve"> </w:t>
                  </w:r>
                  <w:hyperlink r:id="rId17" w:tooltip="mailto:zakupki@fgbu-ac.ru" w:history="1">
                    <w:r>
                      <w:rPr>
                        <w:rStyle w:val="957"/>
                        <w:rFonts w:ascii="Times New Roman" w:hAnsi="Times New Roman" w:eastAsia="Times New Roman" w:cs="Times New Roman"/>
                        <w:lang w:val="en-US"/>
                      </w:rPr>
                      <w:t xml:space="preserve">zakupki@fgbu-ac.ru</w:t>
                    </w:r>
                  </w:hyperlink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eastAsia="ar-SA"/>
                    </w:rPr>
                    <w:t xml:space="preserve">Тел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.: 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eastAsia="ar-SA"/>
                    </w:rPr>
                    <w:t xml:space="preserve">+7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 (958) 562-80-01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lang w:val="en-US"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67"/>
                    <w:jc w:val="left"/>
                    <w:spacing w:after="0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Первый заместитель директора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widowControl w:val="off"/>
                    <w:rPr>
                      <w:rFonts w:hint="eastAsia" w:ascii="Times New Roman" w:hAnsi="Times New Roman" w:cs="Times New Roman"/>
                      <w:bCs/>
                    </w:rPr>
                  </w:pPr>
                  <w:r>
                    <w:rPr>
                      <w:rFonts w:hint="eastAsia" w:ascii="Times New Roman" w:hAnsi="Times New Roman" w:eastAsia="Times New Roman" w:cs="Times New Roman"/>
                      <w:bCs/>
                      <w:lang w:eastAsia="ar-SA"/>
                    </w:rPr>
                  </w:r>
                  <w:r>
                    <w:rPr>
                      <w:rFonts w:hint="eastAsia" w:ascii="Times New Roman" w:hAnsi="Times New Roman" w:cs="Times New Roman"/>
                      <w:bCs/>
                    </w:rPr>
                  </w:r>
                  <w:r>
                    <w:rPr>
                      <w:rFonts w:hint="eastAsia" w:ascii="Times New Roman" w:hAnsi="Times New Roman" w:cs="Times New Roman"/>
                      <w:bCs/>
                    </w:rPr>
                  </w:r>
                </w:p>
                <w:p>
                  <w:pPr>
                    <w:pStyle w:val="967"/>
                    <w:widowControl w:val="off"/>
                    <w:rPr>
                      <w:rFonts w:hint="eastAsia"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___________________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И.К. Нагорных</w:t>
                  </w:r>
                  <w:r>
                    <w:rPr>
                      <w:rFonts w:hint="eastAsia" w:ascii="Times New Roman" w:hAnsi="Times New Roman" w:cs="Times New Roman"/>
                    </w:rPr>
                  </w:r>
                  <w:r>
                    <w:rPr>
                      <w:rFonts w:hint="eastAsia" w:ascii="Times New Roman" w:hAnsi="Times New Roman" w:cs="Times New Roman"/>
                    </w:rPr>
                  </w:r>
                </w:p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(Подписано ЭЦП)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67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67"/>
                    <w:jc w:val="left"/>
                    <w:spacing w:after="0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pStyle w:val="967"/>
              <w:keepNext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4" w:type="dxa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w:type="default" r:id="rId9"/>
          <w:footnotePr/>
          <w:endnotePr/>
          <w:type w:val="nextPage"/>
          <w:pgSz w:w="11906" w:h="16838" w:orient="portrait"/>
          <w:pgMar w:top="777" w:right="567" w:bottom="568" w:left="1134" w:header="72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Контракту № </w:t>
      </w:r>
      <w:r>
        <w:rPr>
          <w:rFonts w:ascii="Times New Roman" w:hAnsi="Times New Roman" w:eastAsia="Times New Roman" w:cs="Times New Roman"/>
          <w:szCs w:val="22"/>
        </w:rPr>
        <w:t xml:space="preserve">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«__» ________)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Техническое задание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(техническое задание размещено в виде отдельного электронного документа «Техническое задание.docx»»)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432"/>
        <w:gridCol w:w="5130"/>
      </w:tblGrid>
      <w:tr>
        <w:tblPrEx/>
        <w:trPr/>
        <w:tc>
          <w:tcPr>
            <w:tcW w:w="5320" w:type="dxa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widowControl w:val="off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hint="eastAsia" w:ascii="Times New Roman" w:hAnsi="Times New Roman" w:cs="Times New Roman"/>
                <w:bCs/>
              </w:rPr>
            </w:r>
            <w:r>
              <w:rPr>
                <w:rFonts w:hint="eastAsia" w:ascii="Times New Roman" w:hAnsi="Times New Roman" w:cs="Times New Roman"/>
                <w:bCs/>
              </w:rPr>
            </w:r>
          </w:p>
          <w:p>
            <w:pPr>
              <w:pStyle w:val="967"/>
              <w:widowControl w:val="off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 И.К. Нагорных</w:t>
            </w:r>
            <w:r>
              <w:rPr>
                <w:rFonts w:hint="eastAsia" w:ascii="Times New Roman" w:hAnsi="Times New Roman" w:cs="Times New Roman"/>
              </w:rPr>
            </w:r>
            <w:r>
              <w:rPr>
                <w:rFonts w:hint="eastAsia" w:ascii="Times New Roman" w:hAnsi="Times New Roman" w:cs="Times New Roman"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(Подписано ЭЦП)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25" w:type="dxa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w:type="default" r:id="rId10"/>
          <w:headerReference w:type="first" r:id="rId11"/>
          <w:footerReference w:type="default" r:id="rId14"/>
          <w:footnotePr/>
          <w:endnotePr/>
          <w:type w:val="nextPage"/>
          <w:pgSz w:w="11906" w:h="16838" w:orient="portrait"/>
          <w:pgMar w:top="580" w:right="880" w:bottom="743" w:left="680" w:header="0" w:footer="686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Контракту № </w:t>
      </w:r>
      <w:r>
        <w:rPr>
          <w:rFonts w:ascii="Times New Roman" w:hAnsi="Times New Roman" w:eastAsia="Times New Roman" w:cs="Times New Roman"/>
          <w:szCs w:val="22"/>
        </w:rPr>
        <w:t xml:space="preserve">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«__» ________)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Спецификация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5000" w:type="pct"/>
        <w:tblInd w:w="98" w:type="dxa"/>
        <w:tblLayout w:type="fixed"/>
        <w:tblLook w:val="0000" w:firstRow="0" w:lastRow="0" w:firstColumn="0" w:lastColumn="0" w:noHBand="0" w:noVBand="0"/>
      </w:tblPr>
      <w:tblGrid>
        <w:gridCol w:w="572"/>
        <w:gridCol w:w="4214"/>
        <w:gridCol w:w="1447"/>
        <w:gridCol w:w="868"/>
        <w:gridCol w:w="1881"/>
        <w:gridCol w:w="1439"/>
      </w:tblGrid>
      <w:tr>
        <w:tblPrEx/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№ п\п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Наименование поставляемого товара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Ед.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Стоимость за единицу (с или без НДС), руб.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Сумма (с или без НДС) руб.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5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 w:val="false"/>
          </w:tcPr>
          <w:p>
            <w:pPr>
              <w:pStyle w:val="967"/>
              <w:jc w:val="lef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pStyle w:val="973"/>
              <w:numPr>
                <w:ilvl w:val="0"/>
                <w:numId w:val="6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 w:val="false"/>
          </w:tcPr>
          <w:p>
            <w:pPr>
              <w:pStyle w:val="967"/>
              <w:jc w:val="lef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967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4" w:type="dxa"/>
            <w:vAlign w:val="center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67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7"/>
        <w:jc w:val="lef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361"/>
        <w:gridCol w:w="5060"/>
      </w:tblGrid>
      <w:tr>
        <w:tblPrEx/>
        <w:trPr/>
        <w:tc>
          <w:tcPr>
            <w:tcW w:w="5249" w:type="dxa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widowControl w:val="off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hint="eastAsia" w:ascii="Times New Roman" w:hAnsi="Times New Roman" w:cs="Times New Roman"/>
                <w:bCs/>
              </w:rPr>
            </w:r>
            <w:r>
              <w:rPr>
                <w:rFonts w:hint="eastAsia" w:ascii="Times New Roman" w:hAnsi="Times New Roman" w:cs="Times New Roman"/>
                <w:bCs/>
              </w:rPr>
            </w:r>
          </w:p>
          <w:p>
            <w:pPr>
              <w:pStyle w:val="967"/>
              <w:widowControl w:val="off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 И.К. Нагорных</w:t>
            </w:r>
            <w:r>
              <w:rPr>
                <w:rFonts w:hint="eastAsia" w:ascii="Times New Roman" w:hAnsi="Times New Roman" w:cs="Times New Roman"/>
              </w:rPr>
            </w:r>
            <w:r>
              <w:rPr>
                <w:rFonts w:hint="eastAsia" w:ascii="Times New Roman" w:hAnsi="Times New Roman" w:cs="Times New Roman"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(Подписано ЭЦП)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55" w:type="dxa"/>
            <w:textDirection w:val="lrTb"/>
            <w:noWrap w:val="false"/>
          </w:tcPr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67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67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6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12"/>
      <w:headerReference w:type="first" r:id="rId13"/>
      <w:footerReference w:type="default" r:id="rId15"/>
      <w:footerReference w:type="first" r:id="rId16"/>
      <w:footnotePr/>
      <w:endnotePr/>
      <w:type w:val="nextPage"/>
      <w:pgSz w:w="11906" w:h="16838" w:orient="portrait"/>
      <w:pgMar w:top="777" w:right="567" w:bottom="77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Liberation Serif">
    <w:panose1 w:val="020206030504050203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spacing w:line="9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spacing w:line="9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6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7</w:t>
    </w:r>
    <w:r>
      <w:rPr>
        <w:rFonts w:ascii="Times New Roman" w:hAnsi="Times New Roman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9</w:t>
    </w:r>
    <w:r>
      <w:rPr>
        <w:rFonts w:ascii="Times New Roman" w:hAnsi="Times New Roman"/>
      </w:rP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1 Char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762">
    <w:name w:val="Heading 2 Char"/>
    <w:basedOn w:val="788"/>
    <w:link w:val="780"/>
    <w:uiPriority w:val="9"/>
    <w:rPr>
      <w:rFonts w:ascii="Arial" w:hAnsi="Arial" w:eastAsia="Arial" w:cs="Arial"/>
      <w:sz w:val="34"/>
    </w:rPr>
  </w:style>
  <w:style w:type="character" w:styleId="763">
    <w:name w:val="Heading 3 Char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764">
    <w:name w:val="Heading 4 Char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767">
    <w:name w:val="Heading 7 Char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8 Char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769">
    <w:name w:val="Heading 9 Char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character" w:styleId="770">
    <w:name w:val="Title Char"/>
    <w:basedOn w:val="788"/>
    <w:link w:val="962"/>
    <w:uiPriority w:val="10"/>
    <w:rPr>
      <w:sz w:val="48"/>
      <w:szCs w:val="48"/>
    </w:rPr>
  </w:style>
  <w:style w:type="character" w:styleId="771">
    <w:name w:val="Subtitle Char"/>
    <w:basedOn w:val="788"/>
    <w:link w:val="802"/>
    <w:uiPriority w:val="11"/>
    <w:rPr>
      <w:sz w:val="24"/>
      <w:szCs w:val="24"/>
    </w:rPr>
  </w:style>
  <w:style w:type="character" w:styleId="772">
    <w:name w:val="Quote Char"/>
    <w:link w:val="804"/>
    <w:uiPriority w:val="29"/>
    <w:rPr>
      <w:i/>
    </w:rPr>
  </w:style>
  <w:style w:type="character" w:styleId="773">
    <w:name w:val="Intense Quote Char"/>
    <w:link w:val="806"/>
    <w:uiPriority w:val="30"/>
    <w:rPr>
      <w:i/>
    </w:rPr>
  </w:style>
  <w:style w:type="character" w:styleId="774">
    <w:name w:val="Footer Char"/>
    <w:basedOn w:val="788"/>
    <w:link w:val="976"/>
    <w:uiPriority w:val="99"/>
  </w:style>
  <w:style w:type="character" w:styleId="775">
    <w:name w:val="Caption Char"/>
    <w:basedOn w:val="788"/>
    <w:link w:val="965"/>
    <w:uiPriority w:val="35"/>
    <w:rPr>
      <w:b/>
      <w:bCs/>
      <w:color w:val="4f81bd" w:themeColor="accent1"/>
      <w:sz w:val="18"/>
      <w:szCs w:val="18"/>
    </w:rPr>
  </w:style>
  <w:style w:type="character" w:styleId="776">
    <w:name w:val="Footnote Text Char"/>
    <w:link w:val="937"/>
    <w:uiPriority w:val="99"/>
    <w:rPr>
      <w:sz w:val="18"/>
    </w:rPr>
  </w:style>
  <w:style w:type="character" w:styleId="777">
    <w:name w:val="Endnote Text Char"/>
    <w:link w:val="940"/>
    <w:uiPriority w:val="99"/>
    <w:rPr>
      <w:sz w:val="20"/>
    </w:rPr>
  </w:style>
  <w:style w:type="paragraph" w:styleId="778" w:default="1">
    <w:name w:val="Normal"/>
    <w:qFormat/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paragraph" w:styleId="779">
    <w:name w:val="Heading 1"/>
    <w:basedOn w:val="778"/>
    <w:next w:val="778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0">
    <w:name w:val="Heading 2"/>
    <w:basedOn w:val="778"/>
    <w:next w:val="778"/>
    <w:link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1">
    <w:name w:val="Heading 3"/>
    <w:basedOn w:val="778"/>
    <w:next w:val="778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2">
    <w:name w:val="Heading 4"/>
    <w:basedOn w:val="778"/>
    <w:next w:val="778"/>
    <w:link w:val="7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4">
    <w:name w:val="Heading 6"/>
    <w:basedOn w:val="778"/>
    <w:next w:val="778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778"/>
    <w:next w:val="778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Заголовок 1 Знак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Заголовок 2 Знак"/>
    <w:basedOn w:val="788"/>
    <w:link w:val="780"/>
    <w:uiPriority w:val="9"/>
    <w:rPr>
      <w:rFonts w:ascii="Arial" w:hAnsi="Arial" w:eastAsia="Arial" w:cs="Arial"/>
      <w:sz w:val="34"/>
    </w:rPr>
  </w:style>
  <w:style w:type="character" w:styleId="793" w:customStyle="1">
    <w:name w:val="Заголовок 3 Знак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</w:style>
  <w:style w:type="character" w:styleId="801" w:customStyle="1">
    <w:name w:val="Заголовок Знак"/>
    <w:basedOn w:val="788"/>
    <w:link w:val="962"/>
    <w:uiPriority w:val="10"/>
    <w:rPr>
      <w:sz w:val="48"/>
      <w:szCs w:val="48"/>
    </w:rPr>
  </w:style>
  <w:style w:type="paragraph" w:styleId="802">
    <w:name w:val="Subtitle"/>
    <w:basedOn w:val="778"/>
    <w:next w:val="778"/>
    <w:link w:val="803"/>
    <w:uiPriority w:val="11"/>
    <w:qFormat/>
    <w:pPr>
      <w:spacing w:before="200" w:after="200"/>
    </w:pPr>
  </w:style>
  <w:style w:type="character" w:styleId="803" w:customStyle="1">
    <w:name w:val="Подзаголовок Знак"/>
    <w:basedOn w:val="788"/>
    <w:link w:val="802"/>
    <w:uiPriority w:val="11"/>
    <w:rPr>
      <w:sz w:val="24"/>
      <w:szCs w:val="24"/>
    </w:rPr>
  </w:style>
  <w:style w:type="paragraph" w:styleId="804">
    <w:name w:val="Quote"/>
    <w:basedOn w:val="778"/>
    <w:next w:val="778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78"/>
    <w:next w:val="778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character" w:styleId="808" w:customStyle="1">
    <w:name w:val="Header Char"/>
    <w:basedOn w:val="788"/>
    <w:uiPriority w:val="99"/>
  </w:style>
  <w:style w:type="character" w:styleId="809" w:customStyle="1">
    <w:name w:val="Нижний колонтитул Знак"/>
    <w:basedOn w:val="788"/>
    <w:link w:val="976"/>
    <w:uiPriority w:val="99"/>
  </w:style>
  <w:style w:type="character" w:styleId="810" w:customStyle="1">
    <w:name w:val="Название объекта Знак"/>
    <w:basedOn w:val="788"/>
    <w:link w:val="965"/>
    <w:uiPriority w:val="35"/>
    <w:rPr>
      <w:b/>
      <w:bCs/>
      <w:color w:val="4472c4" w:themeColor="accent1"/>
      <w:sz w:val="18"/>
      <w:szCs w:val="18"/>
    </w:rPr>
  </w:style>
  <w:style w:type="table" w:styleId="811">
    <w:name w:val="Table Grid"/>
    <w:basedOn w:val="78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2" w:customStyle="1">
    <w:name w:val="Table Grid Light"/>
    <w:basedOn w:val="7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>
    <w:name w:val="Plain Table 1"/>
    <w:basedOn w:val="7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78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7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78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8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8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8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8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8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8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7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8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8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8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8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8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8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7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8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8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8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8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8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8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78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8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1" w:customStyle="1">
    <w:name w:val="Grid Table 4 - Accent 2"/>
    <w:basedOn w:val="78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Grid Table 4 - Accent 3"/>
    <w:basedOn w:val="78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3" w:customStyle="1">
    <w:name w:val="Grid Table 4 - Accent 4"/>
    <w:basedOn w:val="78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Grid Table 4 - Accent 5"/>
    <w:basedOn w:val="78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5" w:customStyle="1">
    <w:name w:val="Grid Table 4 - Accent 6"/>
    <w:basedOn w:val="78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6">
    <w:name w:val="Grid Table 5 Dark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basedOn w:val="78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8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5" w:customStyle="1">
    <w:name w:val="Grid Table 6 Colorful - Accent 2"/>
    <w:basedOn w:val="78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6" w:customStyle="1">
    <w:name w:val="Grid Table 6 Colorful - Accent 3"/>
    <w:basedOn w:val="78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7" w:customStyle="1">
    <w:name w:val="Grid Table 6 Colorful - Accent 4"/>
    <w:basedOn w:val="78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8" w:customStyle="1">
    <w:name w:val="Grid Table 6 Colorful - Accent 5"/>
    <w:basedOn w:val="78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59" w:customStyle="1">
    <w:name w:val="Grid Table 6 Colorful - Accent 6"/>
    <w:basedOn w:val="78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0">
    <w:name w:val="Grid Table 7 Colorful"/>
    <w:basedOn w:val="78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8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8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8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8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8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8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78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8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8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8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8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8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8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78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8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8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8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8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8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8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7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8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8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8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8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8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8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7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8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8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8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8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8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8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78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8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8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8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8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8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8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basedOn w:val="78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8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4" w:customStyle="1">
    <w:name w:val="List Table 6 Colorful - Accent 2"/>
    <w:basedOn w:val="78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List Table 6 Colorful - Accent 3"/>
    <w:basedOn w:val="78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6" w:customStyle="1">
    <w:name w:val="List Table 6 Colorful - Accent 4"/>
    <w:basedOn w:val="78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List Table 6 Colorful - Accent 5"/>
    <w:basedOn w:val="78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08" w:customStyle="1">
    <w:name w:val="List Table 6 Colorful - Accent 6"/>
    <w:basedOn w:val="78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9">
    <w:name w:val="List Table 7 Colorful"/>
    <w:basedOn w:val="78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8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8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8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8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8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8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18" w:customStyle="1">
    <w:name w:val="Lined - Accent 2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Lined - Accent 3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Lined - Accent 4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Lined - Accent 5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2" w:customStyle="1">
    <w:name w:val="Lined - Accent 6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 &amp; Lined - Accent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5" w:customStyle="1">
    <w:name w:val="Bordered &amp; Lined - Accent 2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Bordered &amp; Lined - Accent 3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Bordered &amp; Lined - Accent 4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Bordered &amp; Lined - Accent 5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9" w:customStyle="1">
    <w:name w:val="Bordered &amp; Lined - Accent 6"/>
    <w:basedOn w:val="789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"/>
    <w:basedOn w:val="78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8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2" w:customStyle="1">
    <w:name w:val="Bordered - Accent 2"/>
    <w:basedOn w:val="78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3" w:customStyle="1">
    <w:name w:val="Bordered - Accent 3"/>
    <w:basedOn w:val="78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4" w:customStyle="1">
    <w:name w:val="Bordered - Accent 4"/>
    <w:basedOn w:val="78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5" w:customStyle="1">
    <w:name w:val="Bordered - Accent 5"/>
    <w:basedOn w:val="78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6" w:customStyle="1">
    <w:name w:val="Bordered - Accent 6"/>
    <w:basedOn w:val="78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7">
    <w:name w:val="footnote text"/>
    <w:basedOn w:val="778"/>
    <w:link w:val="938"/>
    <w:uiPriority w:val="99"/>
    <w:semiHidden/>
    <w:unhideWhenUsed/>
    <w:pPr>
      <w:spacing w:after="40"/>
    </w:pPr>
    <w:rPr>
      <w:sz w:val="18"/>
    </w:rPr>
  </w:style>
  <w:style w:type="character" w:styleId="938" w:customStyle="1">
    <w:name w:val="Текст сноски Знак"/>
    <w:link w:val="937"/>
    <w:uiPriority w:val="99"/>
    <w:rPr>
      <w:sz w:val="18"/>
    </w:rPr>
  </w:style>
  <w:style w:type="character" w:styleId="939">
    <w:name w:val="footnote reference"/>
    <w:basedOn w:val="788"/>
    <w:uiPriority w:val="99"/>
    <w:unhideWhenUsed/>
    <w:rPr>
      <w:vertAlign w:val="superscript"/>
    </w:rPr>
  </w:style>
  <w:style w:type="paragraph" w:styleId="940">
    <w:name w:val="endnote text"/>
    <w:basedOn w:val="778"/>
    <w:link w:val="941"/>
    <w:uiPriority w:val="99"/>
    <w:semiHidden/>
    <w:unhideWhenUsed/>
    <w:rPr>
      <w:sz w:val="20"/>
    </w:rPr>
  </w:style>
  <w:style w:type="character" w:styleId="941" w:customStyle="1">
    <w:name w:val="Текст концевой сноски Знак"/>
    <w:link w:val="940"/>
    <w:uiPriority w:val="99"/>
    <w:rPr>
      <w:sz w:val="20"/>
    </w:rPr>
  </w:style>
  <w:style w:type="character" w:styleId="942">
    <w:name w:val="endnote reference"/>
    <w:basedOn w:val="788"/>
    <w:uiPriority w:val="99"/>
    <w:semiHidden/>
    <w:unhideWhenUsed/>
    <w:rPr>
      <w:vertAlign w:val="superscript"/>
    </w:rPr>
  </w:style>
  <w:style w:type="paragraph" w:styleId="943">
    <w:name w:val="toc 1"/>
    <w:basedOn w:val="778"/>
    <w:next w:val="778"/>
    <w:uiPriority w:val="39"/>
    <w:unhideWhenUsed/>
    <w:pPr>
      <w:spacing w:after="57"/>
    </w:pPr>
  </w:style>
  <w:style w:type="paragraph" w:styleId="944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45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46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47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48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49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50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51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778"/>
    <w:next w:val="778"/>
    <w:uiPriority w:val="99"/>
    <w:unhideWhenUsed/>
  </w:style>
  <w:style w:type="character" w:styleId="954" w:customStyle="1">
    <w:name w:val="Основной текст 2 Знак"/>
    <w:basedOn w:val="788"/>
    <w:link w:val="969"/>
    <w:qFormat/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character" w:styleId="955" w:customStyle="1">
    <w:name w:val="Верхний колонтитул Знак"/>
    <w:basedOn w:val="788"/>
    <w:link w:val="971"/>
    <w:qFormat/>
    <w:rPr>
      <w:rFonts w:ascii="Arial" w:hAnsi="Arial" w:eastAsia="Arial" w:cs="Arial"/>
      <w:sz w:val="24"/>
      <w:szCs w:val="24"/>
      <w:lang w:eastAsia="zh-CN" w:bidi="hi-IN"/>
      <w14:ligatures w14:val="none"/>
    </w:rPr>
  </w:style>
  <w:style w:type="character" w:styleId="956" w:customStyle="1">
    <w:name w:val="Текст примечания Знак"/>
    <w:basedOn w:val="788"/>
    <w:link w:val="972"/>
    <w:qFormat/>
    <w:rPr>
      <w:rFonts w:ascii="Liberation Serif" w:hAnsi="Liberation Serif" w:eastAsia="NSimSun" w:cs="Arial Unicode MS"/>
      <w:sz w:val="20"/>
      <w:szCs w:val="20"/>
      <w:lang w:eastAsia="zh-CN" w:bidi="hi-IN"/>
      <w14:ligatures w14:val="none"/>
    </w:rPr>
  </w:style>
  <w:style w:type="character" w:styleId="957" w:customStyle="1">
    <w:name w:val="Internet link"/>
    <w:basedOn w:val="788"/>
    <w:qFormat/>
    <w:rPr>
      <w:color w:val="0066cc"/>
      <w:u w:val="single"/>
    </w:rPr>
  </w:style>
  <w:style w:type="character" w:styleId="958" w:customStyle="1">
    <w:name w:val="ConsPlusNormal Знак"/>
    <w:link w:val="974"/>
    <w:qFormat/>
    <w:rPr>
      <w:rFonts w:ascii="Arial" w:hAnsi="Arial" w:eastAsia="Calibri" w:cs="Arial"/>
      <w:sz w:val="20"/>
      <w:szCs w:val="20"/>
      <w:lang w:eastAsia="ru-RU"/>
      <w14:ligatures w14:val="none"/>
    </w:rPr>
  </w:style>
  <w:style w:type="character" w:styleId="959" w:customStyle="1">
    <w:name w:val="Основной текст Знак"/>
    <w:basedOn w:val="788"/>
    <w:link w:val="968"/>
    <w:uiPriority w:val="99"/>
    <w:semiHidden/>
    <w:qFormat/>
    <w:rPr>
      <w:rFonts w:ascii="Liberation Serif" w:hAnsi="Liberation Serif" w:eastAsia="NSimSun" w:cs="Mangal"/>
      <w:sz w:val="24"/>
      <w:szCs w:val="21"/>
      <w:lang w:eastAsia="zh-CN" w:bidi="hi-IN"/>
      <w14:ligatures w14:val="none"/>
    </w:rPr>
  </w:style>
  <w:style w:type="character" w:styleId="960" w:customStyle="1">
    <w:name w:val="Основной шрифт абзаца1"/>
    <w:qFormat/>
  </w:style>
  <w:style w:type="character" w:styleId="961">
    <w:name w:val="Hyperlink"/>
    <w:rPr>
      <w:color w:val="000080"/>
      <w:u w:val="single"/>
    </w:rPr>
  </w:style>
  <w:style w:type="paragraph" w:styleId="962">
    <w:name w:val="Title"/>
    <w:basedOn w:val="778"/>
    <w:next w:val="963"/>
    <w:link w:val="80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63">
    <w:name w:val="Body Text"/>
    <w:basedOn w:val="778"/>
    <w:uiPriority w:val="99"/>
    <w:semiHidden/>
    <w:unhideWhenUsed/>
    <w:pPr>
      <w:spacing w:after="120"/>
    </w:pPr>
    <w:rPr>
      <w:rFonts w:cs="Mangal"/>
      <w:szCs w:val="21"/>
    </w:rPr>
  </w:style>
  <w:style w:type="paragraph" w:styleId="964">
    <w:name w:val="List"/>
    <w:basedOn w:val="963"/>
    <w:rPr>
      <w:rFonts w:cs="Arial"/>
    </w:rPr>
  </w:style>
  <w:style w:type="paragraph" w:styleId="965">
    <w:name w:val="Caption"/>
    <w:basedOn w:val="778"/>
    <w:link w:val="810"/>
    <w:qFormat/>
    <w:pPr>
      <w:spacing w:before="120" w:after="120"/>
      <w:suppressLineNumbers/>
    </w:pPr>
    <w:rPr>
      <w:rFonts w:cs="Arial"/>
      <w:i/>
      <w:iCs/>
    </w:rPr>
  </w:style>
  <w:style w:type="paragraph" w:styleId="966">
    <w:name w:val="index heading"/>
    <w:basedOn w:val="778"/>
    <w:qFormat/>
    <w:pPr>
      <w:suppressLineNumbers/>
    </w:pPr>
    <w:rPr>
      <w:rFonts w:cs="Arial"/>
    </w:rPr>
  </w:style>
  <w:style w:type="paragraph" w:styleId="967" w:customStyle="1">
    <w:name w:val="Standard"/>
    <w:qFormat/>
    <w:pPr>
      <w:jc w:val="both"/>
      <w:spacing w:after="60"/>
    </w:pPr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paragraph" w:styleId="968" w:customStyle="1">
    <w:name w:val="Text body"/>
    <w:basedOn w:val="967"/>
    <w:link w:val="959"/>
    <w:qFormat/>
    <w:pPr>
      <w:spacing w:after="120"/>
    </w:pPr>
  </w:style>
  <w:style w:type="paragraph" w:styleId="969">
    <w:name w:val="Body Text 2"/>
    <w:basedOn w:val="967"/>
    <w:link w:val="954"/>
    <w:qFormat/>
  </w:style>
  <w:style w:type="paragraph" w:styleId="970" w:customStyle="1">
    <w:name w:val="Колонтитул"/>
    <w:basedOn w:val="778"/>
    <w:qFormat/>
  </w:style>
  <w:style w:type="paragraph" w:styleId="971">
    <w:name w:val="Header"/>
    <w:basedOn w:val="967"/>
    <w:link w:val="955"/>
    <w:pPr>
      <w:spacing w:before="120" w:after="120"/>
      <w:tabs>
        <w:tab w:val="center" w:pos="4153" w:leader="none"/>
        <w:tab w:val="right" w:pos="8306" w:leader="none"/>
      </w:tabs>
    </w:pPr>
    <w:rPr>
      <w:rFonts w:ascii="Arial" w:hAnsi="Arial" w:eastAsia="Arial" w:cs="Arial"/>
    </w:rPr>
  </w:style>
  <w:style w:type="paragraph" w:styleId="972">
    <w:name w:val="annotation text"/>
    <w:basedOn w:val="967"/>
    <w:link w:val="956"/>
    <w:qFormat/>
    <w:rPr>
      <w:sz w:val="20"/>
      <w:szCs w:val="20"/>
    </w:rPr>
  </w:style>
  <w:style w:type="paragraph" w:styleId="973">
    <w:name w:val="List Paragraph"/>
    <w:basedOn w:val="967"/>
    <w:qFormat/>
    <w:pPr>
      <w:ind w:left="720"/>
      <w:spacing w:after="0"/>
    </w:pPr>
    <w:rPr>
      <w:szCs w:val="21"/>
    </w:rPr>
  </w:style>
  <w:style w:type="paragraph" w:styleId="974" w:customStyle="1">
    <w:name w:val="ConsPlusNormal"/>
    <w:link w:val="958"/>
    <w:qFormat/>
    <w:pPr>
      <w:ind w:firstLine="720"/>
      <w:widowControl w:val="off"/>
    </w:pPr>
    <w:rPr>
      <w:rFonts w:ascii="Arial" w:hAnsi="Arial" w:eastAsia="Calibri" w:cs="Arial"/>
      <w:sz w:val="20"/>
      <w:szCs w:val="20"/>
      <w:lang w:eastAsia="ru-RU"/>
      <w14:ligatures w14:val="none"/>
    </w:rPr>
  </w:style>
  <w:style w:type="paragraph" w:styleId="975" w:customStyle="1">
    <w:name w:val="Обычный2"/>
    <w:qFormat/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976">
    <w:name w:val="Footer"/>
    <w:basedOn w:val="970"/>
    <w:link w:val="80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hyperlink" Target="mailto:zakupki@fgbu-a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Ян Германович</dc:creator>
  <dc:description/>
  <dc:language>ru-RU</dc:language>
  <cp:lastModifiedBy>Suncova_EU</cp:lastModifiedBy>
  <cp:revision>57</cp:revision>
  <dcterms:created xsi:type="dcterms:W3CDTF">2025-06-24T07:56:00Z</dcterms:created>
  <dcterms:modified xsi:type="dcterms:W3CDTF">2026-06-22T11:30:55Z</dcterms:modified>
</cp:coreProperties>
</file>