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контракт № </w:t>
      </w:r>
      <w:r>
        <w:rPr>
          <w:i/>
          <w:sz w:val="28"/>
          <w:szCs w:val="28"/>
        </w:rPr>
        <w:t xml:space="preserve">номер присваивается в Электронной версии контракта по закупке в автоматическом режиме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 </w:t>
      </w:r>
      <w:r>
        <w:rPr>
          <w:rFonts w:eastAsia="Calibri"/>
          <w:bCs/>
          <w:sz w:val="28"/>
          <w:szCs w:val="28"/>
          <w:lang w:eastAsia="en-US"/>
        </w:rPr>
        <w:t xml:space="preserve">оказание услуг по техническому обслуживанию и ремонту газового оборудования, газораспределительных сетей для нужд Управления Федерального казначейства по </w:t>
      </w:r>
      <w:r>
        <w:rPr>
          <w:rFonts w:eastAsia="Calibri"/>
          <w:bCs/>
          <w:sz w:val="28"/>
          <w:szCs w:val="28"/>
          <w:lang w:eastAsia="en-US"/>
        </w:rPr>
        <w:t xml:space="preserve">Республике Крым</w:t>
      </w:r>
      <w:r>
        <w:rPr>
          <w:rFonts w:eastAsia="Calibri"/>
          <w:bCs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г. Ростов-на-Дону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«___» </w:t>
      </w:r>
      <w:r>
        <w:rPr>
          <w:sz w:val="28"/>
          <w:szCs w:val="28"/>
        </w:rPr>
        <w:t xml:space="preserve">___________ 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7"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 заказчике и исполнителе, именуемых в дальнейшем стороны, указывается в Электронной версии контракта по закупке в автоматическом режиме.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части 1 статьи 93 Федерального закона от 05.04.2013 № 44-ФЗ «О контрактной системе в сфере закупок товаров, работ, услуг для  обеспечения государственных и муниципальных нужд» </w:t>
      </w:r>
      <w:r>
        <w:rPr>
          <w:sz w:val="28"/>
          <w:szCs w:val="28"/>
        </w:rPr>
        <w:br/>
        <w:t xml:space="preserve">(далее – Закон № 44-ФЗ) стороны заключили настоящий Государственный контракт (далее – контракт) о нижеследующем: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 контракта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lang w:eastAsia="en-US"/>
        </w:rPr>
        <w:t xml:space="preserve"> </w:t>
      </w:r>
      <w:r>
        <w:rPr>
          <w:bCs/>
          <w:sz w:val="28"/>
          <w:szCs w:val="28"/>
        </w:rPr>
        <w:t xml:space="preserve">О</w:t>
      </w:r>
      <w:r>
        <w:rPr>
          <w:bCs/>
          <w:sz w:val="28"/>
          <w:szCs w:val="28"/>
        </w:rPr>
        <w:t xml:space="preserve">казание услуг по техническому обслуживанию и</w:t>
      </w:r>
      <w:r>
        <w:rPr>
          <w:bCs/>
          <w:sz w:val="28"/>
          <w:szCs w:val="28"/>
        </w:rPr>
        <w:t xml:space="preserve"> ремонту газового оборудования, </w:t>
      </w:r>
      <w:r>
        <w:rPr>
          <w:bCs/>
          <w:sz w:val="28"/>
          <w:szCs w:val="28"/>
        </w:rPr>
        <w:t xml:space="preserve">газораспределительных сетей для нужд Управления Федерального казначейства по </w:t>
      </w:r>
      <w:r>
        <w:rPr>
          <w:bCs/>
          <w:sz w:val="28"/>
          <w:szCs w:val="28"/>
        </w:rPr>
        <w:t xml:space="preserve">Республике Крым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(далее – Услуги).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Услуги оказываются в соответствии с Приложением № 1 к настоящему контракту.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1.3. </w:t>
      </w:r>
      <w:r>
        <w:rPr>
          <w:bCs/>
          <w:color w:val="000000"/>
          <w:spacing w:val="-2"/>
          <w:sz w:val="28"/>
          <w:szCs w:val="28"/>
          <w:lang w:eastAsia="ar-SA"/>
        </w:rPr>
        <w:t xml:space="preserve">Идентификационный код </w:t>
      </w:r>
      <w:r>
        <w:rPr>
          <w:sz w:val="28"/>
          <w:szCs w:val="28"/>
        </w:rPr>
        <w:t xml:space="preserve">закупки (ИКЗ): </w:t>
      </w:r>
      <w:r>
        <w:rPr>
          <w:sz w:val="28"/>
          <w:szCs w:val="28"/>
          <w:u w:val="single"/>
        </w:rPr>
        <w:t xml:space="preserve">26 1 7709895509 616743001 0006 000 0000 000</w:t>
      </w:r>
      <w:r>
        <w:rPr>
          <w:sz w:val="28"/>
          <w:szCs w:val="28"/>
          <w:u w:val="singl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42"/>
        </w:num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Цена контракта и порядок расчетов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jc w:val="both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  <w:lang w:eastAsia="ar-SA"/>
        </w:rPr>
        <w:t xml:space="preserve">Цена контракта указывается </w:t>
      </w:r>
      <w:r>
        <w:rPr>
          <w:i/>
          <w:sz w:val="28"/>
          <w:szCs w:val="28"/>
          <w:lang w:eastAsia="ar-SA"/>
        </w:rPr>
        <w:t xml:space="preserve">в Электронной версии контракта по закупке в автоматическом режиме.</w:t>
      </w:r>
      <w:r>
        <w:rPr>
          <w:i/>
          <w:sz w:val="28"/>
          <w:szCs w:val="28"/>
          <w:lang w:eastAsia="ar-SA"/>
        </w:rPr>
      </w:r>
      <w:r>
        <w:rPr>
          <w:i/>
          <w:sz w:val="28"/>
          <w:szCs w:val="28"/>
          <w:lang w:eastAsia="ar-SA"/>
        </w:rPr>
      </w:r>
    </w:p>
    <w:p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Сумма, подлежащая уплате Исполнителю, уменьшается на размер налогов, сборов и иных обязательных платежей в бюджеты бюджетной системы Р</w:t>
      </w:r>
      <w:r>
        <w:rPr>
          <w:sz w:val="28"/>
          <w:szCs w:val="28"/>
          <w:lang w:eastAsia="ar-SA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  <w:lang w:eastAsia="ar-SA"/>
        </w:rPr>
        <w:t xml:space="preserve">2.</w:t>
      </w:r>
      <w:r>
        <w:rPr>
          <w:sz w:val="28"/>
          <w:szCs w:val="28"/>
          <w:lang w:eastAsia="ar-SA"/>
        </w:rPr>
        <w:t xml:space="preserve">2. Цена контракта включает общую стоимость услуг и стоимость расходных материалов, командировочные и транспортные расходы, страхование, уплату таможенных пошлин, налогов, сборов и других обязательных платежей, необходимых для оказания услуг, которые Исполн</w:t>
      </w:r>
      <w:r>
        <w:rPr>
          <w:sz w:val="28"/>
          <w:szCs w:val="28"/>
          <w:lang w:eastAsia="ar-SA"/>
        </w:rPr>
        <w:t xml:space="preserve">итель должен оплачивать в соответствии с требованиями действующего законодательства Российской Федерации, и условиями, указанными в настоящем контракте, а также иных расходов, необходимых для оказания услуг, которые понесет, либо может понести Исполнитель.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Платежи по настоящему контракту производятся безналичным расчетом за счет средств федерального бюджета в российских рублях.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Оплата оказанных услуг производится Заказчиком в пределах доведенных лимитов бюджетных обязательств на </w:t>
      </w:r>
      <w:r>
        <w:rPr>
          <w:bCs/>
          <w:i/>
          <w:sz w:val="28"/>
          <w:szCs w:val="28"/>
        </w:rPr>
        <w:t xml:space="preserve">2026</w:t>
      </w:r>
      <w:r>
        <w:rPr>
          <w:bCs/>
          <w:i/>
          <w:sz w:val="28"/>
          <w:szCs w:val="28"/>
        </w:rPr>
        <w:t xml:space="preserve"> г</w:t>
      </w:r>
      <w:r>
        <w:rPr>
          <w:bCs/>
          <w:sz w:val="28"/>
          <w:szCs w:val="28"/>
        </w:rPr>
        <w:t xml:space="preserve">од.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>
        <w:rPr>
          <w:sz w:val="28"/>
          <w:szCs w:val="28"/>
          <w:lang w:eastAsia="ar-SA"/>
        </w:rPr>
        <w:t xml:space="preserve">Цена кон</w:t>
      </w:r>
      <w:r>
        <w:rPr>
          <w:sz w:val="28"/>
          <w:szCs w:val="28"/>
          <w:lang w:eastAsia="ar-SA"/>
        </w:rPr>
        <w:t xml:space="preserve">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статьями 34, 95 Закона № 44-ФЗ и Разделом 10 настоящего контракта.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>
        <w:rPr>
          <w:sz w:val="28"/>
          <w:szCs w:val="28"/>
        </w:rPr>
        <w:t xml:space="preserve">Оплата услуг производится Заказчиком </w:t>
      </w:r>
      <w:r>
        <w:rPr>
          <w:i/>
          <w:sz w:val="28"/>
          <w:szCs w:val="28"/>
        </w:rPr>
        <w:t xml:space="preserve">по факту оказания услуг в</w:t>
      </w:r>
      <w:r>
        <w:rPr>
          <w:i/>
          <w:sz w:val="28"/>
          <w:szCs w:val="28"/>
        </w:rPr>
        <w:t xml:space="preserve"> полном объёме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подписанного сто</w:t>
      </w:r>
      <w:r>
        <w:rPr>
          <w:sz w:val="28"/>
          <w:szCs w:val="28"/>
        </w:rPr>
        <w:t xml:space="preserve">ронами Акта приемки товаров, работ, услуг по форме 0510452, утвержденной приказом Минфина России от 15.04.2021№ 61н «Об утверждении унифицированных форм электронных документов бухгалтерского учета, применяемых при ведении бюджетного учета, бухгалтерского у</w:t>
      </w:r>
      <w:r>
        <w:rPr>
          <w:sz w:val="28"/>
          <w:szCs w:val="28"/>
        </w:rPr>
        <w:t xml:space="preserve">чета государственных (муниципальных) учреждений, и Методических указаний по их формированию и применению» (далее – Акт (ф. 0510452)) и выставленного Исполнителем счета, счета-фактуры (при наличии) в срок, указанный в Приложении № 1 к настоящему контракту.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Порядок сдачи-приемки оказанных услуг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jc w:val="both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Сдача и приемка оказанных услуг осуществляется </w:t>
      </w:r>
      <w:r>
        <w:rPr>
          <w:i/>
          <w:sz w:val="28"/>
          <w:szCs w:val="28"/>
        </w:rPr>
        <w:t xml:space="preserve">по факту оказания услуг</w:t>
      </w:r>
      <w:r>
        <w:rPr>
          <w:i/>
          <w:sz w:val="28"/>
          <w:szCs w:val="28"/>
        </w:rPr>
        <w:t xml:space="preserve"> в полном объёме</w:t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Исполнитель в течение трех рабочих дней с даты завершения оказания услуг</w:t>
      </w:r>
      <w:r>
        <w:rPr>
          <w:sz w:val="28"/>
          <w:szCs w:val="28"/>
        </w:rPr>
        <w:t xml:space="preserve"> в полном объёме</w:t>
      </w:r>
      <w:r>
        <w:rPr>
          <w:sz w:val="28"/>
          <w:szCs w:val="28"/>
        </w:rPr>
        <w:t xml:space="preserve"> оформляет и предоставляет Заказчику</w:t>
      </w:r>
      <w:r>
        <w:rPr>
          <w:bCs/>
          <w:sz w:val="28"/>
          <w:szCs w:val="28"/>
        </w:rPr>
        <w:t xml:space="preserve"> подписанный Исполнителем Акт приема-передачи оказанных услуг (Приложение № 2 к настоящему контракту) – в 2 (двух) экземплярах; счет, счет-фактуру (при наличии).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3.2. Заказчик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в срок, установленный Приложением № 1 к настоящему контракту</w:t>
      </w:r>
      <w:r>
        <w:rPr>
          <w:rFonts w:eastAsia="Calibri"/>
          <w:sz w:val="28"/>
          <w:szCs w:val="28"/>
          <w:lang w:eastAsia="en-US"/>
        </w:rPr>
        <w:t xml:space="preserve">, проверяет </w:t>
      </w:r>
      <w:r>
        <w:rPr>
          <w:bCs/>
          <w:sz w:val="28"/>
          <w:szCs w:val="28"/>
        </w:rPr>
        <w:t xml:space="preserve">правильность заполнения представленных документов и осуществляет приемку услуг по количеству, качеству и в случае отсутствия замечаний оформляет и направляет Исполнителю Акт (ф. 0510452).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/>
      <w:hyperlink r:id="rId13" w:tooltip="https://login.consultant.ru/link/?req=doc&amp;base=LAW&amp;n=465243&amp;dst=1668" w:history="1">
        <w:r>
          <w:rPr>
            <w:sz w:val="28"/>
            <w:szCs w:val="28"/>
          </w:rPr>
          <w:t xml:space="preserve">Исполнитель, в день получения от Заказчика Акта (ф. 0510452) обязан подписать его и вернуть в тот же день Заказчику. </w:t>
        </w:r>
      </w:hyperlink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</w:t>
      </w:r>
      <w:r>
        <w:rPr>
          <w:bCs/>
          <w:sz w:val="28"/>
          <w:szCs w:val="28"/>
        </w:rPr>
        <w:t xml:space="preserve">ень получения от Исполнителя подписанного Акта (ф. 0510452) Заказчик подписывает Акт (ф. 0510452), а также подписывает Акт приема-передачи оказанных услуг и возвращает 1 (один) экземпляр Акта приема-передачи оказанных услуг и Акта (ф. 0510452) Исполнителю.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наличия замечаний к оказанным услугам, Заказчик в рамках </w:t>
      </w:r>
      <w:r>
        <w:rPr>
          <w:rFonts w:eastAsia="Calibri"/>
          <w:sz w:val="28"/>
          <w:szCs w:val="28"/>
        </w:rPr>
        <w:t xml:space="preserve">установленн</w:t>
      </w:r>
      <w:r>
        <w:rPr>
          <w:rFonts w:eastAsia="Calibri"/>
          <w:sz w:val="28"/>
          <w:szCs w:val="28"/>
        </w:rPr>
        <w:t xml:space="preserve">ого</w:t>
      </w:r>
      <w:r>
        <w:rPr>
          <w:rFonts w:eastAsia="Calibri"/>
          <w:sz w:val="28"/>
          <w:szCs w:val="28"/>
        </w:rPr>
        <w:t xml:space="preserve"> Приложением № 1 к настоящему контракту срока</w:t>
      </w:r>
      <w:r>
        <w:rPr>
          <w:bCs/>
          <w:sz w:val="28"/>
          <w:szCs w:val="28"/>
        </w:rPr>
        <w:t xml:space="preserve">, направляет Исполнителю мотивированный отказ от приемки услуг с указанием причин такого отказа.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3.3. В</w:t>
      </w:r>
      <w:r>
        <w:rPr>
          <w:bCs/>
          <w:sz w:val="28"/>
          <w:szCs w:val="28"/>
        </w:rPr>
        <w:t xml:space="preserve"> случае получения мотивированного отказа, предусмотренного пунктом 3.2. настоящего контракта, Исполнитель обязан в течение 5 (пяти) рабочих дней с момента его получения устранить указанные Заказчиком недостатки, и сдать результат оказанных услуг Заказчику.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повторной приемке обязанности по оказанию услуг считаются исполненными с момента подписания Заказчиком Акта (ф. 0510452) с учетом положений раздела 3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3.4. Все недостатки, выявленные Заказчиком при приемке оказанных услуг, устраняются Исполнителем без дополнительной оплаты.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3.5. Для проверки оказанных Исполнителем услуг, предусмотренных настоящим контрактом, в части их соответствия условиям контракта Заказчик проводит экспертизу.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на основании Государственных контрактов, заключенных в соответствии с Законом № 44-ФЗ.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0"/>
          <w:numId w:val="42"/>
        </w:num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Права и обязанности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jc w:val="both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 Исполнитель обязуется: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4.1.1. Оказать услуги в соответствии с пунктом 1.2. настоящего контракта, в полном объеме и сроки, предусмотренные настоящим контрактом, с должным уровнем качества.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4.1.2. Оказать услуги по адресу(ам), указанному(ым) в Приложении № 1 к настоящему контракту.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4.1.3. Оказать услуги в рабочие дни Заказчика с 09-00 до 17-30, пятница с 9-00 до 16-30 (время местное), в другие дни и время по предварительному согласованию с Заказчиком.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4.1.4. Обеспечить оказание услуг гражданами Российской Федерации и/или иностранными гражданами, имеющими право на трудовую деятельность на территории Российской Федерации и получившими специальное разрешение для въезда на объекты, на которых р</w:t>
      </w:r>
      <w:r>
        <w:rPr>
          <w:sz w:val="28"/>
          <w:szCs w:val="28"/>
        </w:rPr>
        <w:t xml:space="preserve">азмещаются органы государственной власти и иные органы и организации, осуществляющие работы, связанные с использованием сведений, составляющих государственную тайну, предусмотренное п.1 ст.11 Федерального закона от 25.07.2002г. №115-ФЗ «О правовом положени</w:t>
      </w:r>
      <w:r>
        <w:rPr>
          <w:sz w:val="28"/>
          <w:szCs w:val="28"/>
        </w:rPr>
        <w:t xml:space="preserve">и иностранных граждан в Российской Федерации» и Постановлением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 разрешение».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4.1.5. В течение 3 рабочих дней с момента заключения контракта предоставить Заказчику: список лиц, с указанием ФИО и гражданства, для допуска на территорию Заказчика</w:t>
      </w:r>
      <w:r>
        <w:rPr>
          <w:sz w:val="28"/>
          <w:szCs w:val="28"/>
        </w:rPr>
        <w:t xml:space="preserve"> для оказания услуг. В случае наличия в указанном списке лиц иностранных граждан - документы, подтверждающие право иностранных граждан на трудовую деятельность на территории Российской Федерации и специальное разрешение для въезда на объекты, на которых ра</w:t>
      </w:r>
      <w:r>
        <w:rPr>
          <w:sz w:val="28"/>
          <w:szCs w:val="28"/>
        </w:rPr>
        <w:t xml:space="preserve">змещаются органы государственной власти и иные органы и организации, осуществляющие работы, связанные с использованием сведений, составляющих государственную тайну, предусмотренное п.1 ст.11 Федерального закона от 25.07.2002г. № 115-ФЗ «О правовом положени</w:t>
      </w:r>
      <w:r>
        <w:rPr>
          <w:sz w:val="28"/>
          <w:szCs w:val="28"/>
        </w:rPr>
        <w:t xml:space="preserve">и иностранных граждан в Российской Федерации» и Постановлением Правительства Российской Федерации от 11.10.2002 № 754 «Об утверждении перечня территорий, организаций и объектов, для въезда на которые иностранным гражданам требуется специальное разрешение».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4.1.6. Соблюдать требования безопасности на объекте, на котором оказываются услуги, а также обеспечить выполнение необходимых мероприятий по охране труда, технике безопасности, пожарной безопасности, соблюдению санитарно-</w:t>
      </w:r>
      <w:r>
        <w:rPr>
          <w:sz w:val="28"/>
          <w:szCs w:val="28"/>
        </w:rPr>
        <w:t xml:space="preserve">гигиенического режима, экологических и санитарно-эпидемиологических норм в соответствии с требованиями действующего законодательства Российской Федерации и порядком, установленным Заказчиком, а также требования пропускного режима и режима работы Заказчика.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оказании услуг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территории, находящейся под контролем Заказчика, 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еред началом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оказания услуг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 согласовать с Заказчиком мероприятия по предотвращению случаев повреждения здоровья работников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Исполнителя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, 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оказывающих услуги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 на территории Заказчика.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left="0" w:right="0" w:firstLine="709"/>
        <w:jc w:val="both"/>
        <w:spacing w:after="0"/>
        <w:rPr>
          <w:bCs w:val="0"/>
          <w:i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Установленные системой управления охраной труда положения по безопасности, относящиеся к нахождению и перемещению по объектам Заказчика, распространяются на всех лиц, находящихся на территории, в зданиях и сооружениях Заказчика, в том числе на работников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Исполнителя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, допущенных к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оказанию услуг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 и осуществлению иной деятельности на территории и объектах Заказчика в соответствии с требованиями применяемых Заказчиком нормативных правовых актов. Указанные положения по безопасности системы управления охраной труда доводятся до перечисленных лиц при 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роведении вводных инструктажей.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</w:rPr>
        <w:t xml:space="preserve">К нахождению и перемещению по объектам Заказчика применяется «Положение о допуске подрядных организаций к производству работ на территории Межрегионального филиала ФКУ «ЦОКР» в г. Ростове-на-Дону», устанавливающее требования по безопасност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bCs/>
          <w:sz w:val="28"/>
          <w:szCs w:val="28"/>
        </w:rPr>
      </w:pPr>
      <w:r>
        <w:rPr>
          <w:sz w:val="28"/>
          <w:szCs w:val="28"/>
        </w:rPr>
        <w:t xml:space="preserve">4.1.7. Участвовать в приемке-передаче оказанных услуг в соответствии с Разделом 3 контракта.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4.1.8.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 Исполнитель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4.2.1. Получить оплату за оказанные услуги согласно п. 2.6.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4.2.2. 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4.2.3. Предъявлять письменные претензии в случае ненадлежащего исполнения Заказчиком своих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 Заказчик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4.3.1. Принять надлежащим образом оказанные услуги в соответствии с условиями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4.3.2. Осуществлять приемку оказанных услуг на основании Акта приема-передачи оказанных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4.3.3. Своевременно и в полном объеме производить оплату за оказанные Исполнителем услуги, в соответствии с порядком и формой расчетов по настоящему контракту.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 Заказчик имеет право: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4.4.1. Требовать от Исполнителя надлежащего исполнения обязательств по контракту.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4.4.2. Проверять ход и качество оказания услуг, не вмешиваясь в деятельность Исполнителя.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4.4.3. Не оплачивать оказанные Исполнителем услуги, не предусмотренные настоящим контрактом.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4.4.4. Не подписывать Акт приема-передачи оказанных услуг и не оплачивать стоимость услуг по настоящему контракту в случае обнаружения несоответствий оказанных услуг условиям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4.4.5. Уменьшать на размер неустойки (штрафа, пени), начисленной в соответствии с п. 5.2. настоящего контракта, сумму, подлежащую </w:t>
      </w:r>
      <w:r>
        <w:rPr>
          <w:sz w:val="28"/>
          <w:szCs w:val="28"/>
        </w:rPr>
        <w:t xml:space="preserve">оплате за оказанные услуги, в случае неисполнения или ненадлежащего исполнения Исполнителем своих обязательств по настоящему контракту, при условии перечисления Заказчиком в установленном порядке суммы неустойки (штрафа, пени) в доход федерального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4.4.6. Принять решение об одностороннем отказе от исполнения настоящего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numPr>
          <w:ilvl w:val="0"/>
          <w:numId w:val="42"/>
        </w:num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Ответственность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1069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5.1. </w:t>
      </w:r>
      <w:r>
        <w:rPr>
          <w:rFonts w:eastAsia="Calibri"/>
          <w:sz w:val="28"/>
          <w:szCs w:val="28"/>
          <w:lang w:eastAsia="ar-SA"/>
        </w:rPr>
        <w:t xml:space="preserve">За нарушение условий настоящего контракта, неисполнение или ненадлежащ</w:t>
      </w:r>
      <w:r>
        <w:rPr>
          <w:rFonts w:eastAsia="Calibri"/>
          <w:sz w:val="28"/>
          <w:szCs w:val="28"/>
          <w:lang w:eastAsia="ar-SA"/>
        </w:rPr>
        <w:t xml:space="preserve">ее исполнение принятых на себя обязательств по настоящему контракту, стороны несут ответственность в порядке, предусмотренном действующим законодательством Российской Федерации (Постановление Правительства РФ от 30.08.2017 № 1042 «Об утверждении Правил опр</w:t>
      </w:r>
      <w:r>
        <w:rPr>
          <w:rFonts w:eastAsia="Calibri"/>
          <w:sz w:val="28"/>
          <w:szCs w:val="28"/>
          <w:lang w:eastAsia="ar-SA"/>
        </w:rPr>
        <w:t xml:space="preserve">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r>
        <w:rPr>
          <w:rFonts w:eastAsia="Calibri"/>
          <w:sz w:val="28"/>
          <w:szCs w:val="28"/>
          <w:lang w:eastAsia="ar-SA"/>
        </w:rPr>
        <w:t xml:space="preserve">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5.2. В случае просрочки Исполните</w:t>
      </w:r>
      <w:r>
        <w:rPr>
          <w:rFonts w:eastAsia="Calibri"/>
          <w:sz w:val="28"/>
          <w:szCs w:val="28"/>
          <w:lang w:eastAsia="ar-SA"/>
        </w:rPr>
        <w:t xml:space="preserve">лем исполнения обязательств, предусмотренных контрактом, а также в иных случаях неисполнения или ненадлежащего исполнения обязательств Исполнителем, предусмотренных контрактом, Заказчик направляет Исполнителю требование об уплате неустоек (штрафов, пеней).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ar-SA"/>
        </w:rPr>
        <w:t xml:space="preserve">5.2.1. </w:t>
      </w:r>
      <w:r>
        <w:rPr>
          <w:rFonts w:eastAsia="Calibri"/>
          <w:sz w:val="28"/>
          <w:szCs w:val="28"/>
          <w:lang w:eastAsia="en-US"/>
        </w:rPr>
        <w:t xml:space="preserve">За каждый факт неисполнения ил</w:t>
      </w:r>
      <w:r>
        <w:rPr>
          <w:rFonts w:eastAsia="Calibri"/>
          <w:sz w:val="28"/>
          <w:szCs w:val="28"/>
          <w:lang w:eastAsia="en-US"/>
        </w:rPr>
        <w:t xml:space="preserve">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настоящим контрактом, устанавливается штраф в размере 10 процентов </w:t>
      </w:r>
      <w:r>
        <w:rPr>
          <w:rFonts w:eastAsia="Calibri"/>
          <w:i/>
          <w:sz w:val="28"/>
          <w:szCs w:val="28"/>
          <w:lang w:eastAsia="en-US"/>
        </w:rPr>
        <w:t xml:space="preserve">от цены контракта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5.2.2. </w:t>
      </w:r>
      <w:r>
        <w:rPr>
          <w:rFonts w:eastAsia="Calibri"/>
          <w:sz w:val="28"/>
          <w:szCs w:val="28"/>
          <w:lang w:eastAsia="ar-SA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(при наличии в контракте таких обязательств) </w:t>
      </w:r>
      <w:r>
        <w:rPr>
          <w:rFonts w:eastAsia="Calibri"/>
          <w:sz w:val="28"/>
          <w:szCs w:val="28"/>
          <w:lang w:eastAsia="en-US"/>
        </w:rPr>
        <w:t xml:space="preserve">составляет 1 000 (Одна тысяча) руб. 00 коп.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contextualSpacing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5.2.3. В случае просрочки исполнения Исполнителем обязательств, пеня начисляется за каждый день просрочки исполнения Исполнителем обязательства, предусмотренного контрактом, </w:t>
      </w:r>
      <w:r>
        <w:rPr>
          <w:sz w:val="28"/>
          <w:szCs w:val="28"/>
        </w:rPr>
        <w:t xml:space="preserve">начиная со дня, следующего после дня истечения, установленного настоящим контрактом срока исполнения обязательства,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и устанавливается </w:t>
      </w:r>
      <w:r>
        <w:rPr>
          <w:sz w:val="28"/>
          <w:szCs w:val="28"/>
          <w:lang w:eastAsia="ar-SA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eastAsia="Calibri"/>
          <w:i/>
          <w:sz w:val="28"/>
          <w:szCs w:val="28"/>
          <w:lang w:eastAsia="en-US"/>
        </w:rPr>
        <w:t xml:space="preserve">контракта</w:t>
      </w:r>
      <w:r>
        <w:rPr>
          <w:sz w:val="28"/>
          <w:szCs w:val="28"/>
          <w:lang w:eastAsia="ar-SA"/>
        </w:rPr>
        <w:t xml:space="preserve">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contextualSpacing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5.3.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5.4. В случае п</w:t>
      </w:r>
      <w:r>
        <w:rPr>
          <w:rFonts w:eastAsia="Calibri"/>
          <w:sz w:val="28"/>
          <w:szCs w:val="28"/>
          <w:lang w:eastAsia="ar-SA"/>
        </w:rPr>
        <w:t xml:space="preserve">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5.4.1. </w:t>
      </w:r>
      <w:r>
        <w:rPr>
          <w:rFonts w:eastAsia="Calibri"/>
          <w:sz w:val="28"/>
          <w:szCs w:val="28"/>
          <w:lang w:eastAsia="en-US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 (Одна тысяча) руб. 00 коп.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5.4.2. В случае просрочки исполнения Заказчиком обязательств, пеня начисляется за каждый день просрочки исполнения обязательства, предусмотренного контрактом, начиная со дня, следующего после</w:t>
      </w:r>
      <w:r>
        <w:rPr>
          <w:rFonts w:eastAsia="Calibri"/>
          <w:sz w:val="28"/>
          <w:szCs w:val="28"/>
          <w:lang w:eastAsia="ar-SA"/>
        </w:rPr>
        <w:t xml:space="preserve">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eastAsia="Calibri"/>
          <w:sz w:val="28"/>
          <w:szCs w:val="28"/>
          <w:lang w:eastAsia="ar-SA"/>
        </w:rPr>
      </w:r>
      <w:r>
        <w:rPr>
          <w:rFonts w:eastAsia="Calibri"/>
          <w:sz w:val="28"/>
          <w:szCs w:val="28"/>
          <w:lang w:eastAsia="ar-SA"/>
        </w:rPr>
      </w:r>
    </w:p>
    <w:p>
      <w:pPr>
        <w:ind w:firstLine="709"/>
        <w:jc w:val="both"/>
        <w:widowControl w:val="off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5.7.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обязательства по настоящему контракту в полном объеме.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Обстоятельства непреодолимой силы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Ни одна из сторон по настоящему контракту не несет ответственности за полное или частичное невыполнение обязательств, если это явилось</w:t>
      </w:r>
      <w:r>
        <w:rPr>
          <w:sz w:val="28"/>
          <w:szCs w:val="28"/>
        </w:rPr>
        <w:t xml:space="preserve">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не имеют возможности (далее - форс-мажорные обстоятельства).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 xml:space="preserve">О наступлении форс-мажорных обстоятельств стороны у</w:t>
      </w:r>
      <w:r>
        <w:rPr>
          <w:sz w:val="28"/>
          <w:szCs w:val="28"/>
        </w:rPr>
        <w:t xml:space="preserve">ведомляют друг друга в 5 (пятидневный) срок с момента их возникновения. Факт наступления форс-мажорных обстоятельств должен быть документально удостоверен полномочными на это органами власти. Удостоверяющие документы прилагаются к письменному уведомлению.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 xml:space="preserve">В случае не предоставления уведомления и удостоверяющего форс-</w:t>
      </w:r>
      <w:r>
        <w:rPr>
          <w:sz w:val="28"/>
          <w:szCs w:val="28"/>
        </w:rPr>
        <w:t xml:space="preserve">мажорные обстоятельства документа в установленные сроки, сторона контракта, подвергшаяся форс-мажорным обстоятельствам, не вправе будет ссылаться на них при возникновении спора о ненадлежащем исполнении такой стороной обязательств по настоящему контракту.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</w:t>
      </w:r>
      <w:r>
        <w:rPr>
          <w:sz w:val="28"/>
          <w:szCs w:val="28"/>
        </w:rPr>
        <w:t xml:space="preserve"> Если обстоятельства непреодолимой силы действуют непрерывно на протяжении 2 (двух) месяцев и не обнаруживают признаков прекращения, настоящий контракт может быть расторгнут сторонами в соответствии с действующим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разрешения споров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0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Все возникающие между сторонами споры решаются в претензионном порядке. Претензии, направленные в письменном виде, рассматриваются в течение 10 (десяти) рабочих дней с момента их получения.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Споры, которые стороны не могут решить в претензионном порядке, подлежат рассмотрению в Арбитражном суде Ростовской области, в порядке, установленном действующим законодательством.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.3. В случаях, не предусмотренных настоящим контрактом, стороны руководствуются 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оказания услуг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0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8.1. </w:t>
      </w:r>
      <w:r>
        <w:rPr>
          <w:color w:val="000000"/>
          <w:sz w:val="28"/>
          <w:szCs w:val="28"/>
        </w:rPr>
        <w:t xml:space="preserve">Услуги оказываются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в срок, установленный </w:t>
      </w:r>
      <w:r>
        <w:rPr>
          <w:sz w:val="28"/>
          <w:szCs w:val="28"/>
          <w:lang w:eastAsia="ar-SA"/>
        </w:rPr>
        <w:t xml:space="preserve">Приложением № 1 к настоящему контракту.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eastAsia="ar-SA"/>
        </w:rPr>
      </w:r>
      <w:r>
        <w:rPr>
          <w:i/>
          <w:sz w:val="28"/>
          <w:szCs w:val="28"/>
          <w:lang w:eastAsia="ar-SA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действия контракта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.1. Настоящий контракт вступает в силу с момента его заключения и действует по </w:t>
      </w:r>
      <w:r>
        <w:rPr>
          <w:sz w:val="28"/>
          <w:szCs w:val="28"/>
        </w:rPr>
        <w:t xml:space="preserve">29.12.2026</w:t>
      </w:r>
      <w:r>
        <w:rPr>
          <w:sz w:val="28"/>
          <w:szCs w:val="28"/>
        </w:rPr>
        <w:t xml:space="preserve"> включительно, а по расчетам – до полного исполнения сторонами своих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.2. Истечение срока действия контракта не освобождает стороны от ответственности за невыполнение обязательств, возникших в период его 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изменения и расторжения контракта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10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Изменение существенных условий настоящего контракта возможно в случаях, предусмотренных действующим законодательством Российской Федерации,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снижении цены настоящего контракта без изменения предусмотренных настоящим контрактом объема услуг, качества оказываемых услуг и иных условий настоящего контракта;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2) если по предложению Заказчика увеличивается предусмотренный контрактом объем услуг не более чем на десять процентов или уменьшается</w:t>
      </w:r>
      <w:r>
        <w:rPr>
          <w:rFonts w:eastAsia="Arial"/>
          <w:sz w:val="28"/>
          <w:szCs w:val="28"/>
        </w:rPr>
        <w:t xml:space="preserve"> предусмотренный контрактом объем оказываемых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</w:t>
      </w:r>
      <w:r>
        <w:rPr>
          <w:rFonts w:eastAsia="Arial"/>
          <w:sz w:val="28"/>
          <w:szCs w:val="28"/>
        </w:rPr>
        <w:t xml:space="preserve">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Изменения и дополнения, вносимые в соответствии с действующим законодательством в настоящий контракт, оформляются в письменном виде, и являются неотъемлемой частью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В случае изменения платежных (банковских) реквизитов, юридических </w:t>
      </w:r>
      <w:r>
        <w:rPr>
          <w:sz w:val="28"/>
          <w:szCs w:val="28"/>
        </w:rPr>
        <w:t xml:space="preserve">и почтовых адресов, КПП, номеров телефонов стороны обязаны письменно уведомить друг друга об этом в течение 3 (трех) рабочих дней, путем направления уведомления подписанного уполномоченным представителем стороны (без оформления дополнительного соглашения).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При исполнении контракта не допускается перемена Исполнителя, за исключением случая, если новый </w:t>
      </w:r>
      <w:r>
        <w:rPr>
          <w:sz w:val="28"/>
          <w:szCs w:val="28"/>
          <w:lang w:eastAsia="ar-SA"/>
        </w:rPr>
        <w:t xml:space="preserve">Исполнитель</w:t>
      </w:r>
      <w:r>
        <w:rPr>
          <w:sz w:val="28"/>
          <w:szCs w:val="28"/>
        </w:rPr>
        <w:t xml:space="preserve"> является правопреемником </w:t>
      </w:r>
      <w:r>
        <w:rPr>
          <w:sz w:val="28"/>
          <w:szCs w:val="28"/>
          <w:lang w:eastAsia="ar-SA"/>
        </w:rPr>
        <w:t xml:space="preserve">Исполнителя</w:t>
      </w:r>
      <w:r>
        <w:rPr>
          <w:sz w:val="28"/>
          <w:szCs w:val="28"/>
        </w:rPr>
        <w:t xml:space="preserve"> по такому контракту вследствие реорганизации юридического лица в форме преобразования, слияния или присоединения.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В случае перемены Заказчика права и обязанности Заказчика, предусмотренные контрактом, переходят к новому Заказчику.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10.6. Расторжение настоящего контракта допускается по соглашению сторон, по решению суда, в случае одностороннего отказа стороны контракта от исполнения настоящего контракта в соответствии с гражданским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 Стороны вправе принять решение об одностороннем</w:t>
      </w:r>
      <w:r>
        <w:rPr>
          <w:sz w:val="28"/>
          <w:szCs w:val="28"/>
        </w:rPr>
        <w:t xml:space="preserve"> отказе от исполнения контракта, в случае существенного нарушения одной из сторон условий контракта,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10.7.1. ненадлежащего исполнения стороной контракта обязательств, предусмотренных контрактом;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10.7.2. неоднократного нарушения стороной сроков исполнения обязательств, предусмотренных контрактом.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10.8. Односторонний отказ от исполнения контракта осуществляется сторонами в порядке, предусмотренном частями 10-16 и 19-23 ст. 95 Закона № 44-ФЗ.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2"/>
        </w:num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Заключительные положения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11.1.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</w:t>
      </w:r>
      <w:r>
        <w:rPr>
          <w:sz w:val="28"/>
          <w:szCs w:val="28"/>
        </w:rPr>
        <w:t xml:space="preserve">астоящем контракте, а также могут быть направлены с использованием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</w:t>
      </w:r>
      <w:r>
        <w:rPr>
          <w:sz w:val="28"/>
          <w:szCs w:val="28"/>
        </w:rPr>
        <w:t xml:space="preserve">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42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Представители сторон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</w:t>
      </w:r>
      <w:r>
        <w:rPr>
          <w:color w:val="000000"/>
          <w:sz w:val="28"/>
          <w:szCs w:val="28"/>
        </w:rPr>
        <w:t xml:space="preserve">.1. Представителями сторон в ходе исполнения настоящего контракта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235"/>
        <w:gridCol w:w="4536"/>
        <w:gridCol w:w="3260"/>
      </w:tblGrid>
      <w:tr>
        <w:tblPrEx/>
        <w:trPr>
          <w:trHeight w:val="351"/>
        </w:trPr>
        <w:tc>
          <w:tcPr>
            <w:tcW w:w="2235" w:type="dxa"/>
            <w:textDirection w:val="lrTb"/>
            <w:noWrap w:val="false"/>
          </w:tcPr>
          <w:p>
            <w:pPr>
              <w:jc w:val="both"/>
              <w:tabs>
                <w:tab w:val="left" w:pos="2160" w:leader="none"/>
              </w:tabs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от Заказчика:</w:t>
            </w:r>
            <w:r>
              <w:rPr>
                <w:rFonts w:eastAsia="MS Mincho"/>
                <w:sz w:val="28"/>
                <w:szCs w:val="28"/>
              </w:rPr>
            </w:r>
            <w:r>
              <w:rPr>
                <w:rFonts w:eastAsia="MS Mincho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u w:val="single"/>
                <w:lang w:val="en-US"/>
              </w:rPr>
            </w:pPr>
            <w:r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      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8 (3652) 79-98-52</w:t>
            </w:r>
            <w:r>
              <w:rPr>
                <w:color w:val="000000"/>
                <w:sz w:val="28"/>
                <w:szCs w:val="28"/>
                <w:u w:val="single"/>
                <w:lang w:val="en-US"/>
              </w:rPr>
              <w:t xml:space="preserve">  </w:t>
            </w:r>
            <w:r>
              <w:rPr>
                <w:color w:val="000000"/>
                <w:sz w:val="28"/>
                <w:szCs w:val="28"/>
                <w:u w:val="single"/>
                <w:lang w:val="en-US"/>
              </w:rPr>
            </w:r>
            <w:r>
              <w:rPr>
                <w:color w:val="000000"/>
                <w:sz w:val="28"/>
                <w:szCs w:val="28"/>
                <w:u w:val="single"/>
                <w:lang w:val="en-US"/>
              </w:rPr>
            </w:r>
          </w:p>
          <w:p>
            <w:pPr>
              <w:jc w:val="both"/>
              <w:tabs>
                <w:tab w:val="left" w:pos="2160" w:leader="none"/>
              </w:tabs>
              <w:rPr>
                <w:rFonts w:eastAsia="MS Mincho"/>
                <w:i/>
                <w:sz w:val="28"/>
                <w:szCs w:val="28"/>
                <w:u w:val="single"/>
              </w:rPr>
            </w:pPr>
            <w:r>
              <w:rPr>
                <w:rFonts w:eastAsia="MS Mincho"/>
                <w:i/>
                <w:sz w:val="28"/>
                <w:szCs w:val="28"/>
                <w:u w:val="single"/>
              </w:rPr>
            </w:r>
            <w:r>
              <w:rPr>
                <w:rFonts w:eastAsia="MS Mincho"/>
                <w:i/>
                <w:sz w:val="28"/>
                <w:szCs w:val="28"/>
                <w:u w:val="single"/>
              </w:rPr>
            </w:r>
            <w:r>
              <w:rPr>
                <w:rFonts w:eastAsia="MS Mincho"/>
                <w:i/>
                <w:sz w:val="28"/>
                <w:szCs w:val="28"/>
                <w:u w:val="singl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firstLine="34"/>
              <w:jc w:val="both"/>
              <w:tabs>
                <w:tab w:val="left" w:pos="2160" w:leader="none"/>
              </w:tabs>
              <w:rPr>
                <w:rFonts w:eastAsia="MS Mincho"/>
                <w:sz w:val="28"/>
                <w:szCs w:val="28"/>
                <w:u w:val="single"/>
              </w:rPr>
            </w:pPr>
            <w:r>
              <w:rPr>
                <w:rFonts w:eastAsia="MS Mincho"/>
                <w:sz w:val="28"/>
                <w:szCs w:val="28"/>
                <w:u w:val="single"/>
              </w:rPr>
              <w:t xml:space="preserve">Турский С.И.</w:t>
            </w:r>
            <w:r>
              <w:rPr>
                <w:rFonts w:eastAsia="MS Mincho"/>
                <w:sz w:val="28"/>
                <w:szCs w:val="28"/>
                <w:u w:val="single"/>
              </w:rPr>
            </w:r>
            <w:r>
              <w:rPr>
                <w:rFonts w:eastAsia="MS Mincho"/>
                <w:sz w:val="28"/>
                <w:szCs w:val="28"/>
                <w:u w:val="single"/>
              </w:rPr>
            </w:r>
          </w:p>
        </w:tc>
      </w:tr>
    </w:tbl>
    <w:p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Адреса и банковские реквизиты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6"/>
        <w:gridCol w:w="4991"/>
      </w:tblGrid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казенное учреждение «Центр по обеспечению деятельности Казначейства России»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(ФКУ «ЦОКР»)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Юридический адрес: 109012, Российская Федерация, г. Москва, площадь Славянская, д. 4, стр. 1., 4 эт.; ком. 2-8; 10; 12-19; 23-28; 109-117; 119-122; 122А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Межрегиональный филиал Федерального казенного учреждения «Центр по обеспечению деятельности Казначейства России» в г. Ростове-на-Дону (Межрегиональный филиал ФКУ «ЦОКР» в г. Ростове-на-Дону)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Юридический и почтовый адрес: 344006, Российская Федерация, Ростовская область, 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г. Ростов-на-Дону, проспект Соколова, 52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ИНН 7709895509 КПП 616743001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Информация о банковских реквизитах содержится в электронной версии контракта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shd w:val="clear" w:color="auto" w:fill="ffffff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л/сч. 03581D10140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ОКТМО 60701000 ОКПО 27185424 </w:t>
            </w:r>
            <w:r>
              <w:rPr>
                <w:sz w:val="28"/>
                <w:szCs w:val="28"/>
                <w:lang w:eastAsia="ar-SA"/>
              </w:rPr>
            </w:r>
            <w:r>
              <w:rPr>
                <w:sz w:val="28"/>
                <w:szCs w:val="28"/>
                <w:lang w:eastAsia="ar-SA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 xml:space="preserve">E-mail: 9900-rnd@roskazna.ru</w:t>
            </w:r>
            <w:r>
              <w:rPr>
                <w:sz w:val="28"/>
                <w:szCs w:val="28"/>
                <w:lang w:val="en-US" w:eastAsia="ar-SA"/>
              </w:rPr>
            </w:r>
            <w:r>
              <w:rPr>
                <w:sz w:val="28"/>
                <w:szCs w:val="28"/>
                <w:lang w:val="en-US" w:eastAsia="ar-SA"/>
              </w:rPr>
            </w:r>
          </w:p>
          <w:p>
            <w:pPr>
              <w:jc w:val="both"/>
              <w:widowControl w:val="off"/>
              <w:tabs>
                <w:tab w:val="left" w:pos="0" w:leader="none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shd w:val="clear" w:color="auto" w:fill="auto"/>
            <w:tcW w:w="5244" w:type="dxa"/>
            <w:textDirection w:val="lrTb"/>
            <w:noWrap w:val="false"/>
          </w:tcPr>
          <w:p>
            <w:pPr>
              <w:ind w:left="284"/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84"/>
              <w:jc w:val="center"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Реквизиты Исполнителя указываются  в Электронной версии контракта по закупке в автоматическом режиме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284"/>
              <w:widowControl w:val="off"/>
              <w:rPr>
                <w:sz w:val="28"/>
                <w:szCs w:val="28"/>
                <w:highlight w:val="yellow"/>
                <w:lang w:eastAsia="ar-SA"/>
              </w:rPr>
            </w:pPr>
            <w:r>
              <w:rPr>
                <w:sz w:val="28"/>
                <w:szCs w:val="28"/>
                <w:highlight w:val="yellow"/>
                <w:lang w:eastAsia="ar-SA"/>
              </w:rPr>
            </w:r>
            <w:r>
              <w:rPr>
                <w:sz w:val="28"/>
                <w:szCs w:val="28"/>
                <w:highlight w:val="yellow"/>
                <w:lang w:eastAsia="ar-SA"/>
              </w:rPr>
            </w:r>
            <w:r>
              <w:rPr>
                <w:sz w:val="28"/>
                <w:szCs w:val="28"/>
                <w:highlight w:val="yellow"/>
                <w:lang w:eastAsia="ar-SA"/>
              </w:rPr>
            </w:r>
          </w:p>
        </w:tc>
      </w:tr>
    </w:tbl>
    <w:p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4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Приложения к контракту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tabs>
          <w:tab w:val="left" w:pos="2160" w:leader="none"/>
        </w:tabs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14</w:t>
      </w:r>
      <w:r>
        <w:rPr>
          <w:rFonts w:eastAsia="MS Mincho"/>
          <w:sz w:val="28"/>
          <w:szCs w:val="28"/>
        </w:rPr>
        <w:t xml:space="preserve">.1. К настоящему контракту </w:t>
      </w:r>
      <w:r>
        <w:rPr>
          <w:rFonts w:eastAsia="MS Mincho"/>
          <w:sz w:val="28"/>
          <w:szCs w:val="28"/>
        </w:rPr>
        <w:t xml:space="preserve">прилагаются:</w:t>
      </w:r>
      <w:r>
        <w:rPr>
          <w:rFonts w:eastAsia="MS Mincho"/>
          <w:sz w:val="28"/>
          <w:szCs w:val="28"/>
        </w:rPr>
      </w:r>
      <w:r>
        <w:rPr>
          <w:rFonts w:eastAsia="MS Mincho"/>
          <w:sz w:val="28"/>
          <w:szCs w:val="28"/>
        </w:rPr>
      </w:r>
    </w:p>
    <w:p>
      <w:pPr>
        <w:contextualSpacing/>
        <w:ind w:firstLine="709"/>
        <w:rPr>
          <w:rFonts w:eastAsia="MS Mincho"/>
          <w:sz w:val="28"/>
          <w:szCs w:val="28"/>
        </w:rPr>
        <w:outlineLvl w:val="0"/>
      </w:pPr>
      <w:r>
        <w:rPr>
          <w:rFonts w:eastAsia="MS Mincho"/>
          <w:sz w:val="28"/>
          <w:szCs w:val="28"/>
        </w:rPr>
        <w:t xml:space="preserve">14.1.1. </w:t>
      </w:r>
      <w:r>
        <w:rPr>
          <w:sz w:val="28"/>
          <w:szCs w:val="28"/>
        </w:rPr>
        <w:t xml:space="preserve">Приложение № 1 -  </w:t>
      </w:r>
      <w:r>
        <w:rPr>
          <w:rFonts w:eastAsia="Arial Unicode MS"/>
          <w:color w:val="000000"/>
          <w:sz w:val="28"/>
          <w:szCs w:val="28"/>
        </w:rPr>
        <w:t xml:space="preserve">Описание объекта закупки</w:t>
      </w:r>
      <w:r>
        <w:rPr>
          <w:rFonts w:eastAsia="MS Mincho"/>
          <w:sz w:val="28"/>
          <w:szCs w:val="28"/>
        </w:rPr>
      </w:r>
      <w:r>
        <w:rPr>
          <w:rFonts w:eastAsia="MS Mincho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3161" w:leader="none"/>
        </w:tabs>
        <w:rPr>
          <w:color w:val="00000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14.1.2. </w:t>
      </w:r>
      <w:r>
        <w:rPr>
          <w:sz w:val="28"/>
          <w:szCs w:val="28"/>
        </w:rPr>
        <w:t xml:space="preserve">Приложение № 2 -</w:t>
      </w:r>
      <w:r>
        <w:rPr>
          <w:bCs/>
          <w:sz w:val="28"/>
          <w:szCs w:val="28"/>
        </w:rPr>
        <w:t xml:space="preserve"> Форма Акта приема - передачи оказанных услуг.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14.2. Приложения к настоящему контракту составляет его неотъемлемую часть</w:t>
      </w:r>
      <w:r>
        <w:rPr>
          <w:bCs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tabs>
          <w:tab w:val="left" w:pos="390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 Государственному контракту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left="567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указан в Электронной версии контракта</w:t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ОПИСАНИЕ ОБЪЕКТА ЗАКУПКИ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4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СПЕЦИФИКАЦИЯ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>
        <w:rPr>
          <w:bCs/>
          <w:sz w:val="24"/>
          <w:szCs w:val="24"/>
        </w:rPr>
        <w:t xml:space="preserve">оказание услуг по техническому обслуживанию и ремонту газового оборудования, газораспределительных сетей для нужд Управления Федерального казначейства по </w:t>
      </w:r>
      <w:r>
        <w:rPr>
          <w:bCs/>
          <w:sz w:val="24"/>
          <w:szCs w:val="24"/>
        </w:rPr>
        <w:t xml:space="preserve">Республике Крым</w:t>
      </w:r>
      <w:r>
        <w:rPr>
          <w:bCs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pPr w:horzAnchor="margin" w:tblpXSpec="center" w:vertAnchor="text" w:tblpY="197" w:leftFromText="180" w:topFromText="0" w:rightFromText="180" w:bottomFromText="200"/>
        <w:tblW w:w="9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688"/>
        <w:gridCol w:w="2425"/>
        <w:gridCol w:w="1274"/>
        <w:gridCol w:w="1276"/>
        <w:gridCol w:w="1422"/>
        <w:gridCol w:w="1027"/>
      </w:tblGrid>
      <w:tr>
        <w:tblPrEx/>
        <w:trPr>
          <w:trHeight w:val="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0" w:leader="none"/>
                <w:tab w:val="num" w:pos="6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п/п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услуг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Характеристика услуг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Код ОКПД2 (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00.00.00.000</w:t>
            </w:r>
            <w:r>
              <w:rPr>
                <w:rFonts w:eastAsia="Arial Unicode MS"/>
                <w:color w:val="000000"/>
                <w:sz w:val="22"/>
                <w:szCs w:val="22"/>
              </w:rPr>
              <w:t xml:space="preserve">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КТРУ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Ед. изм.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Кол-во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0" w:leader="none"/>
                <w:tab w:val="num" w:pos="66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 xml:space="preserve">4</w:t>
            </w:r>
            <w:r>
              <w:rPr>
                <w:rFonts w:eastAsia="Arial Unicode MS"/>
                <w:color w:val="000000"/>
                <w:sz w:val="22"/>
                <w:szCs w:val="22"/>
              </w:rPr>
            </w:r>
            <w:r>
              <w:rPr>
                <w:rFonts w:eastAsia="Arial Unicode MS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05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оказание услуг по техническому обслуживанию и ремонту газового оборудования, газораспределительных сетей для нужд Управления Федерального казначейства по </w:t>
            </w:r>
            <w:r>
              <w:rPr>
                <w:bCs/>
                <w:lang w:eastAsia="en-US"/>
              </w:rPr>
              <w:t xml:space="preserve">Республике Крым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Визуальная проверка целостности и соответствия нормативным требованиям (осмотр) внутридомового газового оборудования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Визуальная проверка наличия свободного доступа (осмотр) к внутридомовому  газовому оборудованию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Визуальная проверка состояния окраски и креплений газопровода (осмотр)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Визуальная проверка наличия и целостности футляров в местах прокладки через наружные и внутренние конструкции зданий (осмотр)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герметичности соединений и отключающих устройств (приборный метод, обмыливание)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работоспособности и смазка отключающих устройств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Проверка наличия тяги в дымовых и вентиляционных каналах, состояния соединительных труб с дымовым каналом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Инструктаж потребителей газа по безопасному использованию газа при удовлетворении коммунально-бытовых нужд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33.12.19.000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Усл.ед.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</w:tbl>
    <w:p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 Unicode MS"/>
          <w:b/>
          <w:sz w:val="24"/>
          <w:szCs w:val="24"/>
        </w:rPr>
        <w:t xml:space="preserve">2. Место </w:t>
      </w:r>
      <w:r>
        <w:rPr>
          <w:rFonts w:eastAsia="Arial Unicode MS"/>
          <w:b/>
          <w:sz w:val="24"/>
          <w:szCs w:val="24"/>
        </w:rPr>
        <w:t xml:space="preserve">оказания услуг</w:t>
      </w:r>
      <w:r>
        <w:rPr>
          <w:rFonts w:eastAsia="Arial Unicode MS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296200, Республика Крым, п. Раздольное, ул. Пограничная, 1.</w:t>
      </w:r>
      <w:r/>
    </w:p>
    <w:p>
      <w:pPr>
        <w:contextualSpacing/>
        <w:ind w:left="284"/>
        <w:jc w:val="both"/>
        <w:tabs>
          <w:tab w:val="left" w:pos="284" w:leader="none"/>
          <w:tab w:val="left" w:pos="56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left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</w:r>
      <w:r>
        <w:rPr>
          <w:b/>
          <w:bCs/>
          <w:color w:val="000000"/>
          <w:sz w:val="22"/>
          <w:szCs w:val="22"/>
          <w:lang w:eastAsia="ar-SA"/>
        </w:rPr>
      </w:r>
      <w:r>
        <w:rPr>
          <w:b/>
          <w:bCs/>
          <w:color w:val="000000"/>
          <w:sz w:val="22"/>
          <w:szCs w:val="22"/>
          <w:lang w:eastAsia="ar-SA"/>
        </w:rPr>
      </w:r>
    </w:p>
    <w:p>
      <w:pPr>
        <w:jc w:val="center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</w:r>
      <w:r>
        <w:rPr>
          <w:b/>
          <w:bCs/>
          <w:color w:val="000000"/>
          <w:sz w:val="22"/>
          <w:szCs w:val="22"/>
          <w:lang w:eastAsia="ar-SA"/>
        </w:rPr>
      </w:r>
      <w:r>
        <w:rPr>
          <w:b/>
          <w:bCs/>
          <w:color w:val="000000"/>
          <w:sz w:val="22"/>
          <w:szCs w:val="22"/>
          <w:lang w:eastAsia="ar-SA"/>
        </w:rPr>
      </w:r>
    </w:p>
    <w:p>
      <w:pPr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 xml:space="preserve">Перечень внутридомового  газового оборудования, наружного внутреннего газопровода </w:t>
      </w:r>
      <w:r>
        <w:rPr>
          <w:b/>
          <w:color w:val="000000"/>
          <w:sz w:val="22"/>
          <w:szCs w:val="22"/>
          <w:lang w:eastAsia="ar-SA"/>
        </w:rPr>
        <w:t xml:space="preserve">и виды услуг</w:t>
      </w:r>
      <w:r>
        <w:rPr>
          <w:b/>
          <w:color w:val="000000"/>
          <w:sz w:val="22"/>
          <w:szCs w:val="22"/>
          <w:lang w:eastAsia="ar-SA"/>
        </w:rPr>
      </w:r>
      <w:r>
        <w:rPr>
          <w:b/>
          <w:color w:val="000000"/>
          <w:sz w:val="22"/>
          <w:szCs w:val="22"/>
          <w:lang w:eastAsia="ar-SA"/>
        </w:rPr>
      </w:r>
    </w:p>
    <w:p>
      <w:pPr>
        <w:jc w:val="center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</w:r>
      <w:r>
        <w:rPr>
          <w:color w:val="000000"/>
          <w:sz w:val="22"/>
          <w:szCs w:val="22"/>
          <w:lang w:eastAsia="ar-SA"/>
        </w:rPr>
      </w:r>
      <w:r>
        <w:rPr>
          <w:color w:val="000000"/>
          <w:sz w:val="22"/>
          <w:szCs w:val="22"/>
          <w:lang w:eastAsia="ar-SA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899"/>
        <w:gridCol w:w="3261"/>
        <w:gridCol w:w="2551"/>
        <w:gridCol w:w="993"/>
        <w:gridCol w:w="1842"/>
      </w:tblGrid>
      <w:tr>
        <w:tblPrEx/>
        <w:trPr>
          <w:trHeight w:val="414"/>
        </w:trPr>
        <w:tc>
          <w:tcPr>
            <w:shd w:val="clear" w:color="auto" w:fill="auto"/>
            <w:tcW w:w="660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№№ п/п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899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Год ввода в эксплуатацию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gridSpan w:val="2"/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Технические характеристики газоиспользующего оборудования, газопровода 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Количество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(измеряется в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шт., м, стояках)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Год выпуска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>
          <w:trHeight w:val="3071"/>
        </w:trPr>
        <w:tc>
          <w:tcPr>
            <w:shd w:val="clear" w:color="auto" w:fill="auto"/>
            <w:tcW w:w="6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89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Наименование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  <w:p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Марка, тип, давление</w:t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  <w:r>
              <w:rPr>
                <w:b/>
                <w:bCs/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020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пгт. Раздольное, ул. Пограничная, д. 1.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8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Техническое обслуживание котла с атмосферной горелкой мошностью до 30 кВт. (с бойлером и без бойлера)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8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val="en-US"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Техническое обслуживание сигнализатора загазованности (кроме проверки контрольными смесями)</w:t>
            </w:r>
            <w:r>
              <w:rPr>
                <w:color w:val="000000"/>
                <w:sz w:val="18"/>
                <w:szCs w:val="18"/>
                <w:lang w:val="en-US" w:eastAsia="ar-SA"/>
              </w:rPr>
            </w:r>
            <w:r>
              <w:rPr>
                <w:color w:val="000000"/>
                <w:sz w:val="18"/>
                <w:szCs w:val="18"/>
                <w:lang w:val="en-US" w:eastAsia="ar-SA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ВЕГА АОГВДМН Д-16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3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8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326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Техническое обслуживание бытового газового счётчика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Сигнал </w:t>
            </w:r>
            <w:r>
              <w:rPr>
                <w:color w:val="000000"/>
                <w:sz w:val="18"/>
                <w:szCs w:val="18"/>
                <w:lang w:val="en-US" w:eastAsia="ar-SA"/>
              </w:rPr>
              <w:t xml:space="preserve">G4 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№83378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02.10.2015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ffffff" w:fill="ffffff"/>
            <w:tcW w:w="6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4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89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32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Техническое обслуживание внутреннего газопровода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58.6 п.м.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ffffff" w:fill="ffffff"/>
            <w:tcW w:w="6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5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89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32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Инструктаж потребителей газа и оформление результатов работ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ffffff" w:fill="ffffff"/>
            <w:tcW w:w="6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6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89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32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Сезонное отключение отопительного аппарата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  <w:tr>
        <w:tblPrEx/>
        <w:trPr/>
        <w:tc>
          <w:tcPr>
            <w:shd w:val="clear" w:color="ffffff" w:fill="ffffff"/>
            <w:tcW w:w="6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7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89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32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Включение отопительного аппарата на зимний период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99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1шт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  <w:p>
            <w:pPr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  <w:tc>
          <w:tcPr>
            <w:shd w:val="clear" w:color="ffffff" w:fill="ffffff"/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-</w:t>
            </w:r>
            <w:r>
              <w:rPr>
                <w:color w:val="000000"/>
                <w:sz w:val="18"/>
                <w:szCs w:val="18"/>
                <w:lang w:eastAsia="ar-SA"/>
              </w:rPr>
            </w:r>
            <w:r>
              <w:rPr>
                <w:color w:val="000000"/>
                <w:sz w:val="18"/>
                <w:szCs w:val="18"/>
                <w:lang w:eastAsia="ar-SA"/>
              </w:rPr>
            </w:r>
          </w:p>
        </w:tc>
      </w:tr>
    </w:tbl>
    <w:p>
      <w:pPr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</w:p>
    <w:p>
      <w:pPr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</w:p>
    <w:p>
      <w:pPr>
        <w:jc w:val="both"/>
        <w:rPr>
          <w:color w:val="000000"/>
          <w:sz w:val="21"/>
          <w:szCs w:val="21"/>
          <w:lang w:eastAsia="ar-SA"/>
        </w:rPr>
      </w:pPr>
      <w:r>
        <w:rPr>
          <w:color w:val="000000"/>
          <w:sz w:val="21"/>
          <w:szCs w:val="21"/>
          <w:lang w:eastAsia="ar-SA"/>
        </w:rPr>
        <w:t xml:space="preserve">Граница раздела собственности на газораспределительные сети установлена на основании акта балансовой принадлежности</w:t>
      </w:r>
      <w:r>
        <w:rPr>
          <w:color w:val="000000"/>
          <w:sz w:val="21"/>
          <w:szCs w:val="21"/>
          <w:lang w:eastAsia="ar-SA"/>
        </w:rPr>
      </w:r>
      <w:r>
        <w:rPr>
          <w:color w:val="000000"/>
          <w:sz w:val="21"/>
          <w:szCs w:val="21"/>
          <w:lang w:eastAsia="ar-SA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709"/>
        <w:jc w:val="both"/>
        <w:rPr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3. Срок оказания услуг:</w:t>
      </w:r>
      <w:r>
        <w:rPr>
          <w:rFonts w:eastAsia="Calibri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по заявке в течение </w:t>
      </w:r>
      <w:r>
        <w:rPr>
          <w:i/>
          <w:sz w:val="24"/>
          <w:szCs w:val="24"/>
        </w:rPr>
        <w:t xml:space="preserve">10</w:t>
      </w:r>
      <w:r>
        <w:rPr>
          <w:i/>
          <w:sz w:val="24"/>
          <w:szCs w:val="24"/>
        </w:rPr>
        <w:t xml:space="preserve"> рабочих дней с даты направления Заявки по согласованию с Заказчиком</w:t>
      </w:r>
      <w:r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Заявка направляются Заказчиком Исполнителю с момента заключения контрак</w:t>
      </w:r>
      <w:r>
        <w:rPr>
          <w:i/>
          <w:sz w:val="24"/>
          <w:szCs w:val="24"/>
        </w:rPr>
        <w:t xml:space="preserve">та по </w:t>
      </w:r>
      <w:r>
        <w:rPr>
          <w:i/>
          <w:sz w:val="24"/>
          <w:szCs w:val="24"/>
        </w:rPr>
        <w:t xml:space="preserve">15.09</w:t>
      </w:r>
      <w:r>
        <w:rPr>
          <w:i/>
          <w:sz w:val="24"/>
          <w:szCs w:val="24"/>
        </w:rPr>
        <w:t xml:space="preserve">.2026</w:t>
      </w:r>
      <w:r>
        <w:rPr>
          <w:i/>
          <w:sz w:val="24"/>
          <w:szCs w:val="24"/>
        </w:rPr>
        <w:t xml:space="preserve"> (включительно).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Исполнитель обязан в течение 5 (пяти) дней со дня заключения государственного контракта предоставить Заказчику номера телефонов и электронную почту для направления заявки Заказчиком.</w:t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rFonts w:eastAsia="Arial Unicode MS"/>
          <w:sz w:val="24"/>
          <w:szCs w:val="24"/>
        </w:rPr>
      </w:pPr>
      <w:r>
        <w:rPr>
          <w:b/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rFonts w:eastAsia="Arial Unicode MS"/>
          <w:b/>
          <w:sz w:val="24"/>
          <w:szCs w:val="24"/>
        </w:rPr>
        <w:t xml:space="preserve">Срок осуществления приемки оказанных услуг:</w:t>
      </w:r>
      <w:r>
        <w:rPr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 xml:space="preserve">в</w:t>
      </w:r>
      <w:r>
        <w:rPr>
          <w:rFonts w:eastAsia="Arial Unicode MS"/>
          <w:sz w:val="24"/>
          <w:szCs w:val="24"/>
        </w:rPr>
        <w:t xml:space="preserve"> течение </w:t>
      </w:r>
      <w:r>
        <w:rPr>
          <w:rFonts w:eastAsia="Arial Unicode MS"/>
          <w:sz w:val="24"/>
          <w:szCs w:val="24"/>
        </w:rPr>
        <w:t xml:space="preserve">10 </w:t>
      </w:r>
      <w:r>
        <w:rPr>
          <w:rFonts w:eastAsia="Arial Unicode MS"/>
          <w:sz w:val="24"/>
          <w:szCs w:val="24"/>
        </w:rPr>
        <w:t xml:space="preserve">(</w:t>
      </w:r>
      <w:r>
        <w:rPr>
          <w:rFonts w:eastAsia="Arial Unicode MS"/>
          <w:sz w:val="24"/>
          <w:szCs w:val="24"/>
        </w:rPr>
        <w:t xml:space="preserve">десяти</w:t>
      </w:r>
      <w:r>
        <w:rPr>
          <w:rFonts w:eastAsia="Arial Unicode MS"/>
          <w:sz w:val="24"/>
          <w:szCs w:val="24"/>
        </w:rPr>
        <w:t xml:space="preserve">) рабоч</w:t>
      </w:r>
      <w:r>
        <w:rPr>
          <w:rFonts w:eastAsia="Arial Unicode MS"/>
          <w:sz w:val="24"/>
          <w:szCs w:val="24"/>
        </w:rPr>
        <w:t xml:space="preserve">их</w:t>
      </w:r>
      <w:r>
        <w:rPr>
          <w:rFonts w:eastAsia="Arial Unicode MS"/>
          <w:sz w:val="24"/>
          <w:szCs w:val="24"/>
        </w:rPr>
        <w:t xml:space="preserve"> дн</w:t>
      </w:r>
      <w:r>
        <w:rPr>
          <w:rFonts w:eastAsia="Arial Unicode MS"/>
          <w:sz w:val="24"/>
          <w:szCs w:val="24"/>
        </w:rPr>
        <w:t xml:space="preserve">ей с</w:t>
      </w:r>
      <w:r>
        <w:rPr>
          <w:rFonts w:eastAsia="Arial Unicode MS"/>
          <w:sz w:val="24"/>
          <w:szCs w:val="24"/>
        </w:rPr>
        <w:t xml:space="preserve"> даты </w:t>
      </w:r>
      <w:r>
        <w:rPr>
          <w:rFonts w:eastAsia="Arial Unicode MS"/>
          <w:sz w:val="24"/>
          <w:szCs w:val="24"/>
        </w:rPr>
        <w:t xml:space="preserve">получения Заказчиком документов, указанных в п. 3.1. настоящего контракта. </w:t>
      </w:r>
      <w:r>
        <w:rPr>
          <w:rFonts w:eastAsia="Arial Unicode MS"/>
          <w:bCs/>
          <w:sz w:val="24"/>
          <w:szCs w:val="24"/>
        </w:rPr>
        <w:t xml:space="preserve">Датой приемки оказанных услуг считается дата подписания Заказчиком </w:t>
      </w:r>
      <w:r>
        <w:rPr>
          <w:rFonts w:eastAsia="Arial Unicode MS"/>
          <w:sz w:val="24"/>
          <w:szCs w:val="24"/>
        </w:rPr>
        <w:t xml:space="preserve">Акта (ф. 0510452).</w:t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</w:t>
      </w:r>
      <w:r>
        <w:rPr>
          <w:rFonts w:eastAsia="Calibri"/>
          <w:b/>
          <w:sz w:val="24"/>
          <w:szCs w:val="24"/>
        </w:rPr>
        <w:t xml:space="preserve"> Срок оплаты </w:t>
      </w:r>
      <w:r>
        <w:rPr>
          <w:rFonts w:eastAsia="Arial Unicode MS"/>
          <w:b/>
          <w:sz w:val="24"/>
          <w:szCs w:val="24"/>
        </w:rPr>
        <w:t xml:space="preserve">оказанных услуг</w:t>
      </w:r>
      <w:r>
        <w:rPr>
          <w:rFonts w:eastAsia="Calibri"/>
          <w:b/>
          <w:sz w:val="24"/>
          <w:szCs w:val="24"/>
        </w:rPr>
        <w:t xml:space="preserve">:</w:t>
      </w:r>
      <w:r>
        <w:rPr>
          <w:rFonts w:eastAsia="Calibri"/>
          <w:sz w:val="24"/>
          <w:szCs w:val="24"/>
        </w:rPr>
        <w:t xml:space="preserve"> в</w:t>
      </w:r>
      <w:r>
        <w:rPr>
          <w:sz w:val="24"/>
          <w:szCs w:val="24"/>
        </w:rPr>
        <w:t xml:space="preserve"> течение 7 (семи) рабочих дней со дня подписания Заказчиком Акта </w:t>
      </w:r>
      <w:r>
        <w:rPr>
          <w:bCs/>
          <w:sz w:val="24"/>
          <w:szCs w:val="24"/>
        </w:rPr>
        <w:t xml:space="preserve">(ф. 0510452)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bCs/>
          <w:sz w:val="24"/>
          <w:szCs w:val="24"/>
        </w:rPr>
        <w:t xml:space="preserve">Требования к качеству </w:t>
      </w:r>
      <w:r>
        <w:rPr>
          <w:rFonts w:eastAsia="Arial Unicode MS"/>
          <w:b/>
          <w:sz w:val="24"/>
          <w:szCs w:val="24"/>
        </w:rPr>
        <w:t xml:space="preserve">услуг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ind w:left="644"/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Услуги оказываются в соответствии с требованиями: </w:t>
      </w:r>
      <w:r>
        <w:rPr>
          <w:rFonts w:eastAsia="Arial Unicode MS"/>
          <w:color w:val="000000"/>
          <w:sz w:val="24"/>
          <w:szCs w:val="24"/>
        </w:rPr>
      </w:r>
      <w:r>
        <w:rPr>
          <w:rFonts w:eastAsia="Arial Unicode MS"/>
          <w:color w:val="000000"/>
          <w:sz w:val="24"/>
          <w:szCs w:val="24"/>
        </w:rPr>
      </w:r>
    </w:p>
    <w:p>
      <w:pPr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color w:val="000000"/>
          <w:sz w:val="28"/>
          <w:szCs w:val="28"/>
        </w:rPr>
        <w:t xml:space="preserve">-</w:t>
      </w:r>
      <w:r>
        <w:rPr>
          <w:rFonts w:eastAsia="Arial Unicode MS"/>
          <w:i/>
          <w:color w:val="000000"/>
          <w:sz w:val="24"/>
          <w:szCs w:val="24"/>
        </w:rPr>
        <w:t xml:space="preserve">Федерального закона от 30.12.2009 № 384-ФЗ «Технический регламент о безопасности зданий и сооружений»; 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contextualSpacing/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Федерального закона от 22.07.2008 № 123-ФЗ «Технический регламент о требованиях пожарной безопасности»; 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contextualSpacing/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contextualSpacing/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Постановления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Приказа Минтруда России от 11.12.2020 № 883н «Об утверждении Правил по охране труда при строительстве, реконструкции и ремонте».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Arial Unicode MS"/>
          <w:i/>
          <w:color w:val="000000"/>
          <w:sz w:val="24"/>
          <w:szCs w:val="24"/>
        </w:rPr>
        <w:t xml:space="preserve">- в соответствии с Национальным стандартом РФ  ГОСТ Р 58095.4-2021 "Системы газораспределительные. Требования к сетям газопотребления. Часть 4. Эксплуатация" .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ind w:left="0" w:right="0" w:firstLine="0"/>
        <w:jc w:val="both"/>
        <w:tabs>
          <w:tab w:val="left" w:pos="43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 Unicode MS"/>
          <w:b/>
          <w:color w:val="000000"/>
          <w:sz w:val="24"/>
          <w:szCs w:val="24"/>
        </w:rPr>
        <w:t xml:space="preserve">7. </w:t>
      </w:r>
      <w:r>
        <w:rPr>
          <w:rFonts w:eastAsia="Calibri"/>
          <w:b/>
          <w:sz w:val="24"/>
          <w:szCs w:val="24"/>
        </w:rPr>
        <w:t xml:space="preserve">Требования к Исполнителю: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Участник закупки должен соответствовать единым требованиям, установленным в соответствии с ч. 1 ст. 31 Закона № 44-ФЗ и требованиям к участникам закупок в соответствии с ч. 1.1 ст. 31 Закона № 44-ФЗ.</w:t>
      </w:r>
      <w:r/>
    </w:p>
    <w:p>
      <w:pPr>
        <w:ind w:left="0" w:right="0" w:firstLine="0"/>
        <w:jc w:val="both"/>
        <w:tabs>
          <w:tab w:val="left" w:pos="43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Требования к участникам закупок в соответствии с п. 1 ч. 1 ст. 31 Закона № 44-ФЗ: </w:t>
      </w:r>
      <w:r/>
    </w:p>
    <w:p>
      <w:pPr>
        <w:ind w:left="0" w:right="0" w:firstLine="0"/>
        <w:jc w:val="both"/>
        <w:tabs>
          <w:tab w:val="left" w:pos="439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 установлены.</w:t>
      </w:r>
      <w:r/>
    </w:p>
    <w:p>
      <w:pPr>
        <w:ind w:firstLine="709"/>
        <w:jc w:val="both"/>
        <w:rPr>
          <w:rFonts w:eastAsia="Arial Unicode MS"/>
          <w:i/>
          <w:color w:val="000000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8. Документы, подтверждающие соответствие участника закупки требованиям, установленным в соответствии с пунктом 1 части 1 статьи 31 Закона: </w:t>
      </w:r>
      <w:r>
        <w:rPr>
          <w:rFonts w:eastAsia="Arial Unicode MS"/>
          <w:i/>
          <w:color w:val="000000"/>
          <w:sz w:val="24"/>
          <w:szCs w:val="24"/>
        </w:rPr>
      </w:r>
      <w:r>
        <w:rPr>
          <w:rFonts w:eastAsia="Arial Unicode MS"/>
          <w:i/>
          <w:color w:val="000000"/>
          <w:sz w:val="24"/>
          <w:szCs w:val="24"/>
        </w:rPr>
      </w:r>
    </w:p>
    <w:p>
      <w:pPr>
        <w:contextualSpacing/>
        <w:ind w:left="284"/>
        <w:jc w:val="both"/>
        <w:tabs>
          <w:tab w:val="left" w:pos="284" w:leader="none"/>
          <w:tab w:val="left" w:pos="560" w:leader="none"/>
        </w:tabs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не требуются.</w:t>
      </w:r>
      <w:r>
        <w:rPr>
          <w:rFonts w:eastAsia="Calibri"/>
          <w:i/>
          <w:sz w:val="24"/>
          <w:szCs w:val="24"/>
        </w:rPr>
      </w:r>
      <w:r>
        <w:rPr>
          <w:rFonts w:eastAsia="Calibri"/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contextualSpacing/>
        <w:tabs>
          <w:tab w:val="left" w:pos="284" w:leader="none"/>
          <w:tab w:val="left" w:pos="56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contextualSpacing/>
        <w:ind w:left="284" w:firstLine="5953"/>
        <w:jc w:val="both"/>
        <w:tabs>
          <w:tab w:val="left" w:pos="284" w:leader="none"/>
          <w:tab w:val="left" w:pos="560" w:leader="none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 № 2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left="623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 Государственному контракту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left="567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  <w:u w:val="single"/>
        </w:rPr>
        <w:t xml:space="preserve">№ указан в Электронной </w:t>
      </w:r>
      <w:r>
        <w:rPr>
          <w:i/>
          <w:sz w:val="28"/>
          <w:szCs w:val="28"/>
          <w:u w:val="single"/>
        </w:rPr>
        <w:t xml:space="preserve">     </w:t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ind w:left="567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версии контракта</w:t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ind w:left="567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2835"/>
        <w:gridCol w:w="992"/>
        <w:gridCol w:w="3969"/>
      </w:tblGrid>
      <w:tr>
        <w:tblPrEx/>
        <w:trPr/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Исполнителя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ar-SA"/>
              </w:rPr>
              <w:t xml:space="preserve">11111111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i/>
                <w:sz w:val="28"/>
                <w:szCs w:val="28"/>
              </w:rPr>
              <w:t xml:space="preserve">11111111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</w:t>
            </w:r>
            <w:r>
              <w:rPr>
                <w:i/>
                <w:sz w:val="28"/>
                <w:szCs w:val="28"/>
              </w:rPr>
              <w:t xml:space="preserve">111111111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ar-SA"/>
              </w:rPr>
              <w:t xml:space="preserve">11111111111111111111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ind w:left="-51" w:firstLine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Исполнителя: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кор/сч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ar-SA"/>
              </w:rPr>
              <w:t xml:space="preserve">11111111111111111111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206" w:type="dxa"/>
            <w:textDirection w:val="lrTb"/>
            <w:noWrap w:val="false"/>
          </w:tcPr>
          <w:p>
            <w:pPr>
              <w:ind w:left="705" w:right="-3" w:hanging="7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Заказчика: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62"/>
        <w:gridCol w:w="2483"/>
        <w:gridCol w:w="992"/>
        <w:gridCol w:w="3969"/>
      </w:tblGrid>
      <w:tr>
        <w:tblPrEx/>
        <w:trPr>
          <w:jc w:val="center"/>
        </w:trPr>
        <w:tc>
          <w:tcPr>
            <w:gridSpan w:val="2"/>
            <w:shd w:val="clear" w:color="auto" w:fill="auto"/>
            <w:tcW w:w="52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ОКЦ №1 ВВГУ Банка России//УФК по Нижегородской области, г Нижний Новгород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012202102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408"/>
        </w:trPr>
        <w:tc>
          <w:tcPr>
            <w:shd w:val="clear" w:color="auto" w:fill="auto"/>
            <w:tcW w:w="27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7709895509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248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 616743001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03211643000000013230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gridSpan w:val="2"/>
            <w:shd w:val="clear" w:color="auto" w:fill="auto"/>
            <w:tcW w:w="524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Межрегиональный филиал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Федерального казенного учреждения «Центр по обеспечению деятельности Казначейства России» в г. Ростове-на-Дону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40102810745370000024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916"/>
        </w:trPr>
        <w:tc>
          <w:tcPr>
            <w:gridSpan w:val="2"/>
            <w:shd w:val="clear" w:color="auto" w:fill="auto"/>
            <w:tcW w:w="52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л/сч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03581D10140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4"/>
            <w:shd w:val="clear" w:color="auto" w:fill="auto"/>
            <w:tcW w:w="1020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344006, г. Ростов-на-Дону, пр. Соколова, 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28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hanging="284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АКТ ПРИЕМА-ПЕРЕДАЧИ ОКАЗАННЫХ УСЛУГ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№______от «_____»________20__г.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Государственному </w:t>
      </w:r>
      <w:r>
        <w:rPr>
          <w:sz w:val="28"/>
          <w:szCs w:val="28"/>
        </w:rPr>
        <w:t xml:space="preserve">контракт</w:t>
      </w:r>
      <w:r>
        <w:rPr>
          <w:rFonts w:eastAsia="Calibri"/>
          <w:sz w:val="28"/>
          <w:szCs w:val="28"/>
        </w:rPr>
        <w:t xml:space="preserve">у от               №_____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left="14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Исполнитель ______________________________________ в лице _________________________________ (должность, Ф.И.О.) действующего на основании _______________________________________, с одной стороны, </w:t>
      </w:r>
      <w:r>
        <w:rPr>
          <w:rFonts w:eastAsia="Calibri"/>
          <w:sz w:val="28"/>
          <w:szCs w:val="28"/>
          <w:lang w:eastAsia="en-US"/>
        </w:rPr>
        <w:t xml:space="preserve">Заказчик Межрегиональный филиал Федерального казенного учреждения «Центр по обеспечению деятельности Ка</w:t>
      </w:r>
      <w:r>
        <w:rPr>
          <w:rFonts w:eastAsia="Calibri"/>
          <w:sz w:val="28"/>
          <w:szCs w:val="28"/>
          <w:lang w:eastAsia="en-US"/>
        </w:rPr>
        <w:t xml:space="preserve">значейства России» в г. Ростове-на-Дону, в лице ______________________________, действующего на основании ________________________________, с другой стороны, составили настоящий акт о том, что Исполнитель сдал, а Заказчик принял следующие оказанные услуги: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96"/>
        <w:gridCol w:w="3160"/>
        <w:gridCol w:w="724"/>
        <w:gridCol w:w="1088"/>
        <w:gridCol w:w="2047"/>
        <w:gridCol w:w="1990"/>
      </w:tblGrid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п/п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7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оказанных услуг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Ед. изм.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Объем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15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Цена (руб.)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Сумма (руб.)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59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2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09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1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08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Все услуги, указанные в наст</w:t>
      </w:r>
      <w:r>
        <w:rPr>
          <w:rFonts w:eastAsia="Calibri"/>
          <w:sz w:val="28"/>
          <w:szCs w:val="28"/>
        </w:rPr>
        <w:t xml:space="preserve">оящем акте выполнены ___.__.2026</w:t>
      </w:r>
      <w:bookmarkStart w:id="0" w:name="_GoBack"/>
      <w:r/>
      <w:bookmarkEnd w:id="0"/>
      <w:r>
        <w:rPr>
          <w:rFonts w:eastAsia="Calibri"/>
          <w:sz w:val="28"/>
          <w:szCs w:val="28"/>
        </w:rPr>
        <w:t xml:space="preserve"> ,____________ (полностью/не полностью), претензий по объему, качеству и срокам оказания услуг _____________ (не имеется/имеется).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Настоящий акт составлен в ______ экземплярах, имеющих равную юридическую силу, по одному для каждой из сторон.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Приложение: на ____ 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Исполнитель_________________           _______________            ____________________________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М.П.                      (должность)                    (подпись)                        (расшифровка подписи)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        «__» __________ 20___ г.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Заказчик       </w:t>
      </w:r>
      <w:r>
        <w:rPr>
          <w:rFonts w:eastAsia="Calibri"/>
          <w:sz w:val="24"/>
          <w:szCs w:val="24"/>
        </w:rPr>
        <w:t xml:space="preserve">_________________       ________________         ___________________________                                                                     М.П.                      (должность)                    (подпись)                        (расшифровка подписи)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                 «__» __________ 20___ г.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426" w:right="1134" w:bottom="284" w:left="1134" w:header="284" w:footer="567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MS Mincho">
    <w:panose1 w:val="0202060305040509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</w:pPr>
    <w:r/>
    <w:r/>
  </w:p>
  <w:p>
    <w:pPr>
      <w:pStyle w:val="967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2562003"/>
      <w:docPartObj>
        <w:docPartGallery w:val="Page Numbers (Top of Page)"/>
        <w:docPartUnique w:val="true"/>
      </w:docPartObj>
      <w:rPr/>
    </w:sdtPr>
    <w:sdtContent>
      <w:p>
        <w:pPr>
          <w:pStyle w:val="97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9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jc w:val="center"/>
    </w:pPr>
    <w:r/>
    <w:r/>
  </w:p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  <w:b/>
        <w:bCs/>
        <w:sz w:val="22"/>
        <w:szCs w:val="22"/>
        <w:lang w:val="en-U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60" w:hanging="360"/>
        <w:tabs>
          <w:tab w:val="num" w:pos="39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  <w:tabs>
          <w:tab w:val="num" w:pos="4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  <w:tabs>
          <w:tab w:val="num" w:pos="5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  <w:tabs>
          <w:tab w:val="num" w:pos="6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  <w:tabs>
          <w:tab w:val="num" w:pos="6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  <w:tabs>
          <w:tab w:val="num" w:pos="7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  <w:tabs>
          <w:tab w:val="num" w:pos="8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  <w:tabs>
          <w:tab w:val="num" w:pos="9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  <w:tabs>
          <w:tab w:val="num" w:pos="9720" w:leader="none"/>
        </w:tabs>
      </w:pPr>
    </w:lvl>
  </w:abstractNum>
  <w:abstractNum w:abstractNumId="3">
    <w:multiLevelType w:val="hybridMultilevel"/>
    <w:lvl w:ilvl="0">
      <w:start w:val="1"/>
      <w:numFmt w:val="decimalZero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31" w:hanging="405"/>
      </w:pPr>
      <w:rPr>
        <w:rFonts w:hint="default" w:ascii="Times New Roman" w:hAnsi="Times New Roman" w:cs="Times New Roman"/>
        <w:b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6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88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60" w:hanging="360"/>
        <w:tabs>
          <w:tab w:val="num" w:pos="39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  <w:tabs>
          <w:tab w:val="num" w:pos="4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  <w:tabs>
          <w:tab w:val="num" w:pos="5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  <w:tabs>
          <w:tab w:val="num" w:pos="6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  <w:tabs>
          <w:tab w:val="num" w:pos="6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  <w:tabs>
          <w:tab w:val="num" w:pos="7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  <w:tabs>
          <w:tab w:val="num" w:pos="8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  <w:tabs>
          <w:tab w:val="num" w:pos="9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  <w:tabs>
          <w:tab w:val="num" w:pos="972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pStyle w:val="998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999"/>
      <w:isLgl w:val="false"/>
      <w:suff w:val="tab"/>
      <w:lvlText w:val="%1.%2."/>
      <w:lvlJc w:val="left"/>
      <w:pPr>
        <w:ind w:left="972" w:hanging="432"/>
        <w:tabs>
          <w:tab w:val="num" w:pos="972" w:leader="none"/>
        </w:tabs>
      </w:pPr>
      <w:rPr>
        <w:rFonts w:hint="default"/>
        <w:b/>
      </w:rPr>
    </w:lvl>
    <w:lvl w:ilvl="2">
      <w:start w:val="1"/>
      <w:numFmt w:val="decimal"/>
      <w:pStyle w:val="1000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pStyle w:val="1001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Zero"/>
      <w:isLgl/>
      <w:suff w:val="tab"/>
      <w:lvlText w:val="%2"/>
      <w:lvlJc w:val="left"/>
      <w:pPr>
        <w:ind w:left="780" w:hanging="4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31" w:hanging="405"/>
      </w:pPr>
      <w:rPr>
        <w:rFonts w:hint="default" w:ascii="Times New Roman" w:hAnsi="Times New Roman" w:cs="Times New Roman"/>
        <w:b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6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88" w:hanging="1440"/>
      </w:pPr>
      <w:rPr>
        <w:rFonts w:hint="default"/>
      </w:rPr>
    </w:lvl>
  </w:abstractNum>
  <w:abstractNum w:abstractNumId="2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80" w:hanging="780"/>
        <w:tabs>
          <w:tab w:val="num" w:pos="78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89" w:hanging="780"/>
        <w:tabs>
          <w:tab w:val="num" w:pos="1489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98" w:hanging="780"/>
        <w:tabs>
          <w:tab w:val="num" w:pos="219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07" w:hanging="780"/>
        <w:tabs>
          <w:tab w:val="num" w:pos="290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0" w:hanging="1410"/>
        <w:tabs>
          <w:tab w:val="num" w:pos="141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30" w:hanging="1410"/>
        <w:tabs>
          <w:tab w:val="num" w:pos="2130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0" w:hanging="1410"/>
        <w:tabs>
          <w:tab w:val="num" w:pos="28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570" w:hanging="1410"/>
        <w:tabs>
          <w:tab w:val="num" w:pos="35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90" w:hanging="1410"/>
        <w:tabs>
          <w:tab w:val="num" w:pos="429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10" w:hanging="1410"/>
        <w:tabs>
          <w:tab w:val="num" w:pos="501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60" w:hanging="360"/>
        <w:tabs>
          <w:tab w:val="num" w:pos="39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  <w:tabs>
          <w:tab w:val="num" w:pos="142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num" w:pos="9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  <w:tabs>
          <w:tab w:val="num" w:pos="16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  <w:tabs>
          <w:tab w:val="num" w:pos="23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  <w:tabs>
          <w:tab w:val="num" w:pos="30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  <w:tabs>
          <w:tab w:val="num" w:pos="38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  <w:tabs>
          <w:tab w:val="num" w:pos="45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  <w:tabs>
          <w:tab w:val="num" w:pos="52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  <w:tabs>
          <w:tab w:val="num" w:pos="59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  <w:tabs>
          <w:tab w:val="num" w:pos="6688" w:leader="none"/>
        </w:tabs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2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1140" w:hanging="360"/>
        <w:tabs>
          <w:tab w:val="num" w:pos="11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3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9"/>
  </w:num>
  <w:num w:numId="2">
    <w:abstractNumId w:val="33"/>
  </w:num>
  <w:num w:numId="3">
    <w:abstractNumId w:val="24"/>
  </w:num>
  <w:num w:numId="4">
    <w:abstractNumId w:val="26"/>
  </w:num>
  <w:num w:numId="5">
    <w:abstractNumId w:val="13"/>
  </w:num>
  <w:num w:numId="6">
    <w:abstractNumId w:val="25"/>
  </w:num>
  <w:num w:numId="7">
    <w:abstractNumId w:val="8"/>
  </w:num>
  <w:num w:numId="8">
    <w:abstractNumId w:val="2"/>
  </w:num>
  <w:num w:numId="9">
    <w:abstractNumId w:val="31"/>
  </w:num>
  <w:num w:numId="10">
    <w:abstractNumId w:val="32"/>
  </w:num>
  <w:num w:numId="11">
    <w:abstractNumId w:val="30"/>
  </w:num>
  <w:num w:numId="12">
    <w:abstractNumId w:val="3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28"/>
  </w:num>
  <w:num w:numId="16">
    <w:abstractNumId w:val="27"/>
  </w:num>
  <w:num w:numId="17">
    <w:abstractNumId w:val="23"/>
  </w:num>
  <w:num w:numId="18">
    <w:abstractNumId w:val="21"/>
  </w:num>
  <w:num w:numId="19">
    <w:abstractNumId w:val="16"/>
  </w:num>
  <w:num w:numId="20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2"/>
  </w:num>
  <w:num w:numId="3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7"/>
  </w:num>
  <w:num w:numId="34">
    <w:abstractNumId w:val="3"/>
  </w:num>
  <w:num w:numId="35">
    <w:abstractNumId w:val="5"/>
  </w:num>
  <w:num w:numId="36">
    <w:abstractNumId w:val="19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0"/>
  </w:num>
  <w:num w:numId="40">
    <w:abstractNumId w:val="10"/>
  </w:num>
  <w:num w:numId="41">
    <w:abstractNumId w:val="17"/>
  </w:num>
  <w:num w:numId="42">
    <w:abstractNumId w:val="18"/>
  </w:num>
  <w:num w:numId="43">
    <w:abstractNumId w:val="22"/>
  </w:num>
  <w:num w:numId="44">
    <w:abstractNumId w:val="1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5">
    <w:name w:val="Heading 1"/>
    <w:basedOn w:val="954"/>
    <w:next w:val="954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6">
    <w:name w:val="Heading 1 Char"/>
    <w:basedOn w:val="959"/>
    <w:link w:val="785"/>
    <w:uiPriority w:val="9"/>
    <w:rPr>
      <w:rFonts w:ascii="Arial" w:hAnsi="Arial" w:eastAsia="Arial" w:cs="Arial"/>
      <w:sz w:val="40"/>
      <w:szCs w:val="40"/>
    </w:rPr>
  </w:style>
  <w:style w:type="character" w:styleId="787">
    <w:name w:val="Heading 2 Char"/>
    <w:basedOn w:val="959"/>
    <w:link w:val="955"/>
    <w:uiPriority w:val="9"/>
    <w:rPr>
      <w:rFonts w:ascii="Arial" w:hAnsi="Arial" w:eastAsia="Arial" w:cs="Arial"/>
      <w:sz w:val="34"/>
    </w:rPr>
  </w:style>
  <w:style w:type="character" w:styleId="788">
    <w:name w:val="Heading 3 Char"/>
    <w:basedOn w:val="959"/>
    <w:link w:val="956"/>
    <w:uiPriority w:val="9"/>
    <w:rPr>
      <w:rFonts w:ascii="Arial" w:hAnsi="Arial" w:eastAsia="Arial" w:cs="Arial"/>
      <w:sz w:val="30"/>
      <w:szCs w:val="30"/>
    </w:rPr>
  </w:style>
  <w:style w:type="paragraph" w:styleId="789">
    <w:name w:val="Heading 4"/>
    <w:basedOn w:val="954"/>
    <w:next w:val="954"/>
    <w:link w:val="7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0">
    <w:name w:val="Heading 4 Char"/>
    <w:basedOn w:val="959"/>
    <w:link w:val="789"/>
    <w:uiPriority w:val="9"/>
    <w:rPr>
      <w:rFonts w:ascii="Arial" w:hAnsi="Arial" w:eastAsia="Arial" w:cs="Arial"/>
      <w:b/>
      <w:bCs/>
      <w:sz w:val="26"/>
      <w:szCs w:val="26"/>
    </w:rPr>
  </w:style>
  <w:style w:type="paragraph" w:styleId="791">
    <w:name w:val="Heading 5"/>
    <w:basedOn w:val="954"/>
    <w:next w:val="954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2">
    <w:name w:val="Heading 5 Char"/>
    <w:basedOn w:val="959"/>
    <w:link w:val="791"/>
    <w:uiPriority w:val="9"/>
    <w:rPr>
      <w:rFonts w:ascii="Arial" w:hAnsi="Arial" w:eastAsia="Arial" w:cs="Arial"/>
      <w:b/>
      <w:bCs/>
      <w:sz w:val="24"/>
      <w:szCs w:val="24"/>
    </w:rPr>
  </w:style>
  <w:style w:type="paragraph" w:styleId="793">
    <w:name w:val="Heading 6"/>
    <w:basedOn w:val="954"/>
    <w:next w:val="954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4">
    <w:name w:val="Heading 6 Char"/>
    <w:basedOn w:val="959"/>
    <w:link w:val="793"/>
    <w:uiPriority w:val="9"/>
    <w:rPr>
      <w:rFonts w:ascii="Arial" w:hAnsi="Arial" w:eastAsia="Arial" w:cs="Arial"/>
      <w:b/>
      <w:bCs/>
      <w:sz w:val="22"/>
      <w:szCs w:val="22"/>
    </w:rPr>
  </w:style>
  <w:style w:type="paragraph" w:styleId="795">
    <w:name w:val="Heading 7"/>
    <w:basedOn w:val="954"/>
    <w:next w:val="954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7 Char"/>
    <w:basedOn w:val="959"/>
    <w:link w:val="7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basedOn w:val="959"/>
    <w:link w:val="957"/>
    <w:uiPriority w:val="9"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basedOn w:val="959"/>
    <w:link w:val="958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No Spacing"/>
    <w:uiPriority w:val="1"/>
    <w:qFormat/>
    <w:pPr>
      <w:spacing w:before="0" w:after="0" w:line="240" w:lineRule="auto"/>
    </w:pPr>
  </w:style>
  <w:style w:type="paragraph" w:styleId="800">
    <w:name w:val="Title"/>
    <w:basedOn w:val="954"/>
    <w:next w:val="954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9"/>
    <w:link w:val="800"/>
    <w:uiPriority w:val="10"/>
    <w:rPr>
      <w:sz w:val="48"/>
      <w:szCs w:val="48"/>
    </w:rPr>
  </w:style>
  <w:style w:type="paragraph" w:styleId="802">
    <w:name w:val="Subtitle"/>
    <w:basedOn w:val="954"/>
    <w:next w:val="954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9"/>
    <w:link w:val="802"/>
    <w:uiPriority w:val="11"/>
    <w:rPr>
      <w:sz w:val="24"/>
      <w:szCs w:val="24"/>
    </w:rPr>
  </w:style>
  <w:style w:type="paragraph" w:styleId="804">
    <w:name w:val="Quote"/>
    <w:basedOn w:val="954"/>
    <w:next w:val="954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4"/>
    <w:next w:val="954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9"/>
    <w:link w:val="970"/>
    <w:uiPriority w:val="99"/>
  </w:style>
  <w:style w:type="character" w:styleId="809">
    <w:name w:val="Footer Char"/>
    <w:basedOn w:val="959"/>
    <w:link w:val="967"/>
    <w:uiPriority w:val="99"/>
  </w:style>
  <w:style w:type="paragraph" w:styleId="810">
    <w:name w:val="Caption"/>
    <w:basedOn w:val="954"/>
    <w:next w:val="954"/>
    <w:link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959"/>
    <w:link w:val="810"/>
    <w:uiPriority w:val="35"/>
    <w:rPr>
      <w:b/>
      <w:bCs/>
      <w:color w:val="4f81bd" w:themeColor="accent1"/>
      <w:sz w:val="18"/>
      <w:szCs w:val="18"/>
    </w:rPr>
  </w:style>
  <w:style w:type="table" w:styleId="812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3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1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2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3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4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5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6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5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6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7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8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9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0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7">
    <w:name w:val="footnote text"/>
    <w:basedOn w:val="954"/>
    <w:link w:val="938"/>
    <w:uiPriority w:val="99"/>
    <w:semiHidden/>
    <w:unhideWhenUsed/>
    <w:pPr>
      <w:spacing w:after="40" w:line="240" w:lineRule="auto"/>
    </w:pPr>
    <w:rPr>
      <w:sz w:val="18"/>
    </w:rPr>
  </w:style>
  <w:style w:type="character" w:styleId="938">
    <w:name w:val="Footnote Text Char"/>
    <w:link w:val="937"/>
    <w:uiPriority w:val="99"/>
    <w:rPr>
      <w:sz w:val="18"/>
    </w:rPr>
  </w:style>
  <w:style w:type="character" w:styleId="939">
    <w:name w:val="footnote reference"/>
    <w:basedOn w:val="959"/>
    <w:uiPriority w:val="99"/>
    <w:unhideWhenUsed/>
    <w:rPr>
      <w:vertAlign w:val="superscript"/>
    </w:rPr>
  </w:style>
  <w:style w:type="paragraph" w:styleId="940">
    <w:name w:val="endnote text"/>
    <w:basedOn w:val="954"/>
    <w:link w:val="941"/>
    <w:uiPriority w:val="99"/>
    <w:semiHidden/>
    <w:unhideWhenUsed/>
    <w:pPr>
      <w:spacing w:after="0" w:line="240" w:lineRule="auto"/>
    </w:pPr>
    <w:rPr>
      <w:sz w:val="20"/>
    </w:rPr>
  </w:style>
  <w:style w:type="character" w:styleId="941">
    <w:name w:val="Endnote Text Char"/>
    <w:link w:val="940"/>
    <w:uiPriority w:val="99"/>
    <w:rPr>
      <w:sz w:val="20"/>
    </w:rPr>
  </w:style>
  <w:style w:type="character" w:styleId="942">
    <w:name w:val="endnote reference"/>
    <w:basedOn w:val="959"/>
    <w:uiPriority w:val="99"/>
    <w:semiHidden/>
    <w:unhideWhenUsed/>
    <w:rPr>
      <w:vertAlign w:val="superscript"/>
    </w:rPr>
  </w:style>
  <w:style w:type="paragraph" w:styleId="943">
    <w:name w:val="toc 1"/>
    <w:basedOn w:val="954"/>
    <w:next w:val="954"/>
    <w:uiPriority w:val="39"/>
    <w:unhideWhenUsed/>
    <w:pPr>
      <w:ind w:left="0" w:right="0" w:firstLine="0"/>
      <w:spacing w:after="57"/>
    </w:pPr>
  </w:style>
  <w:style w:type="paragraph" w:styleId="944">
    <w:name w:val="toc 2"/>
    <w:basedOn w:val="954"/>
    <w:next w:val="954"/>
    <w:uiPriority w:val="39"/>
    <w:unhideWhenUsed/>
    <w:pPr>
      <w:ind w:left="283" w:right="0" w:firstLine="0"/>
      <w:spacing w:after="57"/>
    </w:pPr>
  </w:style>
  <w:style w:type="paragraph" w:styleId="945">
    <w:name w:val="toc 3"/>
    <w:basedOn w:val="954"/>
    <w:next w:val="954"/>
    <w:uiPriority w:val="39"/>
    <w:unhideWhenUsed/>
    <w:pPr>
      <w:ind w:left="567" w:right="0" w:firstLine="0"/>
      <w:spacing w:after="57"/>
    </w:pPr>
  </w:style>
  <w:style w:type="paragraph" w:styleId="946">
    <w:name w:val="toc 4"/>
    <w:basedOn w:val="954"/>
    <w:next w:val="954"/>
    <w:uiPriority w:val="39"/>
    <w:unhideWhenUsed/>
    <w:pPr>
      <w:ind w:left="850" w:right="0" w:firstLine="0"/>
      <w:spacing w:after="57"/>
    </w:pPr>
  </w:style>
  <w:style w:type="paragraph" w:styleId="947">
    <w:name w:val="toc 5"/>
    <w:basedOn w:val="954"/>
    <w:next w:val="954"/>
    <w:uiPriority w:val="39"/>
    <w:unhideWhenUsed/>
    <w:pPr>
      <w:ind w:left="1134" w:right="0" w:firstLine="0"/>
      <w:spacing w:after="57"/>
    </w:pPr>
  </w:style>
  <w:style w:type="paragraph" w:styleId="948">
    <w:name w:val="toc 6"/>
    <w:basedOn w:val="954"/>
    <w:next w:val="954"/>
    <w:uiPriority w:val="39"/>
    <w:unhideWhenUsed/>
    <w:pPr>
      <w:ind w:left="1417" w:right="0" w:firstLine="0"/>
      <w:spacing w:after="57"/>
    </w:pPr>
  </w:style>
  <w:style w:type="paragraph" w:styleId="949">
    <w:name w:val="toc 7"/>
    <w:basedOn w:val="954"/>
    <w:next w:val="954"/>
    <w:uiPriority w:val="39"/>
    <w:unhideWhenUsed/>
    <w:pPr>
      <w:ind w:left="1701" w:right="0" w:firstLine="0"/>
      <w:spacing w:after="57"/>
    </w:pPr>
  </w:style>
  <w:style w:type="paragraph" w:styleId="950">
    <w:name w:val="toc 8"/>
    <w:basedOn w:val="954"/>
    <w:next w:val="954"/>
    <w:uiPriority w:val="39"/>
    <w:unhideWhenUsed/>
    <w:pPr>
      <w:ind w:left="1984" w:right="0" w:firstLine="0"/>
      <w:spacing w:after="57"/>
    </w:pPr>
  </w:style>
  <w:style w:type="paragraph" w:styleId="951">
    <w:name w:val="toc 9"/>
    <w:basedOn w:val="954"/>
    <w:next w:val="954"/>
    <w:uiPriority w:val="39"/>
    <w:unhideWhenUsed/>
    <w:pPr>
      <w:ind w:left="2268" w:right="0" w:firstLine="0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954"/>
    <w:next w:val="954"/>
    <w:uiPriority w:val="99"/>
    <w:unhideWhenUsed/>
    <w:pPr>
      <w:spacing w:after="0" w:afterAutospacing="0"/>
    </w:pPr>
  </w:style>
  <w:style w:type="paragraph" w:styleId="954" w:default="1">
    <w:name w:val="Normal"/>
    <w:qFormat/>
  </w:style>
  <w:style w:type="paragraph" w:styleId="955">
    <w:name w:val="Heading 2"/>
    <w:basedOn w:val="954"/>
    <w:next w:val="954"/>
    <w:link w:val="979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56">
    <w:name w:val="Heading 3"/>
    <w:basedOn w:val="954"/>
    <w:next w:val="954"/>
    <w:link w:val="983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957">
    <w:name w:val="Heading 8"/>
    <w:basedOn w:val="954"/>
    <w:next w:val="954"/>
    <w:link w:val="993"/>
    <w:qFormat/>
    <w:pPr>
      <w:keepNext/>
      <w:outlineLvl w:val="7"/>
    </w:pPr>
    <w:rPr>
      <w:b/>
      <w:sz w:val="24"/>
    </w:rPr>
  </w:style>
  <w:style w:type="paragraph" w:styleId="958">
    <w:name w:val="Heading 9"/>
    <w:basedOn w:val="954"/>
    <w:next w:val="954"/>
    <w:qFormat/>
    <w:pPr>
      <w:keepNext/>
      <w:outlineLvl w:val="8"/>
    </w:pPr>
    <w:rPr>
      <w:sz w:val="24"/>
    </w:rPr>
  </w:style>
  <w:style w:type="character" w:styleId="959" w:default="1">
    <w:name w:val="Default Paragraph Font"/>
    <w:uiPriority w:val="1"/>
    <w:unhideWhenUsed/>
  </w:style>
  <w:style w:type="table" w:styleId="9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paragraph" w:styleId="962" w:customStyle="1">
    <w:name w:val="Обычный1"/>
    <w:pPr>
      <w:ind w:firstLine="720"/>
      <w:spacing w:line="300" w:lineRule="auto"/>
      <w:widowControl w:val="off"/>
    </w:pPr>
    <w:rPr>
      <w:sz w:val="22"/>
    </w:rPr>
  </w:style>
  <w:style w:type="paragraph" w:styleId="963">
    <w:name w:val="Body Text"/>
    <w:basedOn w:val="954"/>
    <w:link w:val="974"/>
    <w:pPr>
      <w:jc w:val="both"/>
    </w:pPr>
    <w:rPr>
      <w:rFonts w:ascii="Arial" w:hAnsi="Arial"/>
      <w:sz w:val="24"/>
    </w:rPr>
  </w:style>
  <w:style w:type="paragraph" w:styleId="964">
    <w:name w:val="Body Text 3"/>
    <w:basedOn w:val="954"/>
    <w:link w:val="973"/>
    <w:rPr>
      <w:sz w:val="24"/>
    </w:rPr>
  </w:style>
  <w:style w:type="paragraph" w:styleId="965">
    <w:name w:val="Body Text Indent"/>
    <w:basedOn w:val="954"/>
    <w:link w:val="978"/>
    <w:uiPriority w:val="99"/>
    <w:pPr>
      <w:ind w:firstLine="567"/>
      <w:jc w:val="both"/>
    </w:pPr>
    <w:rPr>
      <w:sz w:val="24"/>
    </w:rPr>
  </w:style>
  <w:style w:type="paragraph" w:styleId="966">
    <w:name w:val="Body Text Indent 2"/>
    <w:basedOn w:val="954"/>
    <w:link w:val="980"/>
    <w:pPr>
      <w:ind w:firstLine="360"/>
      <w:jc w:val="both"/>
    </w:pPr>
    <w:rPr>
      <w:sz w:val="24"/>
    </w:rPr>
  </w:style>
  <w:style w:type="paragraph" w:styleId="967">
    <w:name w:val="Footer"/>
    <w:basedOn w:val="954"/>
    <w:link w:val="982"/>
    <w:uiPriority w:val="99"/>
    <w:pPr>
      <w:tabs>
        <w:tab w:val="center" w:pos="4677" w:leader="none"/>
        <w:tab w:val="right" w:pos="9355" w:leader="none"/>
      </w:tabs>
    </w:pPr>
  </w:style>
  <w:style w:type="character" w:styleId="968">
    <w:name w:val="page number"/>
    <w:basedOn w:val="959"/>
  </w:style>
  <w:style w:type="paragraph" w:styleId="969">
    <w:name w:val="Body Text Indent 3"/>
    <w:basedOn w:val="954"/>
    <w:link w:val="977"/>
    <w:pPr>
      <w:ind w:left="283"/>
      <w:spacing w:after="120"/>
    </w:pPr>
    <w:rPr>
      <w:sz w:val="16"/>
      <w:szCs w:val="16"/>
    </w:rPr>
  </w:style>
  <w:style w:type="paragraph" w:styleId="970">
    <w:name w:val="Header"/>
    <w:basedOn w:val="954"/>
    <w:link w:val="997"/>
    <w:uiPriority w:val="99"/>
    <w:pPr>
      <w:tabs>
        <w:tab w:val="center" w:pos="4677" w:leader="none"/>
        <w:tab w:val="right" w:pos="9355" w:leader="none"/>
      </w:tabs>
    </w:pPr>
  </w:style>
  <w:style w:type="table" w:styleId="971">
    <w:name w:val="Table Grid"/>
    <w:basedOn w:val="96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2">
    <w:name w:val="Document Map"/>
    <w:basedOn w:val="954"/>
    <w:semiHidden/>
    <w:pPr>
      <w:shd w:val="clear" w:color="auto" w:fill="000080"/>
    </w:pPr>
    <w:rPr>
      <w:rFonts w:ascii="Tahoma" w:hAnsi="Tahoma" w:cs="Tahoma"/>
    </w:rPr>
  </w:style>
  <w:style w:type="character" w:styleId="973" w:customStyle="1">
    <w:name w:val="Основной текст 3 Знак"/>
    <w:link w:val="964"/>
    <w:rPr>
      <w:sz w:val="24"/>
    </w:rPr>
  </w:style>
  <w:style w:type="character" w:styleId="974" w:customStyle="1">
    <w:name w:val="Основной текст Знак"/>
    <w:link w:val="963"/>
    <w:rPr>
      <w:rFonts w:ascii="Arial" w:hAnsi="Arial"/>
      <w:sz w:val="24"/>
    </w:rPr>
  </w:style>
  <w:style w:type="paragraph" w:styleId="975">
    <w:name w:val="Normal (Web)"/>
    <w:basedOn w:val="95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76" w:customStyle="1">
    <w:name w:val="ConsPlusNormal"/>
    <w:pPr>
      <w:ind w:firstLine="720"/>
    </w:pPr>
    <w:rPr>
      <w:rFonts w:ascii="Arial" w:hAnsi="Arial" w:eastAsia="Calibri" w:cs="Arial"/>
      <w:lang w:eastAsia="en-US"/>
    </w:rPr>
  </w:style>
  <w:style w:type="character" w:styleId="977" w:customStyle="1">
    <w:name w:val="Основной текст с отступом 3 Знак"/>
    <w:link w:val="969"/>
    <w:rPr>
      <w:sz w:val="16"/>
      <w:szCs w:val="16"/>
    </w:rPr>
  </w:style>
  <w:style w:type="character" w:styleId="978" w:customStyle="1">
    <w:name w:val="Основной текст с отступом Знак"/>
    <w:link w:val="965"/>
    <w:uiPriority w:val="99"/>
    <w:rPr>
      <w:sz w:val="24"/>
    </w:rPr>
  </w:style>
  <w:style w:type="character" w:styleId="979" w:customStyle="1">
    <w:name w:val="Заголовок 2 Знак"/>
    <w:link w:val="955"/>
    <w:uiPriority w:val="9"/>
    <w:rPr>
      <w:rFonts w:ascii="Arial" w:hAnsi="Arial" w:cs="Arial"/>
      <w:b/>
      <w:bCs/>
      <w:i/>
      <w:iCs/>
      <w:sz w:val="28"/>
      <w:szCs w:val="28"/>
    </w:rPr>
  </w:style>
  <w:style w:type="character" w:styleId="980" w:customStyle="1">
    <w:name w:val="Основной текст с отступом 2 Знак"/>
    <w:link w:val="966"/>
    <w:rPr>
      <w:sz w:val="24"/>
    </w:rPr>
  </w:style>
  <w:style w:type="paragraph" w:styleId="981">
    <w:name w:val="List Paragraph"/>
    <w:basedOn w:val="95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967"/>
    <w:uiPriority w:val="99"/>
  </w:style>
  <w:style w:type="character" w:styleId="983" w:customStyle="1">
    <w:name w:val="Заголовок 3 Знак"/>
    <w:basedOn w:val="959"/>
    <w:link w:val="956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984" w:customStyle="1">
    <w:name w:val="short_text"/>
  </w:style>
  <w:style w:type="character" w:styleId="985">
    <w:name w:val="annotation reference"/>
    <w:basedOn w:val="959"/>
    <w:rPr>
      <w:sz w:val="16"/>
      <w:szCs w:val="16"/>
    </w:rPr>
  </w:style>
  <w:style w:type="paragraph" w:styleId="986">
    <w:name w:val="annotation text"/>
    <w:basedOn w:val="954"/>
    <w:link w:val="987"/>
  </w:style>
  <w:style w:type="character" w:styleId="987" w:customStyle="1">
    <w:name w:val="Текст примечания Знак"/>
    <w:basedOn w:val="959"/>
    <w:link w:val="986"/>
  </w:style>
  <w:style w:type="paragraph" w:styleId="988">
    <w:name w:val="annotation subject"/>
    <w:basedOn w:val="986"/>
    <w:next w:val="986"/>
    <w:link w:val="989"/>
    <w:rPr>
      <w:b/>
      <w:bCs/>
    </w:rPr>
  </w:style>
  <w:style w:type="character" w:styleId="989" w:customStyle="1">
    <w:name w:val="Тема примечания Знак"/>
    <w:basedOn w:val="987"/>
    <w:link w:val="988"/>
    <w:rPr>
      <w:b/>
      <w:bCs/>
    </w:rPr>
  </w:style>
  <w:style w:type="paragraph" w:styleId="990">
    <w:name w:val="Balloon Text"/>
    <w:basedOn w:val="954"/>
    <w:link w:val="991"/>
    <w:uiPriority w:val="99"/>
    <w:rPr>
      <w:rFonts w:ascii="Tahoma" w:hAnsi="Tahoma" w:cs="Tahoma"/>
      <w:sz w:val="16"/>
      <w:szCs w:val="16"/>
    </w:rPr>
  </w:style>
  <w:style w:type="character" w:styleId="991" w:customStyle="1">
    <w:name w:val="Текст выноски Знак"/>
    <w:basedOn w:val="959"/>
    <w:link w:val="990"/>
    <w:uiPriority w:val="99"/>
    <w:rPr>
      <w:rFonts w:ascii="Tahoma" w:hAnsi="Tahoma" w:cs="Tahoma"/>
      <w:sz w:val="16"/>
      <w:szCs w:val="16"/>
    </w:rPr>
  </w:style>
  <w:style w:type="paragraph" w:styleId="992" w:customStyle="1">
    <w:name w:val="Знак Char Char Знак Знак Знак Знак"/>
    <w:basedOn w:val="954"/>
    <w:rPr>
      <w:rFonts w:ascii="Verdana" w:hAnsi="Verdana"/>
      <w:lang w:val="en-US" w:eastAsia="en-US"/>
    </w:rPr>
  </w:style>
  <w:style w:type="character" w:styleId="993" w:customStyle="1">
    <w:name w:val="Заголовок 8 Знак"/>
    <w:basedOn w:val="959"/>
    <w:link w:val="957"/>
    <w:rPr>
      <w:b/>
      <w:sz w:val="24"/>
    </w:rPr>
  </w:style>
  <w:style w:type="paragraph" w:styleId="994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  <w:style w:type="character" w:styleId="995">
    <w:name w:val="Hyperlink"/>
    <w:basedOn w:val="959"/>
    <w:unhideWhenUsed/>
    <w:rPr>
      <w:color w:val="0000ff" w:themeColor="hyperlink"/>
      <w:u w:val="single"/>
    </w:rPr>
  </w:style>
  <w:style w:type="paragraph" w:styleId="996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character" w:styleId="997" w:customStyle="1">
    <w:name w:val="Верхний колонтитул Знак"/>
    <w:basedOn w:val="959"/>
    <w:link w:val="970"/>
    <w:uiPriority w:val="99"/>
  </w:style>
  <w:style w:type="paragraph" w:styleId="998" w:customStyle="1">
    <w:name w:val="Заголовок 2 со списком"/>
    <w:basedOn w:val="955"/>
    <w:next w:val="954"/>
    <w:pPr>
      <w:numPr>
        <w:ilvl w:val="0"/>
        <w:numId w:val="41"/>
      </w:numPr>
      <w:jc w:val="center"/>
      <w:spacing w:before="0" w:after="0" w:line="360" w:lineRule="auto"/>
    </w:pPr>
    <w:rPr>
      <w:rFonts w:ascii="Times New Roman" w:hAnsi="Times New Roman" w:cs="Times New Roman"/>
      <w:b w:val="0"/>
      <w:i w:val="0"/>
      <w:iCs w:val="0"/>
      <w:sz w:val="24"/>
      <w:szCs w:val="24"/>
    </w:rPr>
  </w:style>
  <w:style w:type="paragraph" w:styleId="999" w:customStyle="1">
    <w:name w:val="Заголовок 3 со списком"/>
    <w:basedOn w:val="956"/>
    <w:pPr>
      <w:numPr>
        <w:ilvl w:val="1"/>
        <w:numId w:val="41"/>
      </w:numPr>
      <w:jc w:val="both"/>
    </w:pPr>
    <w:rPr>
      <w:rFonts w:ascii="Arial" w:hAnsi="Arial" w:eastAsia="Times New Roman" w:cs="Times New Roman"/>
      <w:bCs w:val="0"/>
      <w:sz w:val="24"/>
      <w:szCs w:val="20"/>
    </w:rPr>
  </w:style>
  <w:style w:type="paragraph" w:styleId="1000" w:customStyle="1">
    <w:name w:val="АД_Нумерованный подпункт"/>
    <w:basedOn w:val="954"/>
    <w:qFormat/>
    <w:pPr>
      <w:numPr>
        <w:ilvl w:val="2"/>
        <w:numId w:val="41"/>
      </w:numPr>
      <w:ind w:left="720" w:hanging="720"/>
      <w:jc w:val="both"/>
      <w:tabs>
        <w:tab w:val="left" w:pos="720" w:leader="none"/>
        <w:tab w:val="clear" w:pos="1440" w:leader="none"/>
      </w:tabs>
    </w:pPr>
    <w:rPr>
      <w:sz w:val="24"/>
      <w:szCs w:val="24"/>
    </w:rPr>
  </w:style>
  <w:style w:type="paragraph" w:styleId="1001" w:customStyle="1">
    <w:name w:val="АД_Нумерованный подпункт 4 уровня"/>
    <w:basedOn w:val="1000"/>
    <w:qFormat/>
    <w:pPr>
      <w:numPr>
        <w:ilvl w:val="3"/>
      </w:numPr>
      <w:ind w:left="993" w:hanging="993"/>
      <w:tabs>
        <w:tab w:val="clear" w:pos="720" w:leader="none"/>
        <w:tab w:val="num" w:pos="993" w:leader="none"/>
        <w:tab w:val="clear" w:pos="1800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65243&amp;dst=16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5761-9675-4287-AA45-BE2F56A5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Воронежрегионгаз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Краснова Ирина Евгеньевна</dc:creator>
  <cp:lastModifiedBy>Турский Сергей Иванович</cp:lastModifiedBy>
  <cp:revision>30</cp:revision>
  <dcterms:created xsi:type="dcterms:W3CDTF">2025-04-17T09:58:00Z</dcterms:created>
  <dcterms:modified xsi:type="dcterms:W3CDTF">2026-05-28T13:50:58Z</dcterms:modified>
</cp:coreProperties>
</file>