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4000000">
      <w:pPr>
        <w:pStyle w:val="Style_2"/>
        <w:spacing w:after="0" w:before="0" w:line="240" w:lineRule="auto"/>
        <w:ind w:firstLine="567" w:left="0" w:right="0"/>
        <w:jc w:val="center"/>
        <w:rPr>
          <w:sz w:val="24"/>
        </w:rPr>
      </w:pPr>
      <w:r>
        <w:rPr>
          <w:rFonts w:ascii="Times New Roman" w:hAnsi="Times New Roman"/>
          <w:b w:val="1"/>
          <w:sz w:val="24"/>
        </w:rPr>
        <w:t>ГОСУДАРСТВЕННЫЙ КОНТРАКТ № ____</w:t>
      </w:r>
    </w:p>
    <w:p w14:paraId="05000000">
      <w:pPr>
        <w:pStyle w:val="Style_2"/>
        <w:spacing w:after="0" w:before="0" w:line="240" w:lineRule="auto"/>
        <w:ind w:firstLine="567" w:left="0" w:right="0"/>
        <w:jc w:val="center"/>
        <w:rPr>
          <w:rFonts w:ascii="Times New Roman" w:hAnsi="Times New Roman"/>
          <w:b w:val="1"/>
          <w:sz w:val="24"/>
        </w:rPr>
      </w:pPr>
      <w:r>
        <w:rPr>
          <w:rFonts w:ascii="Times New Roman" w:hAnsi="Times New Roman"/>
          <w:b w:val="1"/>
          <w:sz w:val="24"/>
        </w:rPr>
        <w:t>НА ОКАЗАНИЕ УСЛУГ</w:t>
      </w:r>
    </w:p>
    <w:p w14:paraId="06000000">
      <w:pPr>
        <w:pStyle w:val="Style_2"/>
        <w:spacing w:after="0" w:before="0" w:line="240" w:lineRule="auto"/>
        <w:ind w:firstLine="567" w:left="0" w:right="0"/>
        <w:jc w:val="center"/>
        <w:rPr>
          <w:rFonts w:ascii="Times New Roman" w:hAnsi="Times New Roman"/>
          <w:b w:val="1"/>
          <w:sz w:val="24"/>
        </w:rPr>
      </w:pPr>
      <w:r>
        <w:rPr>
          <w:rFonts w:ascii="Times New Roman" w:hAnsi="Times New Roman"/>
          <w:b w:val="1"/>
          <w:sz w:val="24"/>
        </w:rPr>
        <w:t>ИКЗ ____________________________</w:t>
      </w:r>
    </w:p>
    <w:p w14:paraId="07000000">
      <w:pPr>
        <w:pStyle w:val="Style_2"/>
        <w:spacing w:after="0" w:before="0" w:line="240" w:lineRule="auto"/>
        <w:ind w:firstLine="567" w:left="0" w:right="0"/>
        <w:jc w:val="center"/>
        <w:rPr>
          <w:rFonts w:ascii="Times New Roman" w:hAnsi="Times New Roman"/>
          <w:b w:val="1"/>
          <w:sz w:val="24"/>
        </w:rPr>
      </w:pPr>
    </w:p>
    <w:tbl>
      <w:tblPr>
        <w:tblStyle w:val="Style_3"/>
        <w:tblW w:type="auto" w:w="0"/>
        <w:jc w:val="left"/>
        <w:tblInd w:type="dxa" w:w="108"/>
        <w:tblLayout w:type="fixed"/>
        <w:tblCellMar>
          <w:top w:type="dxa" w:w="0"/>
          <w:left w:type="dxa" w:w="108"/>
          <w:bottom w:type="dxa" w:w="0"/>
          <w:right w:type="dxa" w:w="108"/>
        </w:tblCellMar>
      </w:tblPr>
      <w:tblGrid>
        <w:gridCol w:w="4242"/>
        <w:gridCol w:w="5832"/>
      </w:tblGrid>
      <w:tr>
        <w:trPr>
          <w:trHeight w:hRule="atLeast" w:val="270"/>
        </w:trPr>
        <w:tc>
          <w:tcPr>
            <w:tcW w:type="dxa" w:w="4242"/>
            <w:shd w:fill="FFFFFF" w:val="clear"/>
            <w:tcMar>
              <w:top w:type="dxa" w:w="0"/>
              <w:left w:type="dxa" w:w="108"/>
              <w:bottom w:type="dxa" w:w="0"/>
              <w:right w:type="dxa" w:w="108"/>
            </w:tcMar>
          </w:tcPr>
          <w:p w14:paraId="08000000">
            <w:pPr>
              <w:pStyle w:val="Style_2"/>
              <w:widowControl w:val="1"/>
              <w:spacing w:after="0" w:before="0" w:line="240" w:lineRule="auto"/>
              <w:ind w:firstLine="0" w:left="-113" w:right="0"/>
              <w:jc w:val="left"/>
              <w:rPr>
                <w:sz w:val="24"/>
              </w:rPr>
            </w:pPr>
            <w:r>
              <w:rPr>
                <w:rFonts w:ascii="Times New Roman" w:hAnsi="Times New Roman"/>
                <w:color w:val="000000"/>
                <w:spacing w:val="0"/>
                <w:sz w:val="24"/>
              </w:rPr>
              <w:t>г</w:t>
            </w:r>
            <w:bookmarkStart w:id="1" w:name="_GoBack"/>
            <w:bookmarkEnd w:id="1"/>
            <w:r>
              <w:rPr>
                <w:rFonts w:ascii="Times New Roman" w:hAnsi="Times New Roman"/>
                <w:color w:val="000000"/>
                <w:spacing w:val="0"/>
                <w:sz w:val="24"/>
              </w:rPr>
              <w:t>. Ялуторовск</w:t>
            </w:r>
          </w:p>
        </w:tc>
        <w:tc>
          <w:tcPr>
            <w:tcW w:type="dxa" w:w="5832"/>
            <w:shd w:fill="FFFFFF" w:val="clear"/>
            <w:tcMar>
              <w:top w:type="dxa" w:w="0"/>
              <w:left w:type="dxa" w:w="108"/>
              <w:bottom w:type="dxa" w:w="0"/>
              <w:right w:type="dxa" w:w="108"/>
            </w:tcMar>
          </w:tcPr>
          <w:p w14:paraId="09000000">
            <w:pPr>
              <w:pStyle w:val="Style_2"/>
              <w:widowControl w:val="1"/>
              <w:spacing w:after="0" w:before="0" w:line="240" w:lineRule="auto"/>
              <w:ind w:firstLine="567" w:left="0" w:right="0"/>
              <w:jc w:val="right"/>
              <w:rPr>
                <w:sz w:val="24"/>
              </w:rPr>
            </w:pPr>
            <w:r>
              <w:rPr>
                <w:rFonts w:ascii="Times New Roman" w:hAnsi="Times New Roman"/>
                <w:color w:val="000000"/>
                <w:spacing w:val="0"/>
                <w:sz w:val="24"/>
              </w:rPr>
              <w:t>«___» ___________ 20__ года</w:t>
            </w:r>
          </w:p>
        </w:tc>
      </w:tr>
    </w:tbl>
    <w:p w14:paraId="0A000000">
      <w:pPr>
        <w:pStyle w:val="Style_2"/>
        <w:spacing w:after="0" w:before="0" w:line="240" w:lineRule="auto"/>
        <w:ind w:firstLine="567" w:left="0" w:right="0"/>
        <w:jc w:val="both"/>
        <w:rPr>
          <w:sz w:val="24"/>
        </w:rPr>
      </w:pPr>
      <w:r>
        <w:rPr>
          <w:rFonts w:ascii="Times New Roman" w:hAnsi="Times New Roman"/>
          <w:b w:val="1"/>
          <w:sz w:val="24"/>
        </w:rPr>
        <w:tab/>
      </w:r>
    </w:p>
    <w:p w14:paraId="0B000000">
      <w:pPr>
        <w:pStyle w:val="Style_2"/>
        <w:spacing w:after="0" w:before="0" w:line="240" w:lineRule="auto"/>
        <w:ind w:firstLine="567" w:left="0" w:right="0"/>
        <w:jc w:val="both"/>
        <w:rPr>
          <w:sz w:val="24"/>
        </w:rPr>
      </w:pPr>
      <w:r>
        <w:rPr>
          <w:rFonts w:ascii="Times New Roman" w:hAnsi="Times New Roman"/>
          <w:b w:val="1"/>
          <w:sz w:val="24"/>
        </w:rPr>
        <w:tab/>
      </w:r>
      <w:r>
        <w:rPr>
          <w:rFonts w:ascii="Times New Roman" w:hAnsi="Times New Roman"/>
          <w:b w:val="1"/>
          <w:sz w:val="24"/>
        </w:rPr>
        <w:t>Федеральное казенное учреждение «Центр хранения страхового фонда»,</w:t>
      </w:r>
      <w:r>
        <w:rPr>
          <w:rFonts w:ascii="Times New Roman" w:hAnsi="Times New Roman"/>
          <w:sz w:val="24"/>
        </w:rPr>
        <w:t xml:space="preserve"> именуемое в дальнейшем </w:t>
      </w:r>
      <w:r>
        <w:rPr>
          <w:rFonts w:ascii="Times New Roman" w:hAnsi="Times New Roman"/>
          <w:b w:val="1"/>
          <w:sz w:val="24"/>
        </w:rPr>
        <w:t>«Заказчик»</w:t>
      </w:r>
      <w:r>
        <w:rPr>
          <w:rFonts w:ascii="Times New Roman" w:hAnsi="Times New Roman"/>
          <w:sz w:val="24"/>
        </w:rPr>
        <w:t xml:space="preserve">, в лице директора Васильева Дмитрия Сергеевича, действующего на основании Устава, с одной стороны и </w:t>
      </w:r>
      <w:r>
        <w:rPr>
          <w:rFonts w:ascii="Times New Roman" w:hAnsi="Times New Roman"/>
          <w:b w:val="1"/>
          <w:sz w:val="24"/>
        </w:rPr>
        <w:t>_______________</w:t>
      </w:r>
      <w:r>
        <w:rPr>
          <w:rFonts w:ascii="Times New Roman" w:hAnsi="Times New Roman"/>
          <w:sz w:val="24"/>
        </w:rPr>
        <w:t>, именуемое в дальнейшем </w:t>
      </w:r>
      <w:r>
        <w:rPr>
          <w:rFonts w:ascii="Times New Roman" w:hAnsi="Times New Roman"/>
          <w:b w:val="1"/>
          <w:sz w:val="24"/>
        </w:rPr>
        <w:t>Исполнитель</w:t>
      </w:r>
      <w:r>
        <w:rPr>
          <w:rFonts w:ascii="Times New Roman" w:hAnsi="Times New Roman"/>
          <w:sz w:val="24"/>
        </w:rPr>
        <w:t xml:space="preserve">, в лице __________________, действующего на основании ______, с другой стороны, далее именуемые </w:t>
      </w:r>
      <w:r>
        <w:rPr>
          <w:rFonts w:ascii="Times New Roman" w:hAnsi="Times New Roman"/>
          <w:b w:val="1"/>
          <w:sz w:val="24"/>
        </w:rPr>
        <w:t>«Стороны»</w:t>
      </w:r>
      <w:r>
        <w:rPr>
          <w:rFonts w:ascii="Times New Roman" w:hAnsi="Times New Roman"/>
          <w:sz w:val="24"/>
        </w:rPr>
        <w:t xml:space="preserve">, в соответствии с пунктом 5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w:t>
      </w:r>
      <w:r>
        <w:rPr>
          <w:rFonts w:ascii="Times New Roman" w:hAnsi="Times New Roman"/>
          <w:sz w:val="24"/>
        </w:rPr>
        <w:t>з</w:t>
      </w:r>
      <w:r>
        <w:rPr>
          <w:rFonts w:ascii="Times New Roman" w:hAnsi="Times New Roman"/>
          <w:sz w:val="24"/>
        </w:rPr>
        <w:t>аключили настоящий государственный контракт на оказание услуг (далее по тексту – Контракт), о нижеследующем:</w:t>
      </w:r>
    </w:p>
    <w:p w14:paraId="0C000000">
      <w:pPr>
        <w:pStyle w:val="Style_2"/>
        <w:tabs>
          <w:tab w:leader="none" w:pos="708" w:val="clear"/>
          <w:tab w:leader="none" w:pos="720" w:val="left"/>
        </w:tabs>
        <w:spacing w:after="0" w:before="0" w:line="240" w:lineRule="auto"/>
        <w:ind w:firstLine="567" w:left="0" w:right="0"/>
        <w:jc w:val="center"/>
        <w:rPr>
          <w:rFonts w:ascii="Times New Roman" w:hAnsi="Times New Roman"/>
          <w:b w:val="1"/>
          <w:sz w:val="24"/>
        </w:rPr>
      </w:pPr>
    </w:p>
    <w:p w14:paraId="0D000000">
      <w:pPr>
        <w:pStyle w:val="Style_2"/>
        <w:tabs>
          <w:tab w:leader="none" w:pos="708" w:val="clear"/>
          <w:tab w:leader="none" w:pos="720" w:val="left"/>
        </w:tabs>
        <w:spacing w:after="0" w:before="0" w:line="240" w:lineRule="auto"/>
        <w:ind w:firstLine="567" w:left="0" w:right="0"/>
        <w:jc w:val="center"/>
        <w:rPr>
          <w:sz w:val="24"/>
        </w:rPr>
      </w:pPr>
      <w:r>
        <w:rPr>
          <w:rFonts w:ascii="Times New Roman" w:hAnsi="Times New Roman"/>
          <w:b w:val="1"/>
          <w:sz w:val="24"/>
        </w:rPr>
        <w:t>1. ПРЕДМЕТ КОНТРАКТА</w:t>
      </w:r>
    </w:p>
    <w:p w14:paraId="0E000000">
      <w:pPr>
        <w:pStyle w:val="Style_2"/>
        <w:tabs>
          <w:tab w:leader="none" w:pos="708" w:val="clear"/>
          <w:tab w:leader="none" w:pos="851" w:val="left"/>
        </w:tabs>
        <w:spacing w:after="0" w:before="0" w:line="240" w:lineRule="auto"/>
        <w:ind w:firstLine="567" w:left="0" w:right="0"/>
        <w:jc w:val="both"/>
        <w:rPr>
          <w:sz w:val="24"/>
        </w:rPr>
      </w:pPr>
      <w:r>
        <w:rPr>
          <w:rFonts w:ascii="Times New Roman" w:hAnsi="Times New Roman"/>
          <w:sz w:val="24"/>
        </w:rPr>
        <w:t xml:space="preserve">1.1. Исполнитель обязуется по заданию Заказчика </w:t>
      </w:r>
      <w:r>
        <w:rPr>
          <w:rFonts w:ascii="Times New Roman" w:hAnsi="Times New Roman"/>
          <w:b w:val="1"/>
          <w:sz w:val="24"/>
        </w:rPr>
        <w:t xml:space="preserve">оказать услуги по проведению предварительного медицинского осмотра при приеме на работу </w:t>
      </w:r>
      <w:r>
        <w:rPr>
          <w:rFonts w:ascii="Times New Roman" w:hAnsi="Times New Roman"/>
          <w:b w:val="0"/>
          <w:sz w:val="24"/>
        </w:rPr>
        <w:t>(далее - услуги),</w:t>
      </w:r>
      <w:r>
        <w:rPr>
          <w:rFonts w:ascii="Times New Roman" w:hAnsi="Times New Roman"/>
          <w:b w:val="1"/>
          <w:sz w:val="24"/>
        </w:rPr>
        <w:t xml:space="preserve"> </w:t>
      </w:r>
      <w:r>
        <w:rPr>
          <w:rFonts w:ascii="Times New Roman" w:hAnsi="Times New Roman"/>
          <w:b w:val="0"/>
          <w:sz w:val="24"/>
        </w:rPr>
        <w:t>в соответствии с Техническим заданием (Приложение № 1 к настоящему Контракту),</w:t>
      </w:r>
      <w:r>
        <w:rPr>
          <w:rFonts w:ascii="Times New Roman" w:hAnsi="Times New Roman"/>
          <w:sz w:val="24"/>
        </w:rPr>
        <w:t xml:space="preserve"> Порядком проведения обязательных предварительных и периодических медицинских осмотров работников, утверждённым приказом Минздрава России от 28.01.2021 № 29н, а также с учётом требований иных нормативных правовых актов РФ и условий настоящего Контракта. Заказчик обязуется принять оказанные услуги и оплатить их в порядке и сроки, предусмотренные настоящим Контрактом.</w:t>
      </w:r>
    </w:p>
    <w:p w14:paraId="0F000000">
      <w:pPr>
        <w:pStyle w:val="Style_2"/>
        <w:tabs>
          <w:tab w:leader="none" w:pos="708" w:val="clear"/>
          <w:tab w:leader="none" w:pos="851" w:val="left"/>
          <w:tab w:leader="none" w:pos="1695" w:val="left"/>
        </w:tabs>
        <w:spacing w:after="0" w:before="0" w:line="240" w:lineRule="auto"/>
        <w:ind w:firstLine="567" w:left="0" w:right="0"/>
        <w:jc w:val="both"/>
        <w:rPr>
          <w:sz w:val="24"/>
        </w:rPr>
      </w:pPr>
      <w:r>
        <w:rPr>
          <w:rFonts w:ascii="Times New Roman" w:hAnsi="Times New Roman"/>
          <w:sz w:val="24"/>
        </w:rPr>
        <w:t xml:space="preserve">1.2. Срок оказания услуг: </w:t>
      </w:r>
      <w:r>
        <w:rPr>
          <w:rFonts w:ascii="Times New Roman" w:hAnsi="Times New Roman"/>
          <w:sz w:val="24"/>
        </w:rPr>
        <w:t xml:space="preserve">с </w:t>
      </w:r>
      <w:r>
        <w:rPr>
          <w:rFonts w:ascii="Times New Roman" w:hAnsi="Times New Roman"/>
          <w:sz w:val="24"/>
        </w:rPr>
        <w:t>момента заключения Контракта по 15.12.2026</w:t>
      </w:r>
      <w:r>
        <w:rPr>
          <w:rFonts w:ascii="Times New Roman" w:hAnsi="Times New Roman"/>
          <w:b w:val="0"/>
          <w:sz w:val="24"/>
        </w:rPr>
        <w:t xml:space="preserve"> года включительно. </w:t>
      </w:r>
    </w:p>
    <w:p w14:paraId="10000000">
      <w:pPr>
        <w:pStyle w:val="Style_2"/>
        <w:tabs>
          <w:tab w:leader="none" w:pos="708" w:val="clear"/>
          <w:tab w:leader="none" w:pos="851" w:val="left"/>
        </w:tabs>
        <w:spacing w:after="0" w:before="0" w:line="240" w:lineRule="auto"/>
        <w:ind w:firstLine="567" w:left="0" w:right="0"/>
        <w:jc w:val="both"/>
        <w:rPr>
          <w:sz w:val="24"/>
        </w:rPr>
      </w:pPr>
      <w:r>
        <w:rPr>
          <w:rFonts w:ascii="Times New Roman" w:hAnsi="Times New Roman"/>
          <w:sz w:val="24"/>
        </w:rPr>
        <w:t>1.3. Место оказания услуги:</w:t>
      </w:r>
      <w:r>
        <w:rPr>
          <w:rFonts w:ascii="Times New Roman" w:hAnsi="Times New Roman"/>
          <w:b w:val="0"/>
          <w:sz w:val="24"/>
        </w:rPr>
        <w:t xml:space="preserve"> на территории Исполнителя в пределах г. Ялуторовска</w:t>
      </w:r>
    </w:p>
    <w:p w14:paraId="11000000">
      <w:pPr>
        <w:pStyle w:val="Style_2"/>
        <w:tabs>
          <w:tab w:leader="none" w:pos="708" w:val="clear"/>
          <w:tab w:leader="none" w:pos="709" w:val="left"/>
          <w:tab w:leader="none" w:pos="851" w:val="left"/>
          <w:tab w:leader="none" w:pos="1134" w:val="left"/>
        </w:tabs>
        <w:spacing w:after="0" w:before="0" w:line="240" w:lineRule="auto"/>
        <w:ind w:firstLine="567" w:left="0" w:right="0"/>
        <w:jc w:val="both"/>
        <w:rPr>
          <w:rFonts w:ascii="Times New Roman" w:hAnsi="Times New Roman"/>
          <w:sz w:val="24"/>
        </w:rPr>
      </w:pPr>
    </w:p>
    <w:p w14:paraId="12000000">
      <w:pPr>
        <w:pStyle w:val="Style_2"/>
        <w:spacing w:after="0" w:before="0" w:line="240" w:lineRule="auto"/>
        <w:ind w:firstLine="0" w:left="0" w:right="57"/>
        <w:jc w:val="center"/>
        <w:rPr>
          <w:sz w:val="24"/>
        </w:rPr>
      </w:pPr>
      <w:r>
        <w:rPr>
          <w:rFonts w:ascii="Times New Roman" w:hAnsi="Times New Roman"/>
          <w:b w:val="1"/>
          <w:color w:val="000000"/>
          <w:sz w:val="24"/>
        </w:rPr>
        <w:t>2. ЦЕНА КОНТРАКТА И ПОРЯДОК РАСЧЕТОВ.</w:t>
      </w:r>
    </w:p>
    <w:p w14:paraId="13000000">
      <w:pPr>
        <w:pStyle w:val="Style_2"/>
        <w:tabs>
          <w:tab w:leader="none" w:pos="0" w:val="left"/>
          <w:tab w:leader="none" w:pos="708" w:val="clear"/>
        </w:tabs>
        <w:spacing w:after="0" w:before="0" w:line="240" w:lineRule="auto"/>
        <w:ind w:firstLine="709" w:left="0" w:right="57"/>
        <w:jc w:val="both"/>
        <w:rPr>
          <w:sz w:val="24"/>
        </w:rPr>
      </w:pPr>
      <w:r>
        <w:rPr>
          <w:rFonts w:ascii="Times New Roman" w:hAnsi="Times New Roman"/>
          <w:color w:val="000000"/>
          <w:sz w:val="24"/>
          <w:highlight w:val="white"/>
        </w:rPr>
        <w:t>2.1. Цена настоящего Контракта согласно итогового протокола закупочной сессии официального сайта ЕАТ №_____ от _______ г. составляет ____________ (__________________) рубля ___ копеек, (в том числе НДС/без НДС).</w:t>
      </w:r>
    </w:p>
    <w:p w14:paraId="14000000">
      <w:pPr>
        <w:pStyle w:val="Style_2"/>
        <w:tabs>
          <w:tab w:leader="none" w:pos="0" w:val="left"/>
          <w:tab w:leader="none" w:pos="708" w:val="clear"/>
        </w:tabs>
        <w:spacing w:after="0" w:before="0" w:line="240" w:lineRule="auto"/>
        <w:ind w:firstLine="709" w:left="0" w:right="57"/>
        <w:jc w:val="both"/>
        <w:rPr>
          <w:sz w:val="24"/>
        </w:rPr>
      </w:pPr>
      <w:r>
        <w:rPr>
          <w:rFonts w:ascii="Times New Roman" w:hAnsi="Times New Roman"/>
          <w:color w:val="000000"/>
          <w:sz w:val="24"/>
          <w:highlight w:val="white"/>
        </w:rPr>
        <w:t>Цена настоящего Контракта является твердой и определяется на весь срок действия настоящего Контракта,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15000000">
      <w:pPr>
        <w:pStyle w:val="Style_2"/>
        <w:tabs>
          <w:tab w:leader="none" w:pos="0" w:val="left"/>
          <w:tab w:leader="none" w:pos="708" w:val="clear"/>
        </w:tabs>
        <w:spacing w:after="0" w:before="0" w:line="240" w:lineRule="auto"/>
        <w:ind w:firstLine="709" w:left="0" w:right="57"/>
        <w:jc w:val="both"/>
        <w:rPr>
          <w:sz w:val="24"/>
        </w:rPr>
      </w:pPr>
      <w:r>
        <w:rPr>
          <w:rFonts w:ascii="Times New Roman" w:hAnsi="Times New Roman"/>
          <w:color w:val="000000"/>
          <w:sz w:val="24"/>
          <w:highlight w:val="white"/>
        </w:rPr>
        <w:t>2.2. Цена настоящего Контракта включает в себя: стоимость Услуг, расходы, связанные с оказанием услуг, а также иные расходы Исполнителя, необходимые для исполнения Контракта.</w:t>
      </w:r>
    </w:p>
    <w:p w14:paraId="16000000">
      <w:pPr>
        <w:pStyle w:val="Style_2"/>
        <w:tabs>
          <w:tab w:leader="none" w:pos="0" w:val="left"/>
          <w:tab w:leader="none" w:pos="708" w:val="clear"/>
        </w:tabs>
        <w:spacing w:after="0" w:before="0" w:line="240" w:lineRule="auto"/>
        <w:ind w:firstLine="709" w:left="0" w:right="57"/>
        <w:jc w:val="both"/>
        <w:rPr>
          <w:sz w:val="24"/>
        </w:rPr>
      </w:pPr>
      <w:r>
        <w:rPr>
          <w:rFonts w:ascii="Times New Roman" w:hAnsi="Times New Roman"/>
          <w:color w:val="000000"/>
          <w:sz w:val="24"/>
          <w:highlight w:val="white"/>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7000000">
      <w:pPr>
        <w:pStyle w:val="Style_2"/>
        <w:tabs>
          <w:tab w:leader="none" w:pos="0" w:val="left"/>
          <w:tab w:leader="none" w:pos="708" w:val="clear"/>
        </w:tabs>
        <w:spacing w:after="0" w:before="0" w:line="240" w:lineRule="auto"/>
        <w:ind w:firstLine="709" w:left="0" w:right="57"/>
        <w:jc w:val="both"/>
        <w:rPr>
          <w:sz w:val="24"/>
        </w:rPr>
      </w:pPr>
      <w:r>
        <w:rPr>
          <w:rFonts w:ascii="Times New Roman" w:hAnsi="Times New Roman"/>
          <w:b w:val="1"/>
          <w:color w:val="000000"/>
          <w:sz w:val="24"/>
          <w:highlight w:val="white"/>
        </w:rPr>
        <w:t>2.3. Источник финансирования: средства федерального бюджета Российской Федерации, выделенные на 2026 год.</w:t>
      </w:r>
    </w:p>
    <w:p w14:paraId="18000000">
      <w:pPr>
        <w:pStyle w:val="Style_2"/>
        <w:tabs>
          <w:tab w:leader="none" w:pos="0" w:val="left"/>
          <w:tab w:leader="none" w:pos="708" w:val="clear"/>
        </w:tabs>
        <w:spacing w:after="0" w:before="0" w:line="240" w:lineRule="auto"/>
        <w:ind w:firstLine="709" w:left="0" w:right="57"/>
        <w:jc w:val="both"/>
        <w:rPr>
          <w:sz w:val="24"/>
        </w:rPr>
      </w:pPr>
      <w:r>
        <w:rPr>
          <w:rFonts w:ascii="Times New Roman" w:hAnsi="Times New Roman"/>
          <w:color w:val="000000"/>
          <w:sz w:val="24"/>
          <w:highlight w:val="white"/>
        </w:rPr>
        <w:t xml:space="preserve">2.4. Оплата производится по факту оказанных услуг по безналичному расчету, путем перечисления денежных средств на расчетный счет Исполнителя, после подписания акта оказанных услуг и предоставления счета на оплату, в течение 7 (семи) рабочих дней. </w:t>
      </w:r>
    </w:p>
    <w:p w14:paraId="19000000">
      <w:pPr>
        <w:pStyle w:val="Style_2"/>
        <w:tabs>
          <w:tab w:leader="none" w:pos="0" w:val="left"/>
          <w:tab w:leader="none" w:pos="708" w:val="clear"/>
        </w:tabs>
        <w:spacing w:after="0" w:before="0" w:line="240" w:lineRule="auto"/>
        <w:ind w:firstLine="709" w:left="0" w:right="57"/>
        <w:jc w:val="both"/>
        <w:rPr>
          <w:sz w:val="24"/>
        </w:rPr>
      </w:pPr>
      <w:r>
        <w:rPr>
          <w:rFonts w:ascii="Times New Roman" w:hAnsi="Times New Roman"/>
          <w:color w:val="000000"/>
          <w:sz w:val="24"/>
          <w:highlight w:val="white"/>
        </w:rPr>
        <w:t>2.5. Обязательства Заказчика по оплате считаются исполненными с момента списания денежных средств с лицевого счета Заказчика.</w:t>
      </w:r>
    </w:p>
    <w:p w14:paraId="1A000000">
      <w:pPr>
        <w:pStyle w:val="Style_2"/>
        <w:tabs>
          <w:tab w:leader="none" w:pos="0" w:val="left"/>
          <w:tab w:leader="none" w:pos="708" w:val="clear"/>
        </w:tabs>
        <w:spacing w:after="0" w:before="0" w:line="240" w:lineRule="auto"/>
        <w:ind w:firstLine="709" w:left="0" w:right="57"/>
        <w:jc w:val="both"/>
        <w:rPr>
          <w:sz w:val="24"/>
        </w:rPr>
      </w:pPr>
      <w:r>
        <w:rPr>
          <w:rFonts w:ascii="Times New Roman" w:hAnsi="Times New Roman"/>
          <w:color w:val="000000"/>
          <w:sz w:val="24"/>
          <w:highlight w:val="white"/>
        </w:rPr>
        <w:t>2.6. В случае, уменьшения ранее доведенных до Заказчика как получателя бюджетных средств лимитов бюджетных обязательств в соответствии с пунктом 6 статьи 161 Бюджетного кодекса Российской Федерации,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1B000000">
      <w:pPr>
        <w:pStyle w:val="Style_2"/>
        <w:tabs>
          <w:tab w:leader="none" w:pos="0" w:val="left"/>
          <w:tab w:leader="none" w:pos="708" w:val="clear"/>
        </w:tabs>
        <w:spacing w:after="0" w:before="0" w:line="240" w:lineRule="auto"/>
        <w:ind w:firstLine="709" w:left="0" w:right="57"/>
        <w:jc w:val="both"/>
        <w:rPr>
          <w:sz w:val="24"/>
        </w:rPr>
      </w:pPr>
      <w:r>
        <w:rPr>
          <w:rFonts w:ascii="Times New Roman" w:hAnsi="Times New Roman"/>
          <w:color w:val="000000"/>
          <w:sz w:val="24"/>
          <w:highlight w:val="white"/>
        </w:rPr>
        <w:t>2.7. В случае изменения расчетного счета (или иных реквизитов, необходимых для оплаты) Исполнителя, Исполнитель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настоящем Контракте реквизитам Исполнителя, несет Исполнитель.</w:t>
      </w:r>
    </w:p>
    <w:p w14:paraId="1C000000">
      <w:pPr>
        <w:pStyle w:val="Style_2"/>
        <w:tabs>
          <w:tab w:leader="none" w:pos="0" w:val="left"/>
          <w:tab w:leader="none" w:pos="708" w:val="clear"/>
        </w:tabs>
        <w:spacing w:after="0" w:before="0" w:line="240" w:lineRule="auto"/>
        <w:ind w:firstLine="709" w:left="0" w:right="57"/>
        <w:jc w:val="both"/>
        <w:rPr>
          <w:sz w:val="24"/>
        </w:rPr>
      </w:pPr>
      <w:r>
        <w:rPr>
          <w:rFonts w:ascii="Times New Roman" w:hAnsi="Times New Roman"/>
          <w:color w:val="000000"/>
          <w:sz w:val="24"/>
          <w:highlight w:val="white"/>
        </w:rPr>
        <w:t>2.8. Дополнительные услуги, не предусмотренные Техническим заданием, оказанные Исполнителем без предварительного письменного согласования с Заказчиком, оплате не подлежат.</w:t>
      </w:r>
    </w:p>
    <w:p w14:paraId="1D000000">
      <w:pPr>
        <w:pStyle w:val="Style_2"/>
        <w:tabs>
          <w:tab w:leader="none" w:pos="0" w:val="left"/>
          <w:tab w:leader="none" w:pos="708" w:val="clear"/>
        </w:tabs>
        <w:spacing w:after="0" w:before="0" w:line="240" w:lineRule="auto"/>
        <w:ind w:firstLine="709" w:left="0" w:right="57"/>
        <w:jc w:val="both"/>
        <w:rPr>
          <w:rFonts w:ascii="Times New Roman" w:hAnsi="Times New Roman"/>
          <w:color w:val="000000"/>
          <w:sz w:val="24"/>
          <w:highlight w:val="white"/>
        </w:rPr>
      </w:pPr>
    </w:p>
    <w:p w14:paraId="1E000000">
      <w:pPr>
        <w:pStyle w:val="Style_2"/>
        <w:spacing w:after="0" w:before="0" w:line="240" w:lineRule="auto"/>
        <w:ind w:firstLine="567" w:left="0" w:right="0"/>
        <w:jc w:val="center"/>
        <w:rPr>
          <w:sz w:val="24"/>
        </w:rPr>
      </w:pPr>
      <w:r>
        <w:rPr>
          <w:rFonts w:ascii="Times New Roman" w:hAnsi="Times New Roman"/>
          <w:b w:val="1"/>
          <w:color w:val="000000"/>
          <w:sz w:val="24"/>
          <w:highlight w:val="white"/>
        </w:rPr>
        <w:t>3. ПРАВА И ОБЯЗАННОСТИ СТОРОН</w:t>
      </w:r>
    </w:p>
    <w:p w14:paraId="1F000000">
      <w:pPr>
        <w:pStyle w:val="Style_2"/>
        <w:tabs>
          <w:tab w:leader="none" w:pos="708" w:val="clear"/>
          <w:tab w:leader="none" w:pos="1134" w:val="left"/>
        </w:tabs>
        <w:spacing w:after="0" w:before="0" w:line="240" w:lineRule="auto"/>
        <w:ind w:firstLine="567" w:left="0" w:right="0"/>
        <w:jc w:val="both"/>
        <w:rPr>
          <w:sz w:val="24"/>
        </w:rPr>
      </w:pPr>
      <w:r>
        <w:rPr>
          <w:rFonts w:ascii="Times New Roman" w:hAnsi="Times New Roman"/>
          <w:color w:val="000000"/>
          <w:sz w:val="24"/>
          <w:highlight w:val="white"/>
        </w:rPr>
        <w:t xml:space="preserve">3.1. </w:t>
      </w:r>
      <w:r>
        <w:rPr>
          <w:rFonts w:ascii="Times New Roman" w:hAnsi="Times New Roman"/>
          <w:b w:val="1"/>
          <w:color w:val="000000"/>
          <w:sz w:val="24"/>
          <w:highlight w:val="white"/>
        </w:rPr>
        <w:t>Исполнитель обязан:</w:t>
      </w:r>
    </w:p>
    <w:p w14:paraId="20000000">
      <w:pPr>
        <w:pStyle w:val="Style_2"/>
        <w:tabs>
          <w:tab w:leader="none" w:pos="708" w:val="clear"/>
          <w:tab w:leader="none" w:pos="1134" w:val="left"/>
        </w:tabs>
        <w:spacing w:after="0" w:before="0" w:line="240" w:lineRule="auto"/>
        <w:ind w:firstLine="567" w:left="0" w:right="0"/>
        <w:jc w:val="both"/>
        <w:rPr>
          <w:sz w:val="24"/>
        </w:rPr>
      </w:pPr>
      <w:r>
        <w:rPr>
          <w:rFonts w:ascii="Times New Roman" w:hAnsi="Times New Roman"/>
          <w:color w:val="000000"/>
          <w:sz w:val="24"/>
          <w:highlight w:val="white"/>
        </w:rPr>
        <w:t>3.1.1. Оказать Услуги своими силами в соответствии с условиями, определенными настоящим Контрактом. Исполнитель обеспечивает выполнение принятых на себя обязательств силами собственных специалистов (при проведении всех манипуляций должны использоваться только одноразовые инструменты и индивидуальные средства защиты).</w:t>
      </w:r>
    </w:p>
    <w:p w14:paraId="21000000">
      <w:pPr>
        <w:pStyle w:val="Style_2"/>
        <w:tabs>
          <w:tab w:leader="none" w:pos="708" w:val="clear"/>
          <w:tab w:leader="none" w:pos="1134" w:val="left"/>
        </w:tabs>
        <w:spacing w:after="0" w:before="0" w:line="240" w:lineRule="auto"/>
        <w:ind w:firstLine="567" w:left="0" w:right="0"/>
        <w:jc w:val="both"/>
        <w:rPr>
          <w:sz w:val="24"/>
        </w:rPr>
      </w:pPr>
      <w:r>
        <w:rPr>
          <w:rFonts w:ascii="Times New Roman" w:hAnsi="Times New Roman"/>
          <w:color w:val="000000"/>
          <w:sz w:val="24"/>
          <w:highlight w:val="white"/>
        </w:rPr>
        <w:t xml:space="preserve">3.1.2. Исполнитель обязуется не предоставлять другим лицам и не разглашать иным способом конфиденциальную информацию, полученную в результате исполнения обязательств по настоящему Контракту, включая сведения о </w:t>
      </w:r>
      <w:r>
        <w:rPr>
          <w:rFonts w:ascii="Times New Roman" w:hAnsi="Times New Roman"/>
          <w:color w:val="000000"/>
          <w:sz w:val="24"/>
          <w:highlight w:val="white"/>
        </w:rPr>
        <w:t>кандидатах</w:t>
      </w:r>
      <w:r>
        <w:rPr>
          <w:rFonts w:ascii="Times New Roman" w:hAnsi="Times New Roman"/>
          <w:color w:val="000000"/>
          <w:sz w:val="24"/>
          <w:highlight w:val="white"/>
        </w:rPr>
        <w:t xml:space="preserve"> Заказчика, их состоянии здоровья, результатах медицинских осмотров, а также иные данные, ставшие известными Исполнителю в ходе оказания услуг.</w:t>
      </w:r>
    </w:p>
    <w:p w14:paraId="22000000">
      <w:pPr>
        <w:pStyle w:val="Style_2"/>
        <w:tabs>
          <w:tab w:leader="none" w:pos="708" w:val="clear"/>
          <w:tab w:leader="none" w:pos="1134" w:val="left"/>
        </w:tabs>
        <w:spacing w:after="0" w:before="0" w:line="240" w:lineRule="auto"/>
        <w:ind w:firstLine="567" w:left="0" w:right="0"/>
        <w:jc w:val="both"/>
        <w:rPr>
          <w:sz w:val="24"/>
        </w:rPr>
      </w:pPr>
      <w:r>
        <w:rPr>
          <w:rFonts w:ascii="Times New Roman" w:hAnsi="Times New Roman"/>
          <w:color w:val="000000"/>
          <w:sz w:val="24"/>
          <w:highlight w:val="white"/>
        </w:rPr>
        <w:t>3.1.3. Использовать только лицензированные, запатентованные методы и технологии, соответствующие современным медицинским стандартам и рекомендациям, применяемым в Российской Федерации и международной практике. Все применяемые методы и технологии должны соответствовать требованиям законодательства РФ, включая приказы Минздрава России, постановления Правительства РФ и иные нормативные акты, регулирующие проведение медицинских осмотров.</w:t>
      </w:r>
    </w:p>
    <w:p w14:paraId="23000000">
      <w:pPr>
        <w:pStyle w:val="Style_2"/>
        <w:tabs>
          <w:tab w:leader="none" w:pos="708" w:val="clear"/>
          <w:tab w:leader="none" w:pos="1134" w:val="left"/>
        </w:tabs>
        <w:spacing w:after="0" w:before="0" w:line="240" w:lineRule="auto"/>
        <w:ind w:firstLine="567" w:left="0" w:right="0"/>
        <w:jc w:val="both"/>
        <w:rPr>
          <w:sz w:val="24"/>
        </w:rPr>
      </w:pPr>
      <w:r>
        <w:rPr>
          <w:rFonts w:ascii="Times New Roman" w:hAnsi="Times New Roman"/>
          <w:color w:val="000000"/>
          <w:sz w:val="24"/>
          <w:highlight w:val="white"/>
        </w:rPr>
        <w:t>3.</w:t>
      </w:r>
      <w:r>
        <w:rPr>
          <w:rFonts w:ascii="Times New Roman" w:hAnsi="Times New Roman"/>
          <w:color w:val="000000"/>
          <w:sz w:val="24"/>
          <w:highlight w:val="white"/>
        </w:rPr>
        <w:t>1.4.</w:t>
      </w:r>
      <w:r>
        <w:rPr>
          <w:rFonts w:ascii="Times New Roman" w:hAnsi="Times New Roman"/>
          <w:color w:val="000000"/>
          <w:sz w:val="24"/>
          <w:highlight w:val="white"/>
        </w:rPr>
        <w:t xml:space="preserve"> По письменному требованию Заказчика в течение 10 рабочих дней с момента получения такого требования устранить за свой счёт и своими силами все недостатки или отступления от условий настоящего Контракта, возникшие по вине Исполнителя.</w:t>
      </w:r>
    </w:p>
    <w:p w14:paraId="24000000">
      <w:pPr>
        <w:pStyle w:val="Style_2"/>
        <w:tabs>
          <w:tab w:leader="none" w:pos="708" w:val="clear"/>
          <w:tab w:leader="none" w:pos="1134" w:val="left"/>
        </w:tabs>
        <w:spacing w:after="0" w:before="0" w:line="240" w:lineRule="auto"/>
        <w:ind w:firstLine="567" w:left="0" w:right="0"/>
        <w:jc w:val="both"/>
        <w:rPr>
          <w:sz w:val="24"/>
        </w:rPr>
      </w:pPr>
      <w:r>
        <w:rPr>
          <w:rFonts w:ascii="Times New Roman" w:hAnsi="Times New Roman"/>
          <w:color w:val="000000"/>
          <w:sz w:val="24"/>
          <w:highlight w:val="white"/>
        </w:rPr>
        <w:t>3.1.</w:t>
      </w:r>
      <w:r>
        <w:rPr>
          <w:rFonts w:ascii="Times New Roman" w:hAnsi="Times New Roman"/>
          <w:color w:val="000000"/>
          <w:sz w:val="24"/>
          <w:highlight w:val="white"/>
        </w:rPr>
        <w:t>5</w:t>
      </w:r>
      <w:r>
        <w:rPr>
          <w:rFonts w:ascii="Times New Roman" w:hAnsi="Times New Roman"/>
          <w:color w:val="000000"/>
          <w:sz w:val="24"/>
          <w:highlight w:val="white"/>
        </w:rPr>
        <w:t>. По письменному требованию Заказчика в установленные в таком требовании сроки предоставлять Заказчику документы, относящиеся к предмету настоящего Контракта, а также своевременно информировать Заказчика о ходе исполнения своих обязательств, включая сведения о возникших сложностях при исполнении Контракта.</w:t>
      </w:r>
    </w:p>
    <w:p w14:paraId="25000000">
      <w:pPr>
        <w:pStyle w:val="Style_2"/>
        <w:tabs>
          <w:tab w:leader="none" w:pos="708" w:val="clear"/>
          <w:tab w:leader="none" w:pos="1134" w:val="left"/>
        </w:tabs>
        <w:spacing w:after="0" w:before="0" w:line="240" w:lineRule="auto"/>
        <w:ind w:firstLine="567" w:left="0" w:right="0"/>
        <w:jc w:val="both"/>
        <w:rPr>
          <w:sz w:val="24"/>
        </w:rPr>
      </w:pPr>
      <w:r>
        <w:rPr>
          <w:rFonts w:ascii="Times New Roman" w:hAnsi="Times New Roman"/>
          <w:color w:val="000000"/>
          <w:sz w:val="24"/>
          <w:highlight w:val="white"/>
        </w:rPr>
        <w:t>3.1.</w:t>
      </w:r>
      <w:r>
        <w:rPr>
          <w:rFonts w:ascii="Times New Roman" w:hAnsi="Times New Roman"/>
          <w:color w:val="000000"/>
          <w:sz w:val="24"/>
          <w:highlight w:val="white"/>
        </w:rPr>
        <w:t>6</w:t>
      </w:r>
      <w:r>
        <w:rPr>
          <w:rFonts w:ascii="Times New Roman" w:hAnsi="Times New Roman"/>
          <w:color w:val="000000"/>
          <w:sz w:val="24"/>
          <w:highlight w:val="white"/>
        </w:rPr>
        <w:t>. Выполнять иные обязанности, которые прямо предусмотрены настоящим Контрактом, в том числе в его приложениях, дополнительных соглашениях и иных документах, являющихся неотъемлемой частью Контракта.</w:t>
      </w:r>
    </w:p>
    <w:p w14:paraId="26000000">
      <w:pPr>
        <w:pStyle w:val="Style_2"/>
        <w:tabs>
          <w:tab w:leader="none" w:pos="708" w:val="clear"/>
          <w:tab w:leader="none" w:pos="1134" w:val="left"/>
        </w:tabs>
        <w:spacing w:after="0" w:before="0" w:line="240" w:lineRule="auto"/>
        <w:ind w:firstLine="567" w:left="0" w:right="0"/>
        <w:jc w:val="both"/>
        <w:rPr>
          <w:sz w:val="24"/>
        </w:rPr>
      </w:pPr>
      <w:r>
        <w:rPr>
          <w:rFonts w:ascii="Times New Roman" w:hAnsi="Times New Roman"/>
          <w:color w:val="000000"/>
          <w:sz w:val="24"/>
          <w:highlight w:val="white"/>
        </w:rPr>
        <w:t>3.1.</w:t>
      </w:r>
      <w:r>
        <w:rPr>
          <w:rFonts w:ascii="Times New Roman" w:hAnsi="Times New Roman"/>
          <w:color w:val="000000"/>
          <w:sz w:val="24"/>
          <w:highlight w:val="white"/>
        </w:rPr>
        <w:t>7</w:t>
      </w:r>
      <w:r>
        <w:rPr>
          <w:rFonts w:ascii="Times New Roman" w:hAnsi="Times New Roman"/>
          <w:color w:val="000000"/>
          <w:sz w:val="24"/>
          <w:highlight w:val="white"/>
        </w:rPr>
        <w:t>. Оказывать услуги в строгом соответствии с действующими нормативными правовыми актами Российской Федерации, включая федеральные законы, постановления Правительства РФ, приказы министерств и иных регулирующих органов, а также иные документы, которые устанавливают обязательные требования к оказанию услуг данного вида. В случае изменения законодательства в период действия Контракта Исполнитель обязан незамедлительно привести свою деятельность в соответствие с новыми нормативными требованиями.</w:t>
      </w:r>
    </w:p>
    <w:p w14:paraId="27000000">
      <w:pPr>
        <w:pStyle w:val="Style_2"/>
        <w:tabs>
          <w:tab w:leader="none" w:pos="708" w:val="clear"/>
          <w:tab w:leader="none" w:pos="1134" w:val="left"/>
        </w:tabs>
        <w:spacing w:after="0" w:before="0" w:line="240" w:lineRule="auto"/>
        <w:ind w:firstLine="567" w:left="0" w:right="0"/>
        <w:jc w:val="both"/>
        <w:rPr>
          <w:sz w:val="24"/>
        </w:rPr>
      </w:pPr>
      <w:r>
        <w:rPr>
          <w:rFonts w:ascii="Times New Roman" w:hAnsi="Times New Roman"/>
          <w:color w:val="000000"/>
          <w:sz w:val="24"/>
          <w:highlight w:val="white"/>
        </w:rPr>
        <w:t>3.1.</w:t>
      </w:r>
      <w:r>
        <w:rPr>
          <w:rFonts w:ascii="Times New Roman" w:hAnsi="Times New Roman"/>
          <w:color w:val="000000"/>
          <w:sz w:val="24"/>
          <w:highlight w:val="white"/>
        </w:rPr>
        <w:t>8</w:t>
      </w:r>
      <w:r>
        <w:rPr>
          <w:rFonts w:ascii="Times New Roman" w:hAnsi="Times New Roman"/>
          <w:color w:val="000000"/>
          <w:sz w:val="24"/>
          <w:highlight w:val="white"/>
        </w:rPr>
        <w:t xml:space="preserve">. </w:t>
      </w:r>
      <w:r>
        <w:rPr>
          <w:rFonts w:ascii="Times New Roman" w:hAnsi="Times New Roman"/>
          <w:color w:val="FF0000"/>
          <w:sz w:val="24"/>
          <w:highlight w:val="white"/>
        </w:rPr>
        <w:t xml:space="preserve">По результатам предварительного медицинского осмотра Исполнитель обязан выдать кандидату медицинское заключение по установленной форме (в соответствии с требованиями Приказа Минздрава России от 28.01.2021 № 29н) и проинформировать его в доступной форме о результатах проведённого осмотра, в том числе о выявленных отклонениях, имеющих значение для допуска к работе по заявленной должности. </w:t>
      </w:r>
    </w:p>
    <w:p w14:paraId="28000000">
      <w:pPr>
        <w:pStyle w:val="Style_2"/>
        <w:tabs>
          <w:tab w:leader="none" w:pos="708" w:val="clear"/>
          <w:tab w:leader="none" w:pos="1134" w:val="left"/>
        </w:tabs>
        <w:spacing w:after="0" w:before="0" w:line="240" w:lineRule="auto"/>
        <w:ind w:firstLine="567" w:left="0" w:right="0"/>
        <w:jc w:val="both"/>
        <w:rPr>
          <w:color w:val="FF0000"/>
          <w:sz w:val="24"/>
        </w:rPr>
      </w:pPr>
      <w:r>
        <w:rPr>
          <w:rFonts w:ascii="Times New Roman" w:hAnsi="Times New Roman"/>
          <w:color w:val="FF0000"/>
          <w:sz w:val="24"/>
          <w:highlight w:val="white"/>
        </w:rPr>
        <w:t>3.1.</w:t>
      </w:r>
      <w:r>
        <w:rPr>
          <w:rFonts w:ascii="Times New Roman" w:hAnsi="Times New Roman"/>
          <w:color w:val="FF0000"/>
          <w:sz w:val="24"/>
          <w:highlight w:val="white"/>
        </w:rPr>
        <w:t>9</w:t>
      </w:r>
      <w:r>
        <w:rPr>
          <w:rFonts w:ascii="Times New Roman" w:hAnsi="Times New Roman"/>
          <w:color w:val="FF0000"/>
          <w:sz w:val="24"/>
          <w:highlight w:val="white"/>
        </w:rPr>
        <w:t>. Если в ходе предварительного медицинского осмотра врачебной комиссией будут выявлены клинические признаки, позволяющие обоснованно предположить наличие у кандидата заболевания (состояния), которое в соответствии с Приказом Минздрава России от 28.01.2021 № 29н является медицинским противопоказанием к выполнению работы по данной должности, Исполнитель обязан в течение 3 рабочих дней с даты составления заключения направить Заказчику письменное уведомление. В уведомлении указываются выявленные клинические признаки и результаты исследований, послужившие основанием для такого предположения, а также ссылка на пункт нормативного акта, устанавливающего противопоказание. При этом в уведомлении не раскрываются сведения, составляющие врачебную тайну (в том числе диагноз), без письменного согласия кандидата.</w:t>
      </w:r>
    </w:p>
    <w:p w14:paraId="29000000">
      <w:pPr>
        <w:pStyle w:val="Style_2"/>
        <w:spacing w:after="0" w:before="0" w:line="240" w:lineRule="auto"/>
        <w:ind w:firstLine="567" w:left="0" w:right="0"/>
        <w:jc w:val="both"/>
        <w:rPr>
          <w:sz w:val="24"/>
        </w:rPr>
      </w:pPr>
      <w:r>
        <w:rPr>
          <w:rFonts w:ascii="Times New Roman" w:hAnsi="Times New Roman"/>
          <w:color w:val="000000"/>
          <w:sz w:val="24"/>
          <w:highlight w:val="white"/>
        </w:rPr>
        <w:t xml:space="preserve">3.2. </w:t>
      </w:r>
      <w:r>
        <w:rPr>
          <w:rFonts w:ascii="Times New Roman" w:hAnsi="Times New Roman"/>
          <w:b w:val="1"/>
          <w:color w:val="000000"/>
          <w:sz w:val="24"/>
          <w:highlight w:val="white"/>
        </w:rPr>
        <w:t>Исполнитель вправе:</w:t>
      </w:r>
    </w:p>
    <w:p w14:paraId="2A000000">
      <w:pPr>
        <w:pStyle w:val="Style_2"/>
        <w:spacing w:after="0" w:before="0" w:line="240" w:lineRule="auto"/>
        <w:ind w:firstLine="567" w:left="0" w:right="0"/>
        <w:jc w:val="both"/>
        <w:rPr>
          <w:sz w:val="24"/>
        </w:rPr>
      </w:pPr>
      <w:r>
        <w:rPr>
          <w:rFonts w:ascii="Times New Roman" w:hAnsi="Times New Roman"/>
          <w:color w:val="000000"/>
          <w:sz w:val="24"/>
          <w:highlight w:val="white"/>
        </w:rPr>
        <w:t>3.2.1. Требовать обеспечения своевременной приемки оказанных Услуг и подписания документов в установленные сроки.</w:t>
      </w:r>
    </w:p>
    <w:p w14:paraId="2B000000">
      <w:pPr>
        <w:pStyle w:val="Style_2"/>
        <w:spacing w:after="0" w:before="0" w:line="240" w:lineRule="auto"/>
        <w:ind w:firstLine="567" w:left="0" w:right="0"/>
        <w:jc w:val="both"/>
        <w:rPr>
          <w:sz w:val="24"/>
        </w:rPr>
      </w:pPr>
      <w:r>
        <w:rPr>
          <w:rFonts w:ascii="Times New Roman" w:hAnsi="Times New Roman"/>
          <w:color w:val="000000"/>
          <w:sz w:val="24"/>
          <w:highlight w:val="white"/>
        </w:rPr>
        <w:t>3.2.2. Требовать оплаты за оказанные Услуги в соответствии с условиями настоящего Контракта.</w:t>
      </w:r>
    </w:p>
    <w:p w14:paraId="2C000000">
      <w:pPr>
        <w:pStyle w:val="Style_2"/>
        <w:tabs>
          <w:tab w:leader="none" w:pos="708" w:val="clear"/>
          <w:tab w:leader="none" w:pos="1134" w:val="left"/>
        </w:tabs>
        <w:spacing w:after="0" w:before="0" w:line="240" w:lineRule="auto"/>
        <w:ind w:firstLine="567" w:left="0" w:right="0"/>
        <w:jc w:val="both"/>
        <w:rPr>
          <w:sz w:val="24"/>
        </w:rPr>
      </w:pPr>
      <w:r>
        <w:rPr>
          <w:rFonts w:ascii="Times New Roman" w:hAnsi="Times New Roman"/>
          <w:color w:val="000000"/>
          <w:sz w:val="24"/>
          <w:highlight w:val="white"/>
        </w:rPr>
        <w:t xml:space="preserve">3.3. </w:t>
      </w:r>
      <w:r>
        <w:rPr>
          <w:rFonts w:ascii="Times New Roman" w:hAnsi="Times New Roman"/>
          <w:b w:val="1"/>
          <w:color w:val="000000"/>
          <w:sz w:val="24"/>
          <w:highlight w:val="white"/>
        </w:rPr>
        <w:t>Заказчик обязан:</w:t>
      </w:r>
    </w:p>
    <w:p w14:paraId="2D000000">
      <w:pPr>
        <w:pStyle w:val="Style_2"/>
        <w:tabs>
          <w:tab w:leader="none" w:pos="708" w:val="clear"/>
          <w:tab w:leader="none" w:pos="720" w:val="left"/>
        </w:tabs>
        <w:spacing w:after="0" w:before="0" w:line="240" w:lineRule="auto"/>
        <w:ind w:firstLine="567" w:left="0" w:right="0"/>
        <w:jc w:val="both"/>
        <w:rPr>
          <w:sz w:val="24"/>
        </w:rPr>
      </w:pPr>
      <w:r>
        <w:rPr>
          <w:rFonts w:ascii="Times New Roman" w:hAnsi="Times New Roman"/>
          <w:color w:val="000000"/>
          <w:sz w:val="24"/>
          <w:highlight w:val="white"/>
        </w:rPr>
        <w:t>3.3.</w:t>
      </w:r>
      <w:r>
        <w:rPr>
          <w:rFonts w:ascii="Times New Roman" w:hAnsi="Times New Roman"/>
          <w:color w:val="000000"/>
          <w:sz w:val="24"/>
          <w:highlight w:val="white"/>
        </w:rPr>
        <w:t>1</w:t>
      </w:r>
      <w:r>
        <w:rPr>
          <w:rFonts w:ascii="Times New Roman" w:hAnsi="Times New Roman"/>
          <w:color w:val="000000"/>
          <w:sz w:val="24"/>
          <w:highlight w:val="white"/>
        </w:rPr>
        <w:t>. Своевременно и в полном объеме оплачивать Услуги, оказанные Исполнителем качественно, в сроки и в соответствии с условиями настоящего Контракта.</w:t>
      </w:r>
    </w:p>
    <w:p w14:paraId="2E000000">
      <w:pPr>
        <w:pStyle w:val="Style_2"/>
        <w:tabs>
          <w:tab w:leader="none" w:pos="708" w:val="clear"/>
          <w:tab w:leader="none" w:pos="720" w:val="left"/>
        </w:tabs>
        <w:spacing w:after="0" w:before="0" w:line="240" w:lineRule="auto"/>
        <w:ind w:firstLine="567" w:left="0" w:right="0"/>
        <w:jc w:val="both"/>
        <w:rPr>
          <w:sz w:val="24"/>
        </w:rPr>
      </w:pPr>
      <w:r>
        <w:rPr>
          <w:rFonts w:ascii="Times New Roman" w:hAnsi="Times New Roman"/>
          <w:color w:val="000000"/>
          <w:sz w:val="24"/>
          <w:highlight w:val="white"/>
        </w:rPr>
        <w:t>3.3.</w:t>
      </w:r>
      <w:r>
        <w:rPr>
          <w:rFonts w:ascii="Times New Roman" w:hAnsi="Times New Roman"/>
          <w:color w:val="000000"/>
          <w:sz w:val="24"/>
          <w:highlight w:val="white"/>
        </w:rPr>
        <w:t>2</w:t>
      </w:r>
      <w:r>
        <w:rPr>
          <w:rFonts w:ascii="Times New Roman" w:hAnsi="Times New Roman"/>
          <w:color w:val="000000"/>
          <w:sz w:val="24"/>
          <w:highlight w:val="white"/>
        </w:rPr>
        <w:t>. Обеспечить явку кандидатов для прохождения предварительного медицинского осмотра в согласованные даты и время.</w:t>
      </w:r>
    </w:p>
    <w:p w14:paraId="2F000000">
      <w:pPr>
        <w:pStyle w:val="Style_2"/>
        <w:tabs>
          <w:tab w:leader="none" w:pos="708" w:val="clear"/>
          <w:tab w:leader="none" w:pos="720" w:val="left"/>
        </w:tabs>
        <w:spacing w:after="0" w:before="0" w:line="240" w:lineRule="auto"/>
        <w:ind w:firstLine="567" w:left="0" w:right="0"/>
        <w:jc w:val="both"/>
        <w:rPr>
          <w:sz w:val="24"/>
        </w:rPr>
      </w:pPr>
      <w:r>
        <w:rPr>
          <w:rFonts w:ascii="Times New Roman" w:hAnsi="Times New Roman"/>
          <w:color w:val="000000"/>
          <w:sz w:val="24"/>
          <w:highlight w:val="white"/>
        </w:rPr>
        <w:t>3.3.</w:t>
      </w:r>
      <w:r>
        <w:rPr>
          <w:rFonts w:ascii="Times New Roman" w:hAnsi="Times New Roman"/>
          <w:color w:val="000000"/>
          <w:sz w:val="24"/>
          <w:highlight w:val="white"/>
        </w:rPr>
        <w:t>3</w:t>
      </w:r>
      <w:r>
        <w:rPr>
          <w:rFonts w:ascii="Times New Roman" w:hAnsi="Times New Roman"/>
          <w:color w:val="000000"/>
          <w:sz w:val="24"/>
          <w:highlight w:val="white"/>
        </w:rPr>
        <w:t>. Передавать Исполнителю иную информацию, необходимую для исполнения им обязательств, предусмотренных настоящим Контрактом.</w:t>
      </w:r>
    </w:p>
    <w:p w14:paraId="30000000">
      <w:pPr>
        <w:pStyle w:val="Style_2"/>
        <w:spacing w:after="0" w:before="0" w:line="240" w:lineRule="auto"/>
        <w:ind w:firstLine="567" w:left="0" w:right="0"/>
        <w:jc w:val="both"/>
        <w:rPr>
          <w:sz w:val="24"/>
        </w:rPr>
      </w:pPr>
      <w:r>
        <w:rPr>
          <w:rFonts w:ascii="Times New Roman" w:hAnsi="Times New Roman"/>
          <w:color w:val="000000"/>
          <w:sz w:val="24"/>
          <w:highlight w:val="white"/>
        </w:rPr>
        <w:t xml:space="preserve">3.4.  </w:t>
      </w:r>
      <w:r>
        <w:rPr>
          <w:rFonts w:ascii="Times New Roman" w:hAnsi="Times New Roman"/>
          <w:b w:val="1"/>
          <w:color w:val="000000"/>
          <w:sz w:val="24"/>
          <w:highlight w:val="white"/>
        </w:rPr>
        <w:t>Заказчик вправе:</w:t>
      </w:r>
    </w:p>
    <w:p w14:paraId="31000000">
      <w:pPr>
        <w:pStyle w:val="Style_2"/>
        <w:tabs>
          <w:tab w:leader="none" w:pos="708" w:val="clear"/>
          <w:tab w:leader="none" w:pos="787" w:val="left"/>
        </w:tabs>
        <w:spacing w:after="0" w:before="0" w:line="240" w:lineRule="auto"/>
        <w:ind w:firstLine="567" w:left="0" w:right="0"/>
        <w:jc w:val="both"/>
        <w:rPr>
          <w:sz w:val="24"/>
        </w:rPr>
      </w:pPr>
      <w:r>
        <w:rPr>
          <w:rFonts w:ascii="Times New Roman" w:hAnsi="Times New Roman"/>
          <w:color w:val="000000"/>
          <w:sz w:val="24"/>
          <w:highlight w:val="white"/>
        </w:rPr>
        <w:t>3.4.1. Отказаться от приемки некачественно оказанных Услуг.</w:t>
      </w:r>
    </w:p>
    <w:p w14:paraId="32000000">
      <w:pPr>
        <w:pStyle w:val="Style_2"/>
        <w:tabs>
          <w:tab w:leader="none" w:pos="708" w:val="clear"/>
          <w:tab w:leader="none" w:pos="787" w:val="left"/>
        </w:tabs>
        <w:spacing w:after="0" w:before="0" w:line="240" w:lineRule="auto"/>
        <w:ind w:firstLine="567" w:left="0" w:right="0"/>
        <w:jc w:val="both"/>
        <w:rPr>
          <w:sz w:val="24"/>
        </w:rPr>
      </w:pPr>
      <w:r>
        <w:rPr>
          <w:rFonts w:ascii="Times New Roman" w:hAnsi="Times New Roman"/>
          <w:color w:val="000000"/>
          <w:sz w:val="24"/>
          <w:highlight w:val="white"/>
        </w:rPr>
        <w:t>3.4.2. Требовать от Исполнителя надлежащего исполнения обязательств в соответствии с условиями контракта;</w:t>
      </w:r>
    </w:p>
    <w:p w14:paraId="33000000">
      <w:pPr>
        <w:pStyle w:val="Style_2"/>
        <w:tabs>
          <w:tab w:leader="none" w:pos="708" w:val="clear"/>
          <w:tab w:leader="none" w:pos="787" w:val="left"/>
        </w:tabs>
        <w:spacing w:after="0" w:before="0" w:line="240" w:lineRule="auto"/>
        <w:ind w:firstLine="567" w:left="0" w:right="0"/>
        <w:jc w:val="both"/>
        <w:rPr>
          <w:sz w:val="24"/>
        </w:rPr>
      </w:pPr>
      <w:r>
        <w:rPr>
          <w:rFonts w:ascii="Times New Roman" w:hAnsi="Times New Roman"/>
          <w:color w:val="000000"/>
          <w:sz w:val="24"/>
          <w:highlight w:val="white"/>
        </w:rPr>
        <w:t>3.4.3. Требовать от Исполнителя представления надлежащим образом оформленных документов;</w:t>
      </w:r>
    </w:p>
    <w:p w14:paraId="34000000">
      <w:pPr>
        <w:pStyle w:val="Style_2"/>
        <w:tabs>
          <w:tab w:leader="none" w:pos="708" w:val="clear"/>
          <w:tab w:leader="none" w:pos="787" w:val="left"/>
        </w:tabs>
        <w:spacing w:after="0" w:before="0" w:line="240" w:lineRule="auto"/>
        <w:ind w:firstLine="567" w:left="0" w:right="0"/>
        <w:jc w:val="both"/>
        <w:rPr>
          <w:sz w:val="24"/>
        </w:rPr>
      </w:pPr>
      <w:r>
        <w:rPr>
          <w:rFonts w:ascii="Times New Roman" w:hAnsi="Times New Roman"/>
          <w:color w:val="000000"/>
          <w:sz w:val="24"/>
          <w:highlight w:val="white"/>
        </w:rPr>
        <w:t>3.4.4. Запрашивать у Исполнителя информацию о ходе и состоянии исполнения обязательств Исполнителя по Контракту;</w:t>
      </w:r>
    </w:p>
    <w:p w14:paraId="35000000">
      <w:pPr>
        <w:pStyle w:val="Style_2"/>
        <w:tabs>
          <w:tab w:leader="none" w:pos="708" w:val="clear"/>
          <w:tab w:leader="none" w:pos="787" w:val="left"/>
        </w:tabs>
        <w:spacing w:after="0" w:before="0" w:line="240" w:lineRule="auto"/>
        <w:ind w:firstLine="567" w:left="0" w:right="0"/>
        <w:jc w:val="both"/>
        <w:rPr>
          <w:sz w:val="24"/>
        </w:rPr>
      </w:pPr>
      <w:r>
        <w:rPr>
          <w:rFonts w:ascii="Times New Roman" w:hAnsi="Times New Roman"/>
          <w:color w:val="000000"/>
          <w:sz w:val="24"/>
          <w:highlight w:val="white"/>
        </w:rPr>
        <w:t>3.4.5. Принять решение об одностороннем отказе от исполнения Контракта в соответствии с гражданским законодательством Российской Федерации и законодательством Российской Федерации о контрактной системе в сфере закупок.</w:t>
      </w:r>
    </w:p>
    <w:p w14:paraId="36000000">
      <w:pPr>
        <w:pStyle w:val="Style_2"/>
        <w:tabs>
          <w:tab w:leader="none" w:pos="708" w:val="clear"/>
          <w:tab w:leader="none" w:pos="787" w:val="left"/>
        </w:tabs>
        <w:spacing w:after="0" w:before="0" w:line="240" w:lineRule="auto"/>
        <w:ind w:firstLine="567" w:left="0" w:right="0"/>
        <w:jc w:val="both"/>
        <w:rPr>
          <w:sz w:val="24"/>
        </w:rPr>
      </w:pPr>
      <w:r>
        <w:rPr>
          <w:rFonts w:ascii="Times New Roman" w:hAnsi="Times New Roman"/>
          <w:color w:val="000000"/>
          <w:sz w:val="24"/>
          <w:highlight w:val="white"/>
        </w:rPr>
        <w:t>3.4.6. Осуществлять контроль за исполнением Контракта без вмешательства в хозяйственную деятельность Исполнителя.</w:t>
      </w:r>
    </w:p>
    <w:p w14:paraId="37000000">
      <w:pPr>
        <w:pStyle w:val="Style_2"/>
        <w:spacing w:after="0" w:before="0" w:line="240" w:lineRule="auto"/>
        <w:ind w:firstLine="567" w:left="0" w:right="0"/>
        <w:jc w:val="both"/>
        <w:rPr>
          <w:rFonts w:ascii="Times New Roman" w:hAnsi="Times New Roman"/>
          <w:color w:val="000000"/>
          <w:sz w:val="24"/>
          <w:highlight w:val="white"/>
        </w:rPr>
      </w:pPr>
    </w:p>
    <w:p w14:paraId="38000000">
      <w:pPr>
        <w:pStyle w:val="Style_2"/>
        <w:widowControl w:val="0"/>
        <w:spacing w:after="0" w:before="0" w:line="240" w:lineRule="auto"/>
        <w:ind w:firstLine="0" w:left="0" w:right="0"/>
        <w:jc w:val="center"/>
        <w:rPr>
          <w:sz w:val="24"/>
        </w:rPr>
      </w:pPr>
      <w:r>
        <w:rPr>
          <w:rFonts w:ascii="Times New Roman" w:hAnsi="Times New Roman"/>
          <w:b w:val="1"/>
          <w:color w:val="000000"/>
          <w:sz w:val="24"/>
        </w:rPr>
        <w:t>4. ПОРЯДОК СДАЧИ И ПРИЕМКИ УСЛУГ</w:t>
      </w:r>
    </w:p>
    <w:p w14:paraId="39000000">
      <w:pPr>
        <w:pStyle w:val="Style_2"/>
        <w:widowControl w:val="0"/>
        <w:spacing w:after="0" w:before="0" w:line="240" w:lineRule="auto"/>
        <w:ind w:firstLine="680" w:left="0" w:right="0"/>
        <w:jc w:val="both"/>
        <w:rPr>
          <w:rFonts w:ascii="Times New Roman" w:hAnsi="Times New Roman"/>
          <w:color w:val="000000"/>
          <w:sz w:val="24"/>
        </w:rPr>
      </w:pPr>
      <w:r>
        <w:rPr>
          <w:rFonts w:ascii="Times New Roman" w:hAnsi="Times New Roman"/>
          <w:color w:val="000000"/>
          <w:sz w:val="24"/>
        </w:rPr>
        <w:t>4.1. По завершении оказания услуг Исполнитель представляет Заказчику акт оказанных услуг в 2 (двух) экземплярах, счёт на оплату, документы, предусмотренные Техническим заданием (Приложение № 1 к Контракту). Документы передаются в срок не позднее 5 (пяти) рабочих дней с даты окончания оказания услуг.</w:t>
      </w:r>
    </w:p>
    <w:p w14:paraId="3A000000">
      <w:pPr>
        <w:pStyle w:val="Style_2"/>
        <w:widowControl w:val="0"/>
        <w:spacing w:after="0" w:before="0" w:line="240" w:lineRule="auto"/>
        <w:ind w:firstLine="680" w:left="0" w:right="0"/>
        <w:jc w:val="both"/>
        <w:rPr>
          <w:sz w:val="24"/>
        </w:rPr>
      </w:pPr>
      <w:r>
        <w:rPr>
          <w:rFonts w:ascii="Times New Roman" w:hAnsi="Times New Roman"/>
          <w:color w:val="000000"/>
          <w:sz w:val="24"/>
        </w:rPr>
        <w:t>4.</w:t>
      </w:r>
      <w:r>
        <w:rPr>
          <w:rFonts w:ascii="Times New Roman" w:hAnsi="Times New Roman"/>
          <w:color w:val="000000"/>
          <w:sz w:val="24"/>
        </w:rPr>
        <w:t>2</w:t>
      </w:r>
      <w:r>
        <w:rPr>
          <w:rFonts w:ascii="Times New Roman" w:hAnsi="Times New Roman"/>
          <w:color w:val="000000"/>
          <w:sz w:val="24"/>
        </w:rPr>
        <w:t xml:space="preserve">. Заказчик в течение 5 (пяти) рабочих дней со дня получения </w:t>
      </w:r>
      <w:r>
        <w:rPr>
          <w:rFonts w:ascii="Times New Roman" w:hAnsi="Times New Roman"/>
          <w:color w:val="000000"/>
          <w:sz w:val="24"/>
        </w:rPr>
        <w:t xml:space="preserve">документов, указанных в п.4.1., </w:t>
      </w:r>
      <w:r>
        <w:rPr>
          <w:rFonts w:ascii="Times New Roman" w:hAnsi="Times New Roman"/>
          <w:color w:val="000000"/>
          <w:sz w:val="24"/>
        </w:rPr>
        <w:t>обязан подписать акт оказанных услуг  и направить один экземпляр Исполнителю</w:t>
      </w:r>
      <w:r>
        <w:rPr>
          <w:rFonts w:ascii="Times New Roman" w:hAnsi="Times New Roman"/>
          <w:color w:val="000000"/>
          <w:sz w:val="24"/>
        </w:rPr>
        <w:t xml:space="preserve"> или направить мотивированный отказ от подписания акта с перечнем выявленных недостатков и сроком их устранения.</w:t>
      </w:r>
    </w:p>
    <w:p w14:paraId="3B000000">
      <w:pPr>
        <w:pStyle w:val="Style_2"/>
        <w:widowControl w:val="0"/>
        <w:spacing w:after="0" w:before="0" w:line="240" w:lineRule="auto"/>
        <w:ind w:firstLine="680" w:left="0" w:right="0"/>
        <w:jc w:val="both"/>
        <w:rPr>
          <w:rFonts w:ascii="Times New Roman" w:hAnsi="Times New Roman"/>
          <w:color w:val="000000"/>
          <w:sz w:val="24"/>
        </w:rPr>
      </w:pPr>
      <w:r>
        <w:rPr>
          <w:rFonts w:ascii="Times New Roman" w:hAnsi="Times New Roman"/>
          <w:color w:val="000000"/>
          <w:sz w:val="24"/>
        </w:rPr>
        <w:t>4.3. До подписания акта оказанных услуг Заказчик вправе провести экспертизу оказанных услуг на предмет соответствия условиям Контракта. Экспертиза может быть проведена силами Заказчика либо с привлечением экспертных организаций (экспертов).</w:t>
      </w:r>
    </w:p>
    <w:p w14:paraId="3C000000">
      <w:pPr>
        <w:pStyle w:val="Style_2"/>
        <w:widowControl w:val="0"/>
        <w:spacing w:after="0" w:before="0" w:line="240" w:lineRule="auto"/>
        <w:ind w:firstLine="680" w:left="0" w:right="0"/>
        <w:jc w:val="both"/>
        <w:rPr>
          <w:rFonts w:ascii="Times New Roman" w:hAnsi="Times New Roman"/>
          <w:color w:val="000000"/>
          <w:sz w:val="24"/>
        </w:rPr>
      </w:pPr>
      <w:r>
        <w:rPr>
          <w:rFonts w:ascii="Times New Roman" w:hAnsi="Times New Roman"/>
          <w:color w:val="000000"/>
          <w:sz w:val="24"/>
        </w:rPr>
        <w:t>В случае привлечения сторонних экспертов срок приёмки продлевается на период проведения экспертизы и получения экспертного заключения, но не более чем на 10 (десять) рабочих дней. Продление срока оформляется письменным уведомлением Заказчика.</w:t>
      </w:r>
    </w:p>
    <w:p w14:paraId="3D000000">
      <w:pPr>
        <w:pStyle w:val="Style_2"/>
        <w:widowControl w:val="0"/>
        <w:spacing w:after="0" w:before="0" w:line="240" w:lineRule="auto"/>
        <w:ind w:firstLine="680" w:left="0" w:right="0"/>
        <w:jc w:val="both"/>
        <w:rPr>
          <w:rFonts w:ascii="Times New Roman" w:hAnsi="Times New Roman"/>
          <w:color w:val="000000"/>
          <w:sz w:val="24"/>
        </w:rPr>
      </w:pPr>
      <w:r>
        <w:rPr>
          <w:rFonts w:ascii="Times New Roman" w:hAnsi="Times New Roman"/>
          <w:color w:val="000000"/>
          <w:sz w:val="24"/>
        </w:rPr>
        <w:t>4.4. Выявленные недостатки Исполнитель устраняет своими силами и за свой счёт в срок, указанный в мотивированном отказе Заказчика. Если срок не указан, он составляет не более 5 (пяти) рабочих дней с даты получения отказа.</w:t>
      </w:r>
    </w:p>
    <w:p w14:paraId="3E000000">
      <w:pPr>
        <w:pStyle w:val="Style_2"/>
        <w:widowControl w:val="0"/>
        <w:spacing w:after="0" w:before="0" w:line="240" w:lineRule="auto"/>
        <w:ind w:firstLine="680" w:left="0" w:right="0"/>
        <w:jc w:val="both"/>
        <w:rPr>
          <w:rFonts w:ascii="Times New Roman" w:hAnsi="Times New Roman"/>
          <w:color w:val="000000"/>
          <w:sz w:val="24"/>
        </w:rPr>
      </w:pPr>
      <w:r>
        <w:rPr>
          <w:rFonts w:ascii="Times New Roman" w:hAnsi="Times New Roman"/>
          <w:color w:val="000000"/>
          <w:sz w:val="24"/>
        </w:rPr>
        <w:t>4.5. После устранения недостатков Исполнитель повторно направляет Заказчику акт оказанных услуг и иные документы, подтверждающие устранение замечаний. Приёмка повторно оказанных услуг осуществляется в порядке, предусмотренном п. 4.2–4.4 настоящего Контракта.</w:t>
      </w:r>
    </w:p>
    <w:p w14:paraId="3F000000">
      <w:pPr>
        <w:pStyle w:val="Style_2"/>
        <w:widowControl w:val="0"/>
        <w:spacing w:after="0" w:before="0" w:line="240" w:lineRule="auto"/>
        <w:ind w:firstLine="680" w:left="0" w:right="0"/>
        <w:jc w:val="both"/>
        <w:rPr>
          <w:rFonts w:ascii="Times New Roman" w:hAnsi="Times New Roman"/>
          <w:color w:val="000000"/>
          <w:sz w:val="24"/>
        </w:rPr>
      </w:pPr>
      <w:r>
        <w:rPr>
          <w:rFonts w:ascii="Times New Roman" w:hAnsi="Times New Roman"/>
          <w:color w:val="000000"/>
          <w:sz w:val="24"/>
        </w:rPr>
        <w:t>4.</w:t>
      </w:r>
      <w:r>
        <w:rPr>
          <w:rFonts w:ascii="Times New Roman" w:hAnsi="Times New Roman"/>
          <w:color w:val="000000"/>
          <w:sz w:val="24"/>
        </w:rPr>
        <w:t>6</w:t>
      </w:r>
      <w:r>
        <w:rPr>
          <w:rFonts w:ascii="Times New Roman" w:hAnsi="Times New Roman"/>
          <w:color w:val="000000"/>
          <w:sz w:val="24"/>
        </w:rPr>
        <w:t>. По окончании приемки оказанных услуг Заказчик формирует и подписывает Акт приемки товаров, работ, услуг по унифицированной форме (ф. 0510452), установленной Приказом Минфина России от 15.06.2021 № 61н (далее – Акт приемки).</w:t>
      </w:r>
    </w:p>
    <w:p w14:paraId="40000000">
      <w:pPr>
        <w:pStyle w:val="Style_2"/>
        <w:widowControl w:val="0"/>
        <w:spacing w:after="0" w:before="0" w:line="240" w:lineRule="auto"/>
        <w:ind w:firstLine="680" w:left="0" w:right="0"/>
        <w:jc w:val="both"/>
        <w:rPr>
          <w:sz w:val="24"/>
        </w:rPr>
      </w:pPr>
      <w:r>
        <w:rPr>
          <w:rFonts w:ascii="Times New Roman" w:hAnsi="Times New Roman"/>
          <w:color w:val="000000"/>
          <w:sz w:val="24"/>
        </w:rPr>
        <w:t>4.</w:t>
      </w:r>
      <w:r>
        <w:rPr>
          <w:rFonts w:ascii="Times New Roman" w:hAnsi="Times New Roman"/>
          <w:color w:val="000000"/>
          <w:sz w:val="24"/>
        </w:rPr>
        <w:t>7</w:t>
      </w:r>
      <w:r>
        <w:rPr>
          <w:rFonts w:ascii="Times New Roman" w:hAnsi="Times New Roman"/>
          <w:color w:val="000000"/>
          <w:sz w:val="24"/>
        </w:rPr>
        <w:t>. Акт приемки формируется на основании документов, предоставленных Исполнителем и подтверждающих оказание услуг. Участие представителя Исполнителя при оформлении Заказчиком Акта приемки не предусматривается.</w:t>
      </w:r>
    </w:p>
    <w:p w14:paraId="41000000">
      <w:pPr>
        <w:pStyle w:val="Style_2"/>
        <w:widowControl w:val="0"/>
        <w:spacing w:after="0" w:before="0" w:line="240" w:lineRule="auto"/>
        <w:ind w:firstLine="680" w:left="0" w:right="0"/>
        <w:jc w:val="both"/>
        <w:rPr>
          <w:sz w:val="24"/>
        </w:rPr>
      </w:pPr>
      <w:r>
        <w:rPr>
          <w:rFonts w:ascii="Times New Roman" w:hAnsi="Times New Roman"/>
          <w:color w:val="000000"/>
          <w:sz w:val="24"/>
        </w:rPr>
        <w:t>4.</w:t>
      </w:r>
      <w:r>
        <w:rPr>
          <w:rFonts w:ascii="Times New Roman" w:hAnsi="Times New Roman"/>
          <w:color w:val="000000"/>
          <w:sz w:val="24"/>
        </w:rPr>
        <w:t>8</w:t>
      </w:r>
      <w:r>
        <w:rPr>
          <w:rFonts w:ascii="Times New Roman" w:hAnsi="Times New Roman"/>
          <w:color w:val="000000"/>
          <w:sz w:val="24"/>
        </w:rPr>
        <w:t>. Услуги считаются оказанными Исполнителем надлежащим образом после подписания Сторонами акта оказанных услуг.</w:t>
      </w:r>
    </w:p>
    <w:p w14:paraId="42000000">
      <w:pPr>
        <w:pStyle w:val="Style_2"/>
        <w:widowControl w:val="0"/>
        <w:spacing w:after="0" w:before="0" w:line="240" w:lineRule="auto"/>
        <w:ind w:firstLine="680" w:left="0" w:right="0"/>
        <w:jc w:val="both"/>
        <w:rPr>
          <w:rFonts w:ascii="Times New Roman" w:hAnsi="Times New Roman"/>
          <w:color w:val="000000"/>
          <w:sz w:val="24"/>
          <w:highlight w:val="white"/>
        </w:rPr>
      </w:pPr>
    </w:p>
    <w:p w14:paraId="43000000">
      <w:pPr>
        <w:pStyle w:val="Style_2"/>
        <w:numPr>
          <w:ilvl w:val="0"/>
          <w:numId w:val="0"/>
        </w:numPr>
        <w:spacing w:after="0" w:before="0" w:line="240" w:lineRule="auto"/>
        <w:ind w:firstLine="0" w:left="720" w:right="57"/>
        <w:jc w:val="center"/>
        <w:rPr>
          <w:sz w:val="24"/>
        </w:rPr>
      </w:pPr>
      <w:r>
        <w:rPr>
          <w:rFonts w:ascii="Times New Roman" w:hAnsi="Times New Roman"/>
          <w:b w:val="1"/>
          <w:color w:val="000000"/>
          <w:sz w:val="24"/>
        </w:rPr>
        <w:t>5. ОТВЕТСТВЕННОСТЬ СТОРОН.</w:t>
      </w:r>
    </w:p>
    <w:p w14:paraId="44000000">
      <w:pPr>
        <w:pStyle w:val="Style_4"/>
        <w:widowControl w:val="1"/>
        <w:spacing w:after="0" w:before="0" w:line="240" w:lineRule="auto"/>
        <w:ind w:firstLine="680" w:left="0" w:right="0"/>
        <w:jc w:val="both"/>
        <w:rPr>
          <w:sz w:val="24"/>
        </w:rPr>
      </w:pPr>
      <w:r>
        <w:rPr>
          <w:rFonts w:ascii="Times New Roman" w:hAnsi="Times New Roman"/>
          <w:color w:val="000000"/>
          <w:sz w:val="24"/>
        </w:rPr>
        <w:t>5.1.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Закона № 44-ФЗ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14:paraId="45000000">
      <w:pPr>
        <w:pStyle w:val="Style_4"/>
        <w:widowControl w:val="1"/>
        <w:spacing w:after="0" w:before="0" w:line="240" w:lineRule="auto"/>
        <w:ind w:firstLine="680" w:left="0" w:right="0"/>
        <w:jc w:val="both"/>
        <w:rPr>
          <w:sz w:val="24"/>
        </w:rPr>
      </w:pPr>
      <w:r>
        <w:rPr>
          <w:rFonts w:ascii="Times New Roman" w:hAnsi="Times New Roman"/>
          <w:color w:val="000000"/>
          <w:sz w:val="24"/>
        </w:rPr>
        <w:t>5.2.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46000000">
      <w:pPr>
        <w:pStyle w:val="Style_4"/>
        <w:widowControl w:val="1"/>
        <w:spacing w:after="0" w:before="0" w:line="240" w:lineRule="auto"/>
        <w:ind w:firstLine="680" w:left="0" w:right="0"/>
        <w:jc w:val="both"/>
        <w:rPr>
          <w:sz w:val="24"/>
        </w:rPr>
      </w:pPr>
      <w:r>
        <w:rPr>
          <w:rFonts w:ascii="Times New Roman" w:hAnsi="Times New Roman"/>
          <w:color w:val="000000"/>
          <w:sz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7000000">
      <w:pPr>
        <w:pStyle w:val="Style_4"/>
        <w:widowControl w:val="1"/>
        <w:spacing w:after="0" w:before="0" w:line="240" w:lineRule="auto"/>
        <w:ind w:firstLine="680" w:left="0" w:right="0"/>
        <w:jc w:val="both"/>
        <w:rPr>
          <w:sz w:val="24"/>
        </w:rPr>
      </w:pPr>
      <w:r>
        <w:rPr>
          <w:rFonts w:ascii="Times New Roman" w:hAnsi="Times New Roman"/>
          <w:color w:val="000000"/>
          <w:sz w:val="24"/>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8000000">
      <w:pPr>
        <w:pStyle w:val="Style_4"/>
        <w:widowControl w:val="1"/>
        <w:spacing w:after="0" w:before="0" w:line="240" w:lineRule="auto"/>
        <w:ind w:firstLine="680" w:left="0" w:right="0"/>
        <w:jc w:val="both"/>
        <w:rPr>
          <w:sz w:val="24"/>
        </w:rPr>
      </w:pPr>
      <w:r>
        <w:rPr>
          <w:rFonts w:ascii="Times New Roman" w:hAnsi="Times New Roman"/>
          <w:color w:val="000000"/>
          <w:sz w:val="24"/>
        </w:rPr>
        <w:t>а) 1000 рублей, если цена Контракта не превышает 3 млн. рублей (включительно);</w:t>
      </w:r>
    </w:p>
    <w:p w14:paraId="49000000">
      <w:pPr>
        <w:pStyle w:val="Style_4"/>
        <w:widowControl w:val="1"/>
        <w:spacing w:after="0" w:before="0" w:line="240" w:lineRule="auto"/>
        <w:ind w:firstLine="680" w:left="0" w:right="0"/>
        <w:jc w:val="both"/>
        <w:rPr>
          <w:sz w:val="24"/>
        </w:rPr>
      </w:pPr>
      <w:r>
        <w:rPr>
          <w:rFonts w:ascii="Times New Roman" w:hAnsi="Times New Roman"/>
          <w:color w:val="000000"/>
          <w:sz w:val="24"/>
        </w:rPr>
        <w:t>б) 5000 рублей, если цена контракта составляет от 3 млн. рублей до 50 млн. рублей (включительно);</w:t>
      </w:r>
    </w:p>
    <w:p w14:paraId="4A000000">
      <w:pPr>
        <w:pStyle w:val="Style_4"/>
        <w:widowControl w:val="1"/>
        <w:spacing w:after="0" w:before="0" w:line="240" w:lineRule="auto"/>
        <w:ind w:firstLine="680" w:left="0" w:right="0"/>
        <w:jc w:val="both"/>
        <w:rPr>
          <w:sz w:val="24"/>
        </w:rPr>
      </w:pPr>
      <w:r>
        <w:rPr>
          <w:rFonts w:ascii="Times New Roman" w:hAnsi="Times New Roman"/>
          <w:color w:val="000000"/>
          <w:sz w:val="24"/>
        </w:rPr>
        <w:t>в) 10000 рублей, если цена контракта составляет от 50 млн. рублей до 100 млн. рублей (включительно);</w:t>
      </w:r>
    </w:p>
    <w:p w14:paraId="4B000000">
      <w:pPr>
        <w:pStyle w:val="Style_4"/>
        <w:widowControl w:val="1"/>
        <w:spacing w:after="0" w:before="0" w:line="240" w:lineRule="auto"/>
        <w:ind w:firstLine="680" w:left="0" w:right="0"/>
        <w:jc w:val="both"/>
        <w:rPr>
          <w:sz w:val="24"/>
        </w:rPr>
      </w:pPr>
      <w:r>
        <w:rPr>
          <w:rFonts w:ascii="Times New Roman" w:hAnsi="Times New Roman"/>
          <w:color w:val="000000"/>
          <w:sz w:val="24"/>
        </w:rPr>
        <w:t>г) 100000 рублей, если цена контракта превышает 100 млн. рублей.</w:t>
      </w:r>
    </w:p>
    <w:p w14:paraId="4C000000">
      <w:pPr>
        <w:pStyle w:val="Style_4"/>
        <w:widowControl w:val="1"/>
        <w:spacing w:after="0" w:before="0" w:line="240" w:lineRule="auto"/>
        <w:ind w:firstLine="680" w:left="0" w:right="0"/>
        <w:jc w:val="both"/>
        <w:rPr>
          <w:sz w:val="24"/>
        </w:rPr>
      </w:pPr>
      <w:r>
        <w:rPr>
          <w:rFonts w:ascii="Times New Roman" w:hAnsi="Times New Roman"/>
          <w:color w:val="000000"/>
          <w:sz w:val="24"/>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D000000">
      <w:pPr>
        <w:pStyle w:val="Style_4"/>
        <w:widowControl w:val="1"/>
        <w:spacing w:after="0" w:before="0" w:line="240" w:lineRule="auto"/>
        <w:ind w:firstLine="680" w:left="0" w:right="0"/>
        <w:jc w:val="both"/>
        <w:rPr>
          <w:sz w:val="24"/>
        </w:rPr>
      </w:pPr>
      <w:r>
        <w:rPr>
          <w:rFonts w:ascii="Times New Roman" w:hAnsi="Times New Roman"/>
          <w:color w:val="000000"/>
          <w:sz w:val="24"/>
        </w:rPr>
        <w:t>5.5.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E000000">
      <w:pPr>
        <w:pStyle w:val="Style_4"/>
        <w:widowControl w:val="1"/>
        <w:spacing w:after="0" w:before="0" w:line="240" w:lineRule="auto"/>
        <w:ind w:firstLine="680" w:left="0" w:right="0"/>
        <w:jc w:val="both"/>
        <w:rPr>
          <w:sz w:val="24"/>
        </w:rPr>
      </w:pPr>
      <w:r>
        <w:rPr>
          <w:rFonts w:ascii="Times New Roman" w:hAnsi="Times New Roman"/>
          <w:color w:val="000000"/>
          <w:sz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F000000">
      <w:pPr>
        <w:pStyle w:val="Style_4"/>
        <w:widowControl w:val="1"/>
        <w:spacing w:after="0" w:before="0" w:line="240" w:lineRule="auto"/>
        <w:ind w:firstLine="680" w:left="0" w:right="0"/>
        <w:jc w:val="both"/>
        <w:rPr>
          <w:sz w:val="24"/>
        </w:rPr>
      </w:pPr>
      <w:r>
        <w:rPr>
          <w:rFonts w:ascii="Times New Roman" w:hAnsi="Times New Roman"/>
          <w:color w:val="000000"/>
          <w:sz w:val="24"/>
        </w:rPr>
        <w:t>5.6. За неисполнение или ненадлежащее исполнение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который устанавливается в следующем порядке:</w:t>
      </w:r>
    </w:p>
    <w:p w14:paraId="50000000">
      <w:pPr>
        <w:pStyle w:val="Style_4"/>
        <w:widowControl w:val="1"/>
        <w:spacing w:after="0" w:before="0" w:line="240" w:lineRule="auto"/>
        <w:ind w:firstLine="680" w:left="0" w:right="0"/>
        <w:jc w:val="both"/>
        <w:rPr>
          <w:sz w:val="24"/>
        </w:rPr>
      </w:pPr>
      <w:r>
        <w:rPr>
          <w:rFonts w:ascii="Times New Roman" w:hAnsi="Times New Roman"/>
          <w:color w:val="000000"/>
          <w:sz w:val="24"/>
        </w:rPr>
        <w:t>а) 10 процентов цены контракта (этапа) в случае, если цена контракта (этапа) не превышает 3 млн рублей;</w:t>
      </w:r>
    </w:p>
    <w:p w14:paraId="51000000">
      <w:pPr>
        <w:pStyle w:val="Style_4"/>
        <w:widowControl w:val="1"/>
        <w:spacing w:after="0" w:before="0" w:line="240" w:lineRule="auto"/>
        <w:ind w:firstLine="680" w:left="0" w:right="0"/>
        <w:jc w:val="both"/>
        <w:rPr>
          <w:sz w:val="24"/>
        </w:rPr>
      </w:pPr>
      <w:r>
        <w:rPr>
          <w:rFonts w:ascii="Times New Roman" w:hAnsi="Times New Roman"/>
          <w:color w:val="000000"/>
          <w:sz w:val="24"/>
        </w:rPr>
        <w:t>б) 5 процентов цены контракта (этапа) в случае, если цена контракта (этапа) составляет от 3 млн рублей до 50 млн рублей (включительно);</w:t>
      </w:r>
    </w:p>
    <w:p w14:paraId="52000000">
      <w:pPr>
        <w:pStyle w:val="Style_4"/>
        <w:widowControl w:val="1"/>
        <w:spacing w:after="0" w:before="0" w:line="240" w:lineRule="auto"/>
        <w:ind w:firstLine="680" w:left="0" w:right="0"/>
        <w:jc w:val="both"/>
        <w:rPr>
          <w:sz w:val="24"/>
        </w:rPr>
      </w:pPr>
      <w:r>
        <w:rPr>
          <w:rFonts w:ascii="Times New Roman" w:hAnsi="Times New Roman"/>
          <w:color w:val="000000"/>
          <w:sz w:val="24"/>
        </w:rPr>
        <w:t>в) 1 процент цены контракта (этапа) в случае, если цена контракта (этапа) составляет от 50 млн рублей до 100 млн рублей (включительно);</w:t>
      </w:r>
    </w:p>
    <w:p w14:paraId="53000000">
      <w:pPr>
        <w:pStyle w:val="Style_4"/>
        <w:widowControl w:val="1"/>
        <w:spacing w:after="0" w:before="0" w:line="240" w:lineRule="auto"/>
        <w:ind w:firstLine="680" w:left="0" w:right="0"/>
        <w:jc w:val="both"/>
        <w:rPr>
          <w:sz w:val="24"/>
        </w:rPr>
      </w:pPr>
      <w:r>
        <w:rPr>
          <w:rFonts w:ascii="Times New Roman" w:hAnsi="Times New Roman"/>
          <w:color w:val="000000"/>
          <w:sz w:val="24"/>
        </w:rPr>
        <w:t>г) 0,5 процента цены контракта (этапа) в случае, если цена контракта (этапа) составляет от 100 млн рублей до 500 млн рублей (включительно);</w:t>
      </w:r>
    </w:p>
    <w:p w14:paraId="54000000">
      <w:pPr>
        <w:pStyle w:val="Style_4"/>
        <w:widowControl w:val="1"/>
        <w:spacing w:after="0" w:before="0" w:line="240" w:lineRule="auto"/>
        <w:ind w:firstLine="680" w:left="0" w:right="0"/>
        <w:jc w:val="both"/>
        <w:rPr>
          <w:sz w:val="24"/>
        </w:rPr>
      </w:pPr>
      <w:r>
        <w:rPr>
          <w:rFonts w:ascii="Times New Roman" w:hAnsi="Times New Roman"/>
          <w:color w:val="000000"/>
          <w:sz w:val="24"/>
        </w:rPr>
        <w:t>д) 0,4 процента цены контракта (этапа) в случае, если цена контракта (этапа) составляет от 500 млн рублей до 1 млрд рублей (включительно);</w:t>
      </w:r>
    </w:p>
    <w:p w14:paraId="55000000">
      <w:pPr>
        <w:pStyle w:val="Style_4"/>
        <w:widowControl w:val="1"/>
        <w:spacing w:after="0" w:before="0" w:line="240" w:lineRule="auto"/>
        <w:ind w:firstLine="680" w:left="0" w:right="0"/>
        <w:jc w:val="both"/>
        <w:rPr>
          <w:sz w:val="24"/>
        </w:rPr>
      </w:pPr>
      <w:r>
        <w:rPr>
          <w:rFonts w:ascii="Times New Roman" w:hAnsi="Times New Roman"/>
          <w:color w:val="000000"/>
          <w:sz w:val="24"/>
        </w:rPr>
        <w:t>е) 0,3 процента цены контракта (этапа) в случае, если цена контракта (этапа) составляет от 1 млрд рублей до 2 млрд рублей (включительно);</w:t>
      </w:r>
    </w:p>
    <w:p w14:paraId="56000000">
      <w:pPr>
        <w:pStyle w:val="Style_4"/>
        <w:widowControl w:val="1"/>
        <w:spacing w:after="0" w:before="0" w:line="240" w:lineRule="auto"/>
        <w:ind w:firstLine="680" w:left="0" w:right="0"/>
        <w:jc w:val="both"/>
        <w:rPr>
          <w:sz w:val="24"/>
        </w:rPr>
      </w:pPr>
      <w:r>
        <w:rPr>
          <w:rFonts w:ascii="Times New Roman" w:hAnsi="Times New Roman"/>
          <w:color w:val="000000"/>
          <w:sz w:val="24"/>
        </w:rPr>
        <w:t>ж) 0,25 процента цены контракта (этапа) в случае, если цена контракта (этапа) составляет от 2 млрд рублей до 5 млрд рублей (включительно);</w:t>
      </w:r>
    </w:p>
    <w:p w14:paraId="57000000">
      <w:pPr>
        <w:pStyle w:val="Style_4"/>
        <w:widowControl w:val="1"/>
        <w:spacing w:after="0" w:before="0" w:line="240" w:lineRule="auto"/>
        <w:ind w:firstLine="680" w:left="0" w:right="0"/>
        <w:jc w:val="both"/>
        <w:rPr>
          <w:sz w:val="24"/>
        </w:rPr>
      </w:pPr>
      <w:r>
        <w:rPr>
          <w:rFonts w:ascii="Times New Roman" w:hAnsi="Times New Roman"/>
          <w:color w:val="000000"/>
          <w:sz w:val="24"/>
        </w:rPr>
        <w:t>з) 0,2 процента цены контракта (этапа) в случае, если цена контракта (этапа) составляет от 5 млрд рублей до 10 млрд рублей (включительно);</w:t>
      </w:r>
    </w:p>
    <w:p w14:paraId="58000000">
      <w:pPr>
        <w:pStyle w:val="Style_4"/>
        <w:widowControl w:val="1"/>
        <w:spacing w:after="0" w:before="0" w:line="240" w:lineRule="auto"/>
        <w:ind w:firstLine="680" w:left="0" w:right="0"/>
        <w:jc w:val="both"/>
        <w:rPr>
          <w:sz w:val="24"/>
        </w:rPr>
      </w:pPr>
      <w:r>
        <w:rPr>
          <w:rFonts w:ascii="Times New Roman" w:hAnsi="Times New Roman"/>
          <w:color w:val="000000"/>
          <w:sz w:val="24"/>
        </w:rPr>
        <w:t>и) 0,1 процента цены контракта (этапа) в случае, если цена контракта (этапа) превышает 10 млрд рублей.</w:t>
      </w:r>
    </w:p>
    <w:p w14:paraId="59000000">
      <w:pPr>
        <w:pStyle w:val="Style_4"/>
        <w:widowControl w:val="1"/>
        <w:spacing w:after="0" w:before="0" w:line="240" w:lineRule="auto"/>
        <w:ind w:firstLine="680" w:left="0" w:right="0"/>
        <w:jc w:val="both"/>
        <w:rPr>
          <w:sz w:val="24"/>
        </w:rPr>
      </w:pPr>
      <w:r>
        <w:rPr>
          <w:rFonts w:ascii="Times New Roman" w:hAnsi="Times New Roman"/>
          <w:color w:val="000000"/>
          <w:sz w:val="24"/>
        </w:rPr>
        <w:t>5.7.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 1 ч. 1 ст. 30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5A000000">
      <w:pPr>
        <w:pStyle w:val="Style_4"/>
        <w:widowControl w:val="1"/>
        <w:spacing w:after="0" w:before="0" w:line="240" w:lineRule="auto"/>
        <w:ind w:firstLine="680" w:left="0" w:right="0"/>
        <w:jc w:val="both"/>
        <w:rPr>
          <w:sz w:val="24"/>
        </w:rPr>
      </w:pPr>
      <w:r>
        <w:rPr>
          <w:rFonts w:ascii="Times New Roman" w:hAnsi="Times New Roman"/>
          <w:color w:val="000000"/>
          <w:sz w:val="24"/>
        </w:rPr>
        <w:t>5.8.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5B000000">
      <w:pPr>
        <w:pStyle w:val="Style_4"/>
        <w:widowControl w:val="1"/>
        <w:spacing w:after="0" w:before="0" w:line="240" w:lineRule="auto"/>
        <w:ind w:firstLine="680" w:left="0" w:right="0"/>
        <w:jc w:val="both"/>
        <w:rPr>
          <w:sz w:val="24"/>
        </w:rPr>
      </w:pPr>
      <w:r>
        <w:rPr>
          <w:rFonts w:ascii="Times New Roman" w:hAnsi="Times New Roman"/>
          <w:color w:val="000000"/>
          <w:sz w:val="24"/>
        </w:rPr>
        <w:t>а) в случае, если цена Контракта не превышает начальную (максимальную) цену Контракта:</w:t>
      </w:r>
    </w:p>
    <w:p w14:paraId="5C000000">
      <w:pPr>
        <w:pStyle w:val="Style_4"/>
        <w:widowControl w:val="1"/>
        <w:spacing w:after="0" w:before="0" w:line="240" w:lineRule="auto"/>
        <w:ind w:firstLine="680" w:left="0" w:right="0"/>
        <w:jc w:val="both"/>
        <w:rPr>
          <w:sz w:val="24"/>
        </w:rPr>
      </w:pPr>
      <w:r>
        <w:rPr>
          <w:rFonts w:ascii="Times New Roman" w:hAnsi="Times New Roman"/>
          <w:color w:val="000000"/>
          <w:sz w:val="24"/>
        </w:rPr>
        <w:t>10 процентов начальной (максимальной) цены Контракта, если цена Контракта не превышает 3 млн. рублей;</w:t>
      </w:r>
    </w:p>
    <w:p w14:paraId="5D000000">
      <w:pPr>
        <w:pStyle w:val="Style_4"/>
        <w:widowControl w:val="1"/>
        <w:spacing w:after="0" w:before="0" w:line="240" w:lineRule="auto"/>
        <w:ind w:firstLine="680" w:left="0" w:right="0"/>
        <w:jc w:val="both"/>
        <w:rPr>
          <w:sz w:val="24"/>
        </w:rPr>
      </w:pPr>
      <w:r>
        <w:rPr>
          <w:rFonts w:ascii="Times New Roman" w:hAnsi="Times New Roman"/>
          <w:color w:val="000000"/>
          <w:sz w:val="24"/>
        </w:rPr>
        <w:t>5 процентов начальной (максимальной) цены Контракта, если цена Контракта составляет от 3 млн. рублей до 50 млн. рублей (включительно);</w:t>
      </w:r>
    </w:p>
    <w:p w14:paraId="5E000000">
      <w:pPr>
        <w:pStyle w:val="Style_4"/>
        <w:widowControl w:val="1"/>
        <w:spacing w:after="0" w:before="0" w:line="240" w:lineRule="auto"/>
        <w:ind w:firstLine="680" w:left="0" w:right="0"/>
        <w:jc w:val="both"/>
        <w:rPr>
          <w:sz w:val="24"/>
        </w:rPr>
      </w:pPr>
      <w:r>
        <w:rPr>
          <w:rFonts w:ascii="Times New Roman" w:hAnsi="Times New Roman"/>
          <w:color w:val="000000"/>
          <w:sz w:val="24"/>
        </w:rPr>
        <w:t>1 процент начальной (максимальной) цены Контракта, если цена Контракта составляет от 50 млн. рублей до 100 млн. рублей (включительно);</w:t>
      </w:r>
    </w:p>
    <w:p w14:paraId="5F000000">
      <w:pPr>
        <w:pStyle w:val="Style_4"/>
        <w:widowControl w:val="1"/>
        <w:spacing w:after="0" w:before="0" w:line="240" w:lineRule="auto"/>
        <w:ind w:firstLine="680" w:left="0" w:right="0"/>
        <w:jc w:val="both"/>
        <w:rPr>
          <w:sz w:val="24"/>
        </w:rPr>
      </w:pPr>
      <w:r>
        <w:rPr>
          <w:rFonts w:ascii="Times New Roman" w:hAnsi="Times New Roman"/>
          <w:color w:val="000000"/>
          <w:sz w:val="24"/>
        </w:rPr>
        <w:t>б) в случае, если цена Контракта превышает начальную (максимальную) цену Контракта:</w:t>
      </w:r>
    </w:p>
    <w:p w14:paraId="60000000">
      <w:pPr>
        <w:pStyle w:val="Style_4"/>
        <w:widowControl w:val="1"/>
        <w:spacing w:after="0" w:before="0" w:line="240" w:lineRule="auto"/>
        <w:ind w:firstLine="680" w:left="0" w:right="0"/>
        <w:jc w:val="both"/>
        <w:rPr>
          <w:sz w:val="24"/>
        </w:rPr>
      </w:pPr>
      <w:r>
        <w:rPr>
          <w:rFonts w:ascii="Times New Roman" w:hAnsi="Times New Roman"/>
          <w:color w:val="000000"/>
          <w:sz w:val="24"/>
        </w:rPr>
        <w:t>10 процентов цены Контракта, если цена Контракта не превышает 3 млн. рублей;</w:t>
      </w:r>
    </w:p>
    <w:p w14:paraId="61000000">
      <w:pPr>
        <w:pStyle w:val="Style_4"/>
        <w:widowControl w:val="1"/>
        <w:spacing w:after="0" w:before="0" w:line="240" w:lineRule="auto"/>
        <w:ind w:firstLine="680" w:left="0" w:right="0"/>
        <w:jc w:val="both"/>
        <w:rPr>
          <w:sz w:val="24"/>
        </w:rPr>
      </w:pPr>
      <w:r>
        <w:rPr>
          <w:rFonts w:ascii="Times New Roman" w:hAnsi="Times New Roman"/>
          <w:color w:val="000000"/>
          <w:sz w:val="24"/>
        </w:rPr>
        <w:t>5 процентов цены Контракта, если цена Контракта составляет от 3 млн. рублей до 50 млн. рублей (включительно);</w:t>
      </w:r>
    </w:p>
    <w:p w14:paraId="62000000">
      <w:pPr>
        <w:pStyle w:val="Style_4"/>
        <w:widowControl w:val="1"/>
        <w:spacing w:after="0" w:before="0" w:line="240" w:lineRule="auto"/>
        <w:ind w:firstLine="680" w:left="0" w:right="0"/>
        <w:jc w:val="both"/>
        <w:rPr>
          <w:sz w:val="24"/>
        </w:rPr>
      </w:pPr>
      <w:r>
        <w:rPr>
          <w:rFonts w:ascii="Times New Roman" w:hAnsi="Times New Roman"/>
          <w:color w:val="000000"/>
          <w:sz w:val="24"/>
        </w:rPr>
        <w:t>1 процент цены Контракта, если цена Контракта составляет от 50 млн. рублей до 100 млн. рублей (включительно).</w:t>
      </w:r>
    </w:p>
    <w:p w14:paraId="63000000">
      <w:pPr>
        <w:pStyle w:val="Style_4"/>
        <w:widowControl w:val="1"/>
        <w:spacing w:after="0" w:before="0" w:line="240" w:lineRule="auto"/>
        <w:ind w:firstLine="680" w:left="0" w:right="0"/>
        <w:jc w:val="both"/>
        <w:rPr>
          <w:sz w:val="24"/>
        </w:rPr>
      </w:pPr>
      <w:r>
        <w:rPr>
          <w:rFonts w:ascii="Times New Roman" w:hAnsi="Times New Roman"/>
          <w:color w:val="000000"/>
          <w:sz w:val="24"/>
        </w:rPr>
        <w:t>5.9.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4000000">
      <w:pPr>
        <w:pStyle w:val="Style_4"/>
        <w:widowControl w:val="1"/>
        <w:spacing w:after="0" w:before="0" w:line="240" w:lineRule="auto"/>
        <w:ind w:firstLine="680" w:left="0" w:right="0"/>
        <w:jc w:val="both"/>
        <w:rPr>
          <w:sz w:val="24"/>
        </w:rPr>
      </w:pPr>
      <w:r>
        <w:rPr>
          <w:rFonts w:ascii="Times New Roman" w:hAnsi="Times New Roman"/>
          <w:color w:val="000000"/>
          <w:sz w:val="24"/>
        </w:rPr>
        <w:t>а) 1000 рублей, если цена Контракта не превышает 3 млн. рублей;</w:t>
      </w:r>
    </w:p>
    <w:p w14:paraId="65000000">
      <w:pPr>
        <w:pStyle w:val="Style_4"/>
        <w:widowControl w:val="1"/>
        <w:spacing w:after="0" w:before="0" w:line="240" w:lineRule="auto"/>
        <w:ind w:firstLine="680" w:left="0" w:right="0"/>
        <w:jc w:val="both"/>
        <w:rPr>
          <w:sz w:val="24"/>
        </w:rPr>
      </w:pPr>
      <w:r>
        <w:rPr>
          <w:rFonts w:ascii="Times New Roman" w:hAnsi="Times New Roman"/>
          <w:color w:val="000000"/>
          <w:sz w:val="24"/>
        </w:rPr>
        <w:t>б) 5000 рублей, если цена Контракта составляет от 3 млн. рублей до 50 млн. рублей (включительно);</w:t>
      </w:r>
    </w:p>
    <w:p w14:paraId="66000000">
      <w:pPr>
        <w:pStyle w:val="Style_4"/>
        <w:widowControl w:val="1"/>
        <w:spacing w:after="0" w:before="0" w:line="240" w:lineRule="auto"/>
        <w:ind w:firstLine="680" w:left="0" w:right="0"/>
        <w:jc w:val="both"/>
        <w:rPr>
          <w:sz w:val="24"/>
        </w:rPr>
      </w:pPr>
      <w:r>
        <w:rPr>
          <w:rFonts w:ascii="Times New Roman" w:hAnsi="Times New Roman"/>
          <w:color w:val="000000"/>
          <w:sz w:val="24"/>
        </w:rPr>
        <w:t>в) 10000 рублей, если цена Контракта составляет от 50 млн. рублей до 100 млн. рублей (включительно);</w:t>
      </w:r>
    </w:p>
    <w:p w14:paraId="67000000">
      <w:pPr>
        <w:pStyle w:val="Style_4"/>
        <w:widowControl w:val="1"/>
        <w:spacing w:after="0" w:before="0" w:line="240" w:lineRule="auto"/>
        <w:ind w:firstLine="680" w:left="0" w:right="0"/>
        <w:jc w:val="both"/>
        <w:rPr>
          <w:sz w:val="24"/>
        </w:rPr>
      </w:pPr>
      <w:r>
        <w:rPr>
          <w:rFonts w:ascii="Times New Roman" w:hAnsi="Times New Roman"/>
          <w:color w:val="000000"/>
          <w:sz w:val="24"/>
        </w:rPr>
        <w:t>г) 100000 рублей, если цена Контракта превышает 100 млн. рублей.</w:t>
      </w:r>
    </w:p>
    <w:p w14:paraId="68000000">
      <w:pPr>
        <w:pStyle w:val="Style_4"/>
        <w:widowControl w:val="1"/>
        <w:spacing w:after="0" w:before="0" w:line="240" w:lineRule="auto"/>
        <w:ind w:firstLine="680" w:left="0" w:right="0"/>
        <w:jc w:val="both"/>
        <w:rPr>
          <w:sz w:val="24"/>
        </w:rPr>
      </w:pPr>
      <w:r>
        <w:rPr>
          <w:rFonts w:ascii="Times New Roman" w:hAnsi="Times New Roman"/>
          <w:color w:val="000000"/>
          <w:sz w:val="24"/>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9000000">
      <w:pPr>
        <w:pStyle w:val="Style_4"/>
        <w:widowControl w:val="1"/>
        <w:spacing w:after="0" w:before="0" w:line="240" w:lineRule="auto"/>
        <w:ind w:firstLine="680" w:left="0" w:right="0"/>
        <w:jc w:val="both"/>
        <w:rPr>
          <w:sz w:val="24"/>
        </w:rPr>
      </w:pPr>
      <w:r>
        <w:rPr>
          <w:rFonts w:ascii="Times New Roman" w:hAnsi="Times New Roman"/>
          <w:color w:val="000000"/>
          <w:sz w:val="24"/>
        </w:rPr>
        <w:t>5.11.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контрактом в соответствии с законодательством Российской Федерации.</w:t>
      </w:r>
    </w:p>
    <w:p w14:paraId="6A000000">
      <w:pPr>
        <w:pStyle w:val="Style_4"/>
        <w:widowControl w:val="1"/>
        <w:spacing w:after="0" w:before="0" w:line="240" w:lineRule="auto"/>
        <w:ind w:firstLine="680" w:left="0" w:right="0"/>
        <w:jc w:val="both"/>
        <w:rPr>
          <w:sz w:val="24"/>
        </w:rPr>
      </w:pPr>
      <w:r>
        <w:rPr>
          <w:rFonts w:ascii="Times New Roman" w:hAnsi="Times New Roman"/>
          <w:color w:val="000000"/>
          <w:sz w:val="24"/>
        </w:rPr>
        <w:t>5.12.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B000000">
      <w:pPr>
        <w:pStyle w:val="Style_4"/>
        <w:widowControl w:val="1"/>
        <w:spacing w:after="0" w:before="0" w:line="240" w:lineRule="auto"/>
        <w:ind w:firstLine="680" w:left="0" w:right="0"/>
        <w:jc w:val="both"/>
        <w:rPr>
          <w:rFonts w:ascii="Times New Roman" w:hAnsi="Times New Roman"/>
          <w:color w:val="000000"/>
          <w:sz w:val="24"/>
        </w:rPr>
      </w:pPr>
    </w:p>
    <w:p w14:paraId="6C000000">
      <w:pPr>
        <w:pStyle w:val="Style_5"/>
        <w:numPr>
          <w:ilvl w:val="0"/>
          <w:numId w:val="0"/>
        </w:numPr>
        <w:tabs>
          <w:tab w:leader="none" w:pos="708" w:val="clear"/>
          <w:tab w:leader="none" w:pos="720" w:val="left"/>
        </w:tabs>
        <w:ind w:firstLine="0" w:left="0" w:right="0"/>
        <w:jc w:val="center"/>
        <w:outlineLvl w:val="0"/>
        <w:rPr>
          <w:sz w:val="24"/>
        </w:rPr>
      </w:pPr>
      <w:r>
        <w:rPr>
          <w:rFonts w:ascii="Times New Roman" w:hAnsi="Times New Roman"/>
          <w:b w:val="1"/>
          <w:color w:val="000000"/>
          <w:sz w:val="24"/>
        </w:rPr>
        <w:t>6. ОБСТОЯТЕЛЬСТВА НЕПРЕОДОЛИМОЙ СИЛЫ</w:t>
      </w:r>
    </w:p>
    <w:p w14:paraId="6D000000">
      <w:pPr>
        <w:pStyle w:val="Style_5"/>
        <w:widowControl w:val="0"/>
        <w:numPr>
          <w:ilvl w:val="0"/>
          <w:numId w:val="0"/>
        </w:numPr>
        <w:tabs>
          <w:tab w:leader="none" w:pos="708" w:val="clear"/>
          <w:tab w:leader="none" w:pos="720" w:val="left"/>
        </w:tabs>
        <w:spacing w:after="0" w:before="0" w:line="240" w:lineRule="auto"/>
        <w:ind w:firstLine="680" w:left="0" w:right="0"/>
        <w:jc w:val="both"/>
        <w:outlineLvl w:val="0"/>
        <w:rPr>
          <w:sz w:val="24"/>
        </w:rPr>
      </w:pPr>
      <w:r>
        <w:rPr>
          <w:rFonts w:ascii="Times New Roman" w:hAnsi="Times New Roman"/>
          <w:b w:val="0"/>
          <w:color w:val="000000"/>
          <w:sz w:val="24"/>
        </w:rPr>
        <w:t>6.1.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6E000000">
      <w:pPr>
        <w:pStyle w:val="Style_5"/>
        <w:widowControl w:val="0"/>
        <w:numPr>
          <w:ilvl w:val="0"/>
          <w:numId w:val="0"/>
        </w:numPr>
        <w:tabs>
          <w:tab w:leader="none" w:pos="708" w:val="clear"/>
          <w:tab w:leader="none" w:pos="720" w:val="left"/>
        </w:tabs>
        <w:spacing w:after="0" w:before="0" w:line="240" w:lineRule="auto"/>
        <w:ind w:firstLine="680" w:left="0" w:right="0"/>
        <w:jc w:val="both"/>
        <w:outlineLvl w:val="0"/>
        <w:rPr>
          <w:sz w:val="24"/>
        </w:rPr>
      </w:pPr>
      <w:r>
        <w:rPr>
          <w:rFonts w:ascii="Times New Roman" w:hAnsi="Times New Roman"/>
          <w:b w:val="0"/>
          <w:color w:val="000000"/>
          <w:sz w:val="24"/>
        </w:rPr>
        <w:t>6.2.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6F000000">
      <w:pPr>
        <w:pStyle w:val="Style_5"/>
        <w:widowControl w:val="0"/>
        <w:numPr>
          <w:ilvl w:val="0"/>
          <w:numId w:val="0"/>
        </w:numPr>
        <w:tabs>
          <w:tab w:leader="none" w:pos="708" w:val="clear"/>
          <w:tab w:leader="none" w:pos="720" w:val="left"/>
        </w:tabs>
        <w:spacing w:after="0" w:before="0" w:line="240" w:lineRule="auto"/>
        <w:ind w:firstLine="680" w:left="0" w:right="0"/>
        <w:jc w:val="both"/>
        <w:outlineLvl w:val="0"/>
        <w:rPr>
          <w:sz w:val="24"/>
        </w:rPr>
      </w:pPr>
      <w:r>
        <w:rPr>
          <w:rFonts w:ascii="Times New Roman" w:hAnsi="Times New Roman"/>
          <w:b w:val="0"/>
          <w:color w:val="000000"/>
          <w:sz w:val="24"/>
        </w:rPr>
        <w:t>6.3. Неизвещение, либо несвоевременное извещение другой стороны согласно п.8.2. Контракта влечет за собой утрату права ссылаться на эти обстоятельства.</w:t>
      </w:r>
    </w:p>
    <w:p w14:paraId="70000000">
      <w:pPr>
        <w:pStyle w:val="Style_5"/>
        <w:widowControl w:val="0"/>
        <w:numPr>
          <w:ilvl w:val="0"/>
          <w:numId w:val="0"/>
        </w:numPr>
        <w:tabs>
          <w:tab w:leader="none" w:pos="708" w:val="clear"/>
          <w:tab w:leader="none" w:pos="720" w:val="left"/>
        </w:tabs>
        <w:spacing w:after="0" w:before="0" w:line="240" w:lineRule="auto"/>
        <w:ind w:firstLine="680" w:left="0" w:right="0"/>
        <w:jc w:val="both"/>
        <w:outlineLvl w:val="0"/>
        <w:rPr>
          <w:rFonts w:ascii="Times New Roman" w:hAnsi="Times New Roman"/>
          <w:b w:val="0"/>
          <w:color w:val="000000"/>
          <w:sz w:val="24"/>
        </w:rPr>
      </w:pPr>
    </w:p>
    <w:p w14:paraId="71000000">
      <w:pPr>
        <w:pStyle w:val="Style_5"/>
        <w:widowControl w:val="0"/>
        <w:numPr>
          <w:ilvl w:val="0"/>
          <w:numId w:val="0"/>
        </w:numPr>
        <w:tabs>
          <w:tab w:leader="none" w:pos="708" w:val="clear"/>
          <w:tab w:leader="none" w:pos="720" w:val="left"/>
        </w:tabs>
        <w:spacing w:after="0" w:before="0" w:line="240" w:lineRule="auto"/>
        <w:ind w:firstLine="0" w:left="0" w:right="0"/>
        <w:jc w:val="center"/>
        <w:outlineLvl w:val="0"/>
        <w:rPr>
          <w:sz w:val="24"/>
        </w:rPr>
      </w:pPr>
      <w:r>
        <w:rPr>
          <w:rFonts w:ascii="Times New Roman" w:hAnsi="Times New Roman"/>
          <w:b w:val="1"/>
          <w:color w:val="000000"/>
          <w:sz w:val="24"/>
        </w:rPr>
        <w:t>7. ПОРЯДОК УРЕГУЛИРОВАНИЯ СПОРОВ</w:t>
      </w:r>
    </w:p>
    <w:p w14:paraId="72000000">
      <w:pPr>
        <w:pStyle w:val="Style_2"/>
        <w:widowControl w:val="1"/>
        <w:spacing w:after="0" w:before="0" w:line="240" w:lineRule="auto"/>
        <w:ind w:firstLine="680" w:left="0" w:right="57"/>
        <w:jc w:val="both"/>
        <w:rPr>
          <w:sz w:val="24"/>
        </w:rPr>
      </w:pPr>
      <w:r>
        <w:rPr>
          <w:rFonts w:ascii="Times New Roman" w:hAnsi="Times New Roman"/>
          <w:color w:val="000000"/>
          <w:sz w:val="24"/>
        </w:rPr>
        <w:t>7.1. Все споры и разногласия, которые могут возникнуть между Сторонами при исполнении условий настоящего Контракта, будут разрешаться путем переговоров.</w:t>
      </w:r>
    </w:p>
    <w:p w14:paraId="73000000">
      <w:pPr>
        <w:pStyle w:val="Style_2"/>
        <w:widowControl w:val="1"/>
        <w:spacing w:after="0" w:before="0" w:line="240" w:lineRule="auto"/>
        <w:ind w:firstLine="680" w:left="0" w:right="57"/>
        <w:jc w:val="both"/>
        <w:rPr>
          <w:sz w:val="24"/>
        </w:rPr>
      </w:pPr>
      <w:r>
        <w:rPr>
          <w:rFonts w:ascii="Times New Roman" w:hAnsi="Times New Roman"/>
          <w:color w:val="000000"/>
          <w:sz w:val="24"/>
        </w:rPr>
        <w:t>7.2. При не урегулировании в процессе переговоров спорных вопросов, споры разрешаются в Арбитражном суде Тюменской области (по месту нахождения Заказчика) в порядке, установленном действующим законодательством Российской Федерации.</w:t>
      </w:r>
    </w:p>
    <w:p w14:paraId="74000000">
      <w:pPr>
        <w:pStyle w:val="Style_2"/>
        <w:widowControl w:val="1"/>
        <w:spacing w:after="0" w:before="0" w:line="240" w:lineRule="auto"/>
        <w:ind w:firstLine="680" w:left="0" w:right="0"/>
        <w:jc w:val="both"/>
        <w:rPr>
          <w:sz w:val="24"/>
        </w:rPr>
      </w:pPr>
      <w:r>
        <w:rPr>
          <w:rFonts w:ascii="Times New Roman" w:hAnsi="Times New Roman"/>
          <w:color w:val="000000"/>
          <w:sz w:val="24"/>
        </w:rPr>
        <w:t>7.3. До передачи спора на разрешения Арбитражного суда Тюменской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10 (десяти) дней от даты ее получения.</w:t>
      </w:r>
    </w:p>
    <w:p w14:paraId="75000000">
      <w:pPr>
        <w:pStyle w:val="Style_2"/>
        <w:spacing w:after="0" w:before="0" w:line="240" w:lineRule="auto"/>
        <w:ind w:firstLine="0" w:left="0" w:right="-1"/>
        <w:jc w:val="both"/>
        <w:rPr>
          <w:rFonts w:ascii="Times New Roman" w:hAnsi="Times New Roman"/>
          <w:color w:val="000000"/>
          <w:sz w:val="24"/>
        </w:rPr>
      </w:pPr>
    </w:p>
    <w:p w14:paraId="76000000">
      <w:pPr>
        <w:pStyle w:val="Style_2"/>
        <w:spacing w:after="0" w:before="0" w:line="240" w:lineRule="auto"/>
        <w:ind w:firstLine="0" w:left="0" w:right="-1"/>
        <w:jc w:val="center"/>
        <w:rPr>
          <w:sz w:val="24"/>
        </w:rPr>
      </w:pPr>
      <w:r>
        <w:rPr>
          <w:rFonts w:ascii="Times New Roman" w:hAnsi="Times New Roman"/>
          <w:b w:val="1"/>
          <w:color w:val="000000"/>
          <w:sz w:val="24"/>
        </w:rPr>
        <w:t>8. СРОК ДЕЙСТВИЯ, ПОРЯДОК ИЗМЕНЕНИЯ И РАСТОРЖЕНИЯ КОНТРАКТА</w:t>
      </w:r>
    </w:p>
    <w:p w14:paraId="77000000">
      <w:pPr>
        <w:pStyle w:val="Style_2"/>
        <w:widowControl w:val="1"/>
        <w:spacing w:after="0" w:before="0" w:line="240" w:lineRule="auto"/>
        <w:ind w:firstLine="680" w:left="0" w:right="0"/>
        <w:jc w:val="both"/>
        <w:rPr>
          <w:sz w:val="24"/>
        </w:rPr>
      </w:pPr>
      <w:r>
        <w:rPr>
          <w:rFonts w:ascii="Times New Roman" w:hAnsi="Times New Roman"/>
          <w:color w:val="000000"/>
          <w:sz w:val="24"/>
        </w:rPr>
        <w:t>8.1. Настоящий Контракт вступает в силу с даты заключения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 и действует по</w:t>
      </w:r>
      <w:r>
        <w:rPr>
          <w:rFonts w:ascii="Times New Roman" w:hAnsi="Times New Roman"/>
          <w:b w:val="1"/>
          <w:color w:val="000000"/>
          <w:sz w:val="24"/>
        </w:rPr>
        <w:t xml:space="preserve"> </w:t>
      </w:r>
      <w:r>
        <w:rPr>
          <w:rFonts w:ascii="Times New Roman" w:hAnsi="Times New Roman"/>
          <w:b w:val="1"/>
          <w:color w:val="FF0000"/>
          <w:sz w:val="24"/>
        </w:rPr>
        <w:t>31</w:t>
      </w:r>
      <w:r>
        <w:rPr>
          <w:rFonts w:ascii="Times New Roman" w:hAnsi="Times New Roman"/>
          <w:b w:val="1"/>
          <w:color w:val="FF0000"/>
          <w:sz w:val="24"/>
        </w:rPr>
        <w:t xml:space="preserve"> </w:t>
      </w:r>
      <w:r>
        <w:rPr>
          <w:rFonts w:ascii="Times New Roman" w:hAnsi="Times New Roman"/>
          <w:b w:val="1"/>
          <w:color w:val="FF0000"/>
          <w:sz w:val="24"/>
        </w:rPr>
        <w:t>декабря</w:t>
      </w:r>
      <w:r>
        <w:rPr>
          <w:rFonts w:ascii="Times New Roman" w:hAnsi="Times New Roman"/>
          <w:b w:val="1"/>
          <w:color w:val="FF0000"/>
          <w:sz w:val="24"/>
        </w:rPr>
        <w:t xml:space="preserve"> 2026 года.</w:t>
      </w:r>
    </w:p>
    <w:p w14:paraId="78000000">
      <w:pPr>
        <w:pStyle w:val="Style_2"/>
        <w:widowControl w:val="1"/>
        <w:spacing w:after="0" w:before="0" w:line="240" w:lineRule="auto"/>
        <w:ind w:firstLine="680" w:left="0" w:right="0"/>
        <w:jc w:val="both"/>
        <w:rPr>
          <w:sz w:val="24"/>
        </w:rPr>
      </w:pPr>
      <w:r>
        <w:rPr>
          <w:rFonts w:ascii="Times New Roman" w:hAnsi="Times New Roman"/>
          <w:color w:val="000000"/>
          <w:sz w:val="24"/>
        </w:rPr>
        <w:t>8.2. 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79000000">
      <w:pPr>
        <w:pStyle w:val="Style_2"/>
        <w:widowControl w:val="1"/>
        <w:spacing w:after="0" w:before="0" w:line="240" w:lineRule="auto"/>
        <w:ind w:firstLine="680" w:left="0" w:right="0"/>
        <w:jc w:val="both"/>
        <w:rPr>
          <w:sz w:val="24"/>
        </w:rPr>
      </w:pPr>
      <w:r>
        <w:rPr>
          <w:rFonts w:ascii="Times New Roman" w:hAnsi="Times New Roman"/>
          <w:color w:val="000000"/>
          <w:sz w:val="24"/>
        </w:rPr>
        <w:t>8.3. Изменение существенных условий Контракта не допускается, за исключением случаев, предусмотренных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 настоящим разделом.</w:t>
      </w:r>
    </w:p>
    <w:p w14:paraId="7A000000">
      <w:pPr>
        <w:pStyle w:val="Style_2"/>
        <w:widowControl w:val="1"/>
        <w:spacing w:after="0" w:before="0" w:line="240" w:lineRule="auto"/>
        <w:ind w:firstLine="680" w:left="0" w:right="0"/>
        <w:jc w:val="both"/>
        <w:rPr>
          <w:sz w:val="24"/>
        </w:rPr>
      </w:pPr>
      <w:r>
        <w:rPr>
          <w:rFonts w:ascii="Times New Roman" w:hAnsi="Times New Roman"/>
          <w:color w:val="000000"/>
          <w:sz w:val="24"/>
        </w:rPr>
        <w:t>8.4.  Настоящий Контракт может быть расторгнут  по соглашению сторон, по решению суда или в связи с односторонним отказом стороны Контракта от исполнения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B000000">
      <w:pPr>
        <w:pStyle w:val="Style_2"/>
        <w:widowControl w:val="1"/>
        <w:spacing w:after="0" w:before="0" w:line="240" w:lineRule="auto"/>
        <w:ind w:firstLine="680" w:left="0" w:right="0"/>
        <w:jc w:val="both"/>
        <w:rPr>
          <w:sz w:val="24"/>
        </w:rPr>
      </w:pPr>
      <w:r>
        <w:rPr>
          <w:rFonts w:ascii="Times New Roman" w:hAnsi="Times New Roman"/>
          <w:color w:val="000000"/>
          <w:sz w:val="24"/>
        </w:rPr>
        <w:t>8.5.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данного вида обязательства.</w:t>
      </w:r>
    </w:p>
    <w:p w14:paraId="7C000000">
      <w:pPr>
        <w:pStyle w:val="Style_2"/>
        <w:widowControl w:val="1"/>
        <w:spacing w:after="0" w:before="0" w:line="240" w:lineRule="auto"/>
        <w:ind w:firstLine="680" w:left="0" w:right="0"/>
        <w:jc w:val="both"/>
        <w:rPr>
          <w:sz w:val="24"/>
        </w:rPr>
      </w:pPr>
      <w:r>
        <w:rPr>
          <w:rFonts w:ascii="Times New Roman" w:hAnsi="Times New Roman"/>
          <w:color w:val="000000"/>
          <w:sz w:val="24"/>
        </w:rPr>
        <w:t>8.6.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14:paraId="7D000000">
      <w:pPr>
        <w:pStyle w:val="Style_2"/>
        <w:widowControl w:val="1"/>
        <w:spacing w:after="0" w:before="0" w:line="240" w:lineRule="auto"/>
        <w:ind w:firstLine="680" w:left="0" w:right="0"/>
        <w:jc w:val="both"/>
        <w:rPr>
          <w:sz w:val="24"/>
        </w:rPr>
      </w:pPr>
      <w:r>
        <w:rPr>
          <w:rFonts w:ascii="Times New Roman" w:hAnsi="Times New Roman"/>
          <w:color w:val="000000"/>
          <w:sz w:val="24"/>
        </w:rPr>
        <w:t>8.7.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E000000">
      <w:pPr>
        <w:pStyle w:val="Style_2"/>
        <w:widowControl w:val="1"/>
        <w:spacing w:after="0" w:before="0" w:line="240" w:lineRule="auto"/>
        <w:ind w:firstLine="680" w:left="0" w:right="0"/>
        <w:jc w:val="both"/>
        <w:rPr>
          <w:sz w:val="24"/>
        </w:rPr>
      </w:pPr>
      <w:r>
        <w:rPr>
          <w:rFonts w:ascii="Times New Roman" w:hAnsi="Times New Roman"/>
          <w:color w:val="000000"/>
          <w:sz w:val="24"/>
        </w:rPr>
        <w:t>8.8.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данного вида обязательства.</w:t>
      </w:r>
    </w:p>
    <w:p w14:paraId="7F000000">
      <w:pPr>
        <w:pStyle w:val="Style_2"/>
        <w:widowControl w:val="1"/>
        <w:spacing w:after="0" w:before="0" w:line="240" w:lineRule="auto"/>
        <w:ind w:firstLine="680" w:left="0" w:right="0"/>
        <w:jc w:val="both"/>
        <w:rPr>
          <w:sz w:val="24"/>
        </w:rPr>
      </w:pPr>
      <w:r>
        <w:rPr>
          <w:rFonts w:ascii="Times New Roman" w:hAnsi="Times New Roman"/>
          <w:color w:val="000000"/>
          <w:sz w:val="24"/>
        </w:rPr>
        <w:t>8.9.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80000000">
      <w:pPr>
        <w:pStyle w:val="Style_2"/>
        <w:widowControl w:val="1"/>
        <w:spacing w:after="0" w:before="0" w:line="240" w:lineRule="auto"/>
        <w:ind w:firstLine="680" w:left="0" w:right="0"/>
        <w:jc w:val="both"/>
        <w:rPr>
          <w:rFonts w:ascii="Times New Roman" w:hAnsi="Times New Roman"/>
          <w:color w:val="000000"/>
          <w:sz w:val="24"/>
        </w:rPr>
      </w:pPr>
      <w:r>
        <w:rPr>
          <w:rFonts w:ascii="Times New Roman" w:hAnsi="Times New Roman"/>
          <w:color w:val="000000"/>
          <w:sz w:val="24"/>
        </w:rPr>
        <w:t>8.10. Все изменения и дополнения к настоящему Контракту действительны в том случае, если они совершены в письменной форме и подписаны Сторонами. Все приложения к настоящему Контракту являются его неотъемлемой частью.</w:t>
      </w:r>
    </w:p>
    <w:p w14:paraId="81000000">
      <w:pPr>
        <w:pStyle w:val="Style_2"/>
        <w:widowControl w:val="1"/>
        <w:spacing w:after="0" w:before="0" w:line="240" w:lineRule="auto"/>
        <w:ind w:firstLine="680" w:left="0" w:right="0"/>
        <w:jc w:val="both"/>
        <w:rPr>
          <w:rFonts w:ascii="Times New Roman" w:hAnsi="Times New Roman"/>
          <w:color w:val="000000"/>
          <w:sz w:val="24"/>
        </w:rPr>
      </w:pPr>
    </w:p>
    <w:p w14:paraId="82000000">
      <w:pPr>
        <w:pStyle w:val="Style_2"/>
        <w:widowControl w:val="1"/>
        <w:spacing w:after="0" w:before="0" w:line="240" w:lineRule="auto"/>
        <w:ind w:firstLine="0" w:left="0" w:right="0"/>
        <w:jc w:val="center"/>
        <w:rPr>
          <w:sz w:val="24"/>
        </w:rPr>
      </w:pPr>
      <w:r>
        <w:rPr>
          <w:rFonts w:ascii="Times New Roman" w:hAnsi="Times New Roman"/>
          <w:b w:val="1"/>
          <w:color w:val="000000"/>
          <w:sz w:val="24"/>
        </w:rPr>
        <w:t>9. АНТИКОРРУПЦИОННАЯ ОГОВОРКА</w:t>
      </w:r>
    </w:p>
    <w:p w14:paraId="83000000">
      <w:pPr>
        <w:pStyle w:val="Style_2"/>
        <w:widowControl w:val="1"/>
        <w:spacing w:after="0" w:before="0" w:line="240" w:lineRule="auto"/>
        <w:ind w:firstLine="680" w:left="0" w:right="0"/>
        <w:jc w:val="both"/>
        <w:rPr>
          <w:sz w:val="24"/>
        </w:rPr>
      </w:pPr>
      <w:r>
        <w:rPr>
          <w:rFonts w:ascii="Times New Roman" w:hAnsi="Times New Roman"/>
          <w:color w:val="000000"/>
          <w:sz w:val="24"/>
        </w:rPr>
        <w:t>9.1.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84000000">
      <w:pPr>
        <w:pStyle w:val="Style_2"/>
        <w:widowControl w:val="1"/>
        <w:spacing w:after="0" w:before="0" w:line="240" w:lineRule="auto"/>
        <w:ind w:firstLine="680" w:left="0" w:right="0"/>
        <w:jc w:val="both"/>
        <w:rPr>
          <w:sz w:val="24"/>
        </w:rPr>
      </w:pPr>
      <w:r>
        <w:rPr>
          <w:rFonts w:ascii="Times New Roman" w:hAnsi="Times New Roman"/>
          <w:color w:val="000000"/>
          <w:sz w:val="24"/>
        </w:rPr>
        <w:t>9.2.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пункте 9.1, в том числе со стороны руководства или работников Сторон, третьих лиц.</w:t>
      </w:r>
    </w:p>
    <w:p w14:paraId="85000000">
      <w:pPr>
        <w:pStyle w:val="Style_2"/>
        <w:widowControl w:val="1"/>
        <w:spacing w:after="0" w:before="0" w:line="240" w:lineRule="auto"/>
        <w:ind w:firstLine="680" w:left="0" w:right="0"/>
        <w:jc w:val="both"/>
        <w:rPr>
          <w:sz w:val="24"/>
        </w:rPr>
      </w:pPr>
      <w:r>
        <w:rPr>
          <w:rFonts w:ascii="Times New Roman" w:hAnsi="Times New Roman"/>
          <w:color w:val="000000"/>
          <w:sz w:val="24"/>
        </w:rPr>
        <w:t>9.3.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86000000">
      <w:pPr>
        <w:pStyle w:val="Style_2"/>
        <w:widowControl w:val="1"/>
        <w:spacing w:after="0" w:before="0" w:line="240" w:lineRule="auto"/>
        <w:ind w:firstLine="680" w:left="0" w:right="0"/>
        <w:jc w:val="both"/>
        <w:rPr>
          <w:sz w:val="24"/>
        </w:rPr>
      </w:pPr>
      <w:r>
        <w:rPr>
          <w:rFonts w:ascii="Times New Roman" w:hAnsi="Times New Roman"/>
          <w:color w:val="000000"/>
          <w:sz w:val="24"/>
        </w:rPr>
        <w:t>9.4. Сторонам, их руководителям и работникам запрещается:</w:t>
      </w:r>
    </w:p>
    <w:p w14:paraId="87000000">
      <w:pPr>
        <w:pStyle w:val="Style_2"/>
        <w:widowControl w:val="1"/>
        <w:spacing w:after="0" w:before="0" w:line="240" w:lineRule="auto"/>
        <w:ind w:firstLine="680" w:left="0" w:right="0"/>
        <w:jc w:val="both"/>
        <w:rPr>
          <w:sz w:val="24"/>
        </w:rPr>
      </w:pPr>
      <w:r>
        <w:rPr>
          <w:rFonts w:ascii="Times New Roman" w:hAnsi="Times New Roman"/>
          <w:color w:val="000000"/>
          <w:sz w:val="24"/>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88000000">
      <w:pPr>
        <w:pStyle w:val="Style_2"/>
        <w:widowControl w:val="1"/>
        <w:spacing w:after="0" w:before="0" w:line="240" w:lineRule="auto"/>
        <w:ind w:firstLine="680" w:left="0" w:right="0"/>
        <w:jc w:val="both"/>
        <w:rPr>
          <w:sz w:val="24"/>
        </w:rPr>
      </w:pPr>
      <w:r>
        <w:rPr>
          <w:rFonts w:ascii="Times New Roman" w:hAnsi="Times New Roman"/>
          <w:color w:val="000000"/>
          <w:sz w:val="24"/>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89000000">
      <w:pPr>
        <w:pStyle w:val="Style_2"/>
        <w:widowControl w:val="1"/>
        <w:spacing w:after="0" w:before="0" w:line="240" w:lineRule="auto"/>
        <w:ind w:firstLine="680" w:left="0" w:right="0"/>
        <w:jc w:val="both"/>
        <w:rPr>
          <w:sz w:val="24"/>
        </w:rPr>
      </w:pPr>
      <w:r>
        <w:rPr>
          <w:rFonts w:ascii="Times New Roman" w:hAnsi="Times New Roman"/>
          <w:color w:val="000000"/>
          <w:sz w:val="24"/>
        </w:rPr>
        <w:t>- совершать иные действия, нарушающие действующее антикоррупционное законодательство Российской Федерации.</w:t>
      </w:r>
    </w:p>
    <w:p w14:paraId="8A000000">
      <w:pPr>
        <w:pStyle w:val="Style_2"/>
        <w:widowControl w:val="1"/>
        <w:spacing w:after="0" w:before="0" w:line="240" w:lineRule="auto"/>
        <w:ind w:firstLine="680" w:left="0" w:right="0"/>
        <w:jc w:val="both"/>
        <w:rPr>
          <w:sz w:val="24"/>
        </w:rPr>
      </w:pPr>
      <w:r>
        <w:rPr>
          <w:rFonts w:ascii="Times New Roman" w:hAnsi="Times New Roman"/>
          <w:color w:val="000000"/>
          <w:sz w:val="24"/>
        </w:rPr>
        <w:t>9.5.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8B000000">
      <w:pPr>
        <w:pStyle w:val="Style_2"/>
        <w:widowControl w:val="1"/>
        <w:spacing w:after="0" w:before="0" w:line="240" w:lineRule="auto"/>
        <w:ind w:firstLine="680" w:left="0" w:right="0"/>
        <w:jc w:val="both"/>
        <w:rPr>
          <w:sz w:val="24"/>
        </w:rPr>
      </w:pPr>
      <w:r>
        <w:rPr>
          <w:rFonts w:ascii="Times New Roman" w:hAnsi="Times New Roman"/>
          <w:color w:val="000000"/>
          <w:sz w:val="24"/>
        </w:rPr>
        <w:t>Подтверждение должно быть направлено не позднее 5 (пяти) рабочих дней с даты получения письменного уведомления.</w:t>
      </w:r>
    </w:p>
    <w:p w14:paraId="8C000000">
      <w:pPr>
        <w:pStyle w:val="Style_2"/>
        <w:widowControl w:val="1"/>
        <w:spacing w:after="0" w:before="0" w:line="240" w:lineRule="auto"/>
        <w:ind w:firstLine="680" w:left="0" w:right="0"/>
        <w:jc w:val="both"/>
        <w:rPr>
          <w:sz w:val="24"/>
        </w:rPr>
      </w:pPr>
      <w:r>
        <w:rPr>
          <w:rFonts w:ascii="Times New Roman" w:hAnsi="Times New Roman"/>
          <w:color w:val="000000"/>
          <w:sz w:val="24"/>
        </w:rPr>
        <w:t>9.6.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8D000000">
      <w:pPr>
        <w:pStyle w:val="Style_2"/>
        <w:widowControl w:val="1"/>
        <w:spacing w:after="0" w:before="0" w:line="240" w:lineRule="auto"/>
        <w:ind w:firstLine="680" w:left="0" w:right="0"/>
        <w:jc w:val="both"/>
        <w:rPr>
          <w:sz w:val="24"/>
        </w:rPr>
      </w:pPr>
      <w:r>
        <w:rPr>
          <w:rFonts w:ascii="Times New Roman" w:hAnsi="Times New Roman"/>
          <w:color w:val="000000"/>
          <w:sz w:val="24"/>
        </w:rPr>
        <w:t>9.7. В отношении третьих лиц Стороны обязуются:</w:t>
      </w:r>
    </w:p>
    <w:p w14:paraId="8E000000">
      <w:pPr>
        <w:pStyle w:val="Style_2"/>
        <w:widowControl w:val="1"/>
        <w:spacing w:after="0" w:before="0" w:line="240" w:lineRule="auto"/>
        <w:ind w:firstLine="680" w:left="0" w:right="0"/>
        <w:jc w:val="both"/>
        <w:rPr>
          <w:sz w:val="24"/>
        </w:rPr>
      </w:pPr>
      <w:r>
        <w:rPr>
          <w:rFonts w:ascii="Times New Roman" w:hAnsi="Times New Roman"/>
          <w:color w:val="000000"/>
          <w:sz w:val="24"/>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14:paraId="8F000000">
      <w:pPr>
        <w:pStyle w:val="Style_2"/>
        <w:widowControl w:val="1"/>
        <w:spacing w:after="0" w:before="0" w:line="240" w:lineRule="auto"/>
        <w:ind w:firstLine="680" w:left="0" w:right="0"/>
        <w:jc w:val="both"/>
        <w:rPr>
          <w:sz w:val="24"/>
        </w:rPr>
      </w:pPr>
      <w:r>
        <w:rPr>
          <w:rFonts w:ascii="Times New Roman" w:hAnsi="Times New Roman"/>
          <w:color w:val="000000"/>
          <w:sz w:val="24"/>
        </w:rPr>
        <w:t>- не привлекать их в качестве канала для совершения коррупционных действий;</w:t>
      </w:r>
    </w:p>
    <w:p w14:paraId="90000000">
      <w:pPr>
        <w:pStyle w:val="Style_2"/>
        <w:widowControl w:val="1"/>
        <w:spacing w:after="0" w:before="0" w:line="240" w:lineRule="auto"/>
        <w:ind w:firstLine="680" w:left="0" w:right="0"/>
        <w:jc w:val="both"/>
        <w:rPr>
          <w:sz w:val="24"/>
        </w:rPr>
      </w:pPr>
      <w:r>
        <w:rPr>
          <w:rFonts w:ascii="Times New Roman" w:hAnsi="Times New Roman"/>
          <w:sz w:val="24"/>
        </w:rPr>
        <w:t>- не осуществлять им выплат, превышающих размер соответствующего вознаграждения за оказываемые ими законные услуги.</w:t>
      </w:r>
    </w:p>
    <w:p w14:paraId="91000000">
      <w:pPr>
        <w:pStyle w:val="Style_2"/>
        <w:widowControl w:val="1"/>
        <w:spacing w:after="0" w:before="0" w:line="240" w:lineRule="auto"/>
        <w:ind w:firstLine="680" w:left="0" w:right="0"/>
        <w:jc w:val="both"/>
        <w:rPr>
          <w:rFonts w:ascii="Times New Roman" w:hAnsi="Times New Roman"/>
          <w:sz w:val="24"/>
        </w:rPr>
      </w:pPr>
    </w:p>
    <w:p w14:paraId="92000000">
      <w:pPr>
        <w:pStyle w:val="Style_2"/>
        <w:widowControl w:val="1"/>
        <w:spacing w:after="0" w:before="0" w:line="240" w:lineRule="auto"/>
        <w:ind w:firstLine="0" w:left="0" w:right="0"/>
        <w:jc w:val="center"/>
        <w:rPr>
          <w:sz w:val="24"/>
        </w:rPr>
      </w:pPr>
      <w:r>
        <w:rPr>
          <w:rFonts w:ascii="Times New Roman" w:hAnsi="Times New Roman"/>
          <w:b w:val="1"/>
          <w:color w:val="000000"/>
          <w:sz w:val="24"/>
        </w:rPr>
        <w:t>10. ГАРАНТИИ КАЧЕСТВА УСЛУГ</w:t>
      </w:r>
    </w:p>
    <w:p w14:paraId="93000000">
      <w:pPr>
        <w:pStyle w:val="Style_2"/>
        <w:widowControl w:val="1"/>
        <w:spacing w:after="0" w:before="0" w:line="240" w:lineRule="auto"/>
        <w:ind w:firstLine="680" w:left="0" w:right="0"/>
        <w:jc w:val="both"/>
        <w:rPr>
          <w:sz w:val="24"/>
        </w:rPr>
      </w:pPr>
      <w:r>
        <w:rPr>
          <w:rFonts w:ascii="Times New Roman" w:hAnsi="Times New Roman"/>
          <w:color w:val="000000"/>
          <w:sz w:val="24"/>
        </w:rPr>
        <w:t>10.1. Исполнитель гарантирует качественное, своевременное и в полном объеме оказание услуг с соблюдением норм, правил, стандартов и иных документов, предусмотренных законодательством Российской Федерации, настоящим Контрактом, Техническим заданием (Приложение № 1 к настоящему Контракту) в отношении данного вида услуг.</w:t>
      </w:r>
    </w:p>
    <w:p w14:paraId="94000000">
      <w:pPr>
        <w:pStyle w:val="Style_2"/>
        <w:widowControl w:val="1"/>
        <w:spacing w:after="0" w:before="0" w:line="240" w:lineRule="auto"/>
        <w:ind w:firstLine="680" w:left="0" w:right="0"/>
        <w:jc w:val="both"/>
        <w:rPr>
          <w:sz w:val="24"/>
        </w:rPr>
      </w:pPr>
      <w:r>
        <w:rPr>
          <w:rFonts w:ascii="Times New Roman" w:hAnsi="Times New Roman"/>
          <w:color w:val="000000"/>
          <w:sz w:val="24"/>
        </w:rPr>
        <w:t>10.2. Устранение замечаний осуществляется Исполнителем за свой счет. При отказе Исполнителя от устранения замечаний, в течение срока, указанного в Акте, Заказчик вправе поручить данный вид услуг третьим лицам. При этом расходы по устранению замечаний возмещаются за счет Исполнителя. Исполнитель обязан оплатить такие услуги в течение 10 (десяти) календарных дней с момента выставления счета Заказчиком Исполнителю.</w:t>
      </w:r>
    </w:p>
    <w:p w14:paraId="95000000">
      <w:pPr>
        <w:pStyle w:val="Style_2"/>
        <w:widowControl w:val="1"/>
        <w:spacing w:after="0" w:before="0" w:line="240" w:lineRule="auto"/>
        <w:ind w:firstLine="680" w:left="0" w:right="0"/>
        <w:jc w:val="both"/>
        <w:rPr>
          <w:rFonts w:ascii="Times New Roman" w:hAnsi="Times New Roman"/>
          <w:sz w:val="24"/>
        </w:rPr>
      </w:pPr>
    </w:p>
    <w:p w14:paraId="96000000">
      <w:pPr>
        <w:pStyle w:val="Style_2"/>
        <w:widowControl w:val="1"/>
        <w:spacing w:after="0" w:before="0" w:line="240" w:lineRule="auto"/>
        <w:ind w:firstLine="0" w:left="0" w:right="0"/>
        <w:jc w:val="center"/>
        <w:rPr>
          <w:sz w:val="24"/>
        </w:rPr>
      </w:pPr>
      <w:r>
        <w:rPr>
          <w:rFonts w:ascii="Times New Roman" w:hAnsi="Times New Roman"/>
          <w:b w:val="1"/>
          <w:color w:val="000000"/>
          <w:sz w:val="24"/>
        </w:rPr>
        <w:t>11. ЗАКЛЮЧИТЕЛЬНЫЕ ПОЛОЖЕНИЯ</w:t>
      </w:r>
    </w:p>
    <w:p w14:paraId="97000000">
      <w:pPr>
        <w:pStyle w:val="Style_2"/>
        <w:widowControl w:val="1"/>
        <w:spacing w:after="0" w:before="0" w:line="240" w:lineRule="auto"/>
        <w:ind w:firstLine="680" w:left="0" w:right="0"/>
        <w:jc w:val="both"/>
        <w:rPr>
          <w:sz w:val="24"/>
        </w:rPr>
      </w:pPr>
      <w:r>
        <w:rPr>
          <w:rFonts w:ascii="Times New Roman" w:hAnsi="Times New Roman"/>
          <w:color w:val="000000"/>
          <w:sz w:val="24"/>
        </w:rPr>
        <w:t>11.1. Настоящий Контракт составлен в 2 (Двух) экземплярах: в электронном виде и (или) на бумажном носителе. Контракты удостоверяются подписью руководителя Заказчика и Исполнителя и скрепляются печатями. Один Экземпляр Контракта передается (направляется) Исполнителю, второй находится у Заказчика.</w:t>
      </w:r>
    </w:p>
    <w:p w14:paraId="98000000">
      <w:pPr>
        <w:pStyle w:val="Style_2"/>
        <w:widowControl w:val="1"/>
        <w:spacing w:after="0" w:before="0" w:line="240" w:lineRule="auto"/>
        <w:ind w:firstLine="680" w:left="0" w:right="0"/>
        <w:jc w:val="both"/>
        <w:rPr>
          <w:sz w:val="24"/>
        </w:rPr>
      </w:pPr>
      <w:r>
        <w:rPr>
          <w:rFonts w:ascii="Times New Roman" w:hAnsi="Times New Roman"/>
          <w:color w:val="000000"/>
          <w:sz w:val="24"/>
        </w:rPr>
        <w:t>11.2.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99000000">
      <w:pPr>
        <w:pStyle w:val="Style_2"/>
        <w:widowControl w:val="1"/>
        <w:spacing w:after="0" w:before="0" w:line="240" w:lineRule="auto"/>
        <w:ind w:firstLine="680" w:left="0" w:right="0"/>
        <w:jc w:val="both"/>
        <w:rPr>
          <w:sz w:val="24"/>
        </w:rPr>
      </w:pPr>
      <w:r>
        <w:rPr>
          <w:rFonts w:ascii="Times New Roman" w:hAnsi="Times New Roman"/>
          <w:color w:val="000000"/>
          <w:sz w:val="24"/>
        </w:rPr>
        <w:t>Юридически значимые сообщения подлежат передаче путем почтовой, факсимильной, электронной связи.</w:t>
      </w:r>
    </w:p>
    <w:p w14:paraId="9A000000">
      <w:pPr>
        <w:pStyle w:val="Style_2"/>
        <w:widowControl w:val="1"/>
        <w:spacing w:after="0" w:before="0" w:line="240" w:lineRule="auto"/>
        <w:ind w:firstLine="680" w:left="0" w:right="0"/>
        <w:jc w:val="both"/>
        <w:rPr>
          <w:sz w:val="24"/>
        </w:rPr>
      </w:pPr>
      <w:r>
        <w:rPr>
          <w:rFonts w:ascii="Times New Roman" w:hAnsi="Times New Roman"/>
          <w:color w:val="000000"/>
          <w:sz w:val="24"/>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9B000000">
      <w:pPr>
        <w:pStyle w:val="Style_2"/>
        <w:widowControl w:val="1"/>
        <w:spacing w:after="0" w:before="0" w:line="240" w:lineRule="auto"/>
        <w:ind w:firstLine="680" w:left="0" w:right="0"/>
        <w:jc w:val="both"/>
        <w:rPr>
          <w:sz w:val="24"/>
        </w:rPr>
      </w:pPr>
      <w:r>
        <w:rPr>
          <w:rFonts w:ascii="Times New Roman" w:hAnsi="Times New Roman"/>
          <w:color w:val="000000"/>
          <w:sz w:val="24"/>
        </w:rPr>
        <w:t>11.3. Стороны договорились, что при исполнении обязательств по Контракту могут обмениваться электронными документами с применением системы электронного документооборота (ЭДО)Диадок через оператора «Контурн Экстерн».</w:t>
      </w:r>
    </w:p>
    <w:p w14:paraId="9C000000">
      <w:pPr>
        <w:pStyle w:val="Style_2"/>
        <w:widowControl w:val="1"/>
        <w:spacing w:after="0" w:before="0" w:line="240" w:lineRule="auto"/>
        <w:ind w:firstLine="680" w:left="0" w:right="0"/>
        <w:jc w:val="both"/>
        <w:rPr>
          <w:sz w:val="24"/>
        </w:rPr>
      </w:pPr>
      <w:r>
        <w:rPr>
          <w:rFonts w:ascii="Times New Roman" w:hAnsi="Times New Roman"/>
          <w:color w:val="000000"/>
          <w:sz w:val="24"/>
        </w:rPr>
        <w:t>11.4. Перемена Исполнителя не допускается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9D000000">
      <w:pPr>
        <w:pStyle w:val="Style_2"/>
        <w:widowControl w:val="1"/>
        <w:spacing w:after="0" w:before="0" w:line="240" w:lineRule="auto"/>
        <w:ind w:firstLine="680" w:left="0" w:right="0"/>
        <w:jc w:val="both"/>
        <w:rPr>
          <w:sz w:val="24"/>
        </w:rPr>
      </w:pPr>
      <w:r>
        <w:rPr>
          <w:rFonts w:ascii="Times New Roman" w:hAnsi="Times New Roman"/>
          <w:color w:val="000000"/>
          <w:sz w:val="24"/>
        </w:rPr>
        <w:t>11.5. В случае ликвидации Исполнителя или проведения в отношении него процедуры признания несостоятельным (банкротом), последний обязан письменно уведомить Заказчика о проведении ликвидации или проведении в отношении 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14:paraId="9E000000">
      <w:pPr>
        <w:pStyle w:val="Style_2"/>
        <w:widowControl w:val="1"/>
        <w:spacing w:after="0" w:before="0" w:line="240" w:lineRule="auto"/>
        <w:ind w:firstLine="680" w:left="0" w:right="0"/>
        <w:jc w:val="both"/>
        <w:rPr>
          <w:sz w:val="24"/>
        </w:rPr>
      </w:pPr>
      <w:r>
        <w:rPr>
          <w:rFonts w:ascii="Times New Roman" w:hAnsi="Times New Roman"/>
          <w:color w:val="000000"/>
          <w:sz w:val="24"/>
        </w:rPr>
        <w:t>11.6. В случае приостановления деятельности Исполнителя в порядке, предусмотренном Кодексом Российской Федерации об административных правонарушениях, Исполнитель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Исполнителя. </w:t>
      </w:r>
    </w:p>
    <w:p w14:paraId="9F000000">
      <w:pPr>
        <w:pStyle w:val="Style_2"/>
        <w:widowControl w:val="1"/>
        <w:spacing w:after="0" w:before="0" w:line="240" w:lineRule="auto"/>
        <w:ind w:firstLine="680" w:left="0" w:right="0"/>
        <w:jc w:val="both"/>
        <w:rPr>
          <w:sz w:val="24"/>
        </w:rPr>
      </w:pPr>
      <w:r>
        <w:rPr>
          <w:rFonts w:ascii="Times New Roman" w:hAnsi="Times New Roman"/>
          <w:color w:val="000000"/>
          <w:sz w:val="24"/>
        </w:rPr>
        <w:t>11.7. В случае начала реорганизации Исполнителя, последний обязан письменно уведомить Заказчика о начале своей реорганизации не позднее 1 (одного) рабочего дня со дня принятия решения о реорганизации Исполнителя.</w:t>
      </w:r>
    </w:p>
    <w:p w14:paraId="A0000000">
      <w:pPr>
        <w:pStyle w:val="Style_2"/>
        <w:widowControl w:val="1"/>
        <w:spacing w:after="0" w:before="0" w:line="240" w:lineRule="auto"/>
        <w:ind w:firstLine="680" w:left="0" w:right="0"/>
        <w:jc w:val="both"/>
        <w:rPr>
          <w:sz w:val="24"/>
        </w:rPr>
      </w:pPr>
      <w:r>
        <w:rPr>
          <w:rFonts w:ascii="Times New Roman" w:hAnsi="Times New Roman"/>
          <w:color w:val="000000"/>
          <w:sz w:val="24"/>
        </w:rPr>
        <w:t>11.8. По вопросам, не предусмотренным настоящим Контрактом, Стороны руководствуются действующим законодательством Российской Федерации.</w:t>
      </w:r>
    </w:p>
    <w:p w14:paraId="A1000000">
      <w:pPr>
        <w:pStyle w:val="Style_2"/>
        <w:spacing w:after="0" w:before="0" w:line="240" w:lineRule="auto"/>
        <w:ind w:firstLine="0" w:left="0" w:right="57"/>
        <w:jc w:val="both"/>
        <w:rPr>
          <w:rFonts w:ascii="Times New Roman" w:hAnsi="Times New Roman"/>
          <w:color w:val="000000"/>
          <w:sz w:val="24"/>
        </w:rPr>
      </w:pPr>
    </w:p>
    <w:p w14:paraId="A2000000">
      <w:pPr>
        <w:pStyle w:val="Style_2"/>
        <w:numPr>
          <w:ilvl w:val="0"/>
          <w:numId w:val="0"/>
        </w:numPr>
        <w:spacing w:after="0" w:before="0" w:line="240" w:lineRule="auto"/>
        <w:ind w:firstLine="0" w:left="720" w:right="0"/>
        <w:jc w:val="center"/>
        <w:rPr>
          <w:sz w:val="24"/>
        </w:rPr>
      </w:pPr>
      <w:r>
        <w:rPr>
          <w:rFonts w:ascii="Times New Roman" w:hAnsi="Times New Roman"/>
          <w:b w:val="1"/>
          <w:color w:val="000000"/>
          <w:sz w:val="24"/>
        </w:rPr>
        <w:t>12. АДРЕСА, БАНКОВСКИЕ РЕКВИЗИТЫ И ПОДПИСИ СТОРОН</w:t>
      </w:r>
    </w:p>
    <w:p w14:paraId="A3000000">
      <w:pPr>
        <w:pStyle w:val="Style_2"/>
        <w:spacing w:after="0" w:before="0" w:line="240" w:lineRule="auto"/>
        <w:ind w:firstLine="0" w:left="360" w:right="0"/>
        <w:rPr>
          <w:rFonts w:ascii="Times New Roman" w:hAnsi="Times New Roman"/>
          <w:color w:val="000000"/>
          <w:sz w:val="24"/>
        </w:rPr>
      </w:pPr>
    </w:p>
    <w:tbl>
      <w:tblPr>
        <w:tblW w:type="auto" w:w="0"/>
        <w:jc w:val="left"/>
        <w:tblInd w:type="dxa" w:w="-109"/>
        <w:tblLayout w:type="fixed"/>
        <w:tblCellMar>
          <w:top w:type="dxa" w:w="0"/>
          <w:left w:type="dxa" w:w="108"/>
          <w:bottom w:type="dxa" w:w="0"/>
          <w:right w:type="dxa" w:w="108"/>
        </w:tblCellMar>
      </w:tblPr>
      <w:tblGrid>
        <w:gridCol w:w="5499"/>
        <w:gridCol w:w="4875"/>
      </w:tblGrid>
      <w:tr>
        <w:tc>
          <w:tcPr>
            <w:tcW w:type="dxa" w:w="5499"/>
            <w:shd w:fill="auto" w:val="clear"/>
            <w:tcMar>
              <w:top w:type="dxa" w:w="0"/>
              <w:left w:type="dxa" w:w="108"/>
              <w:bottom w:type="dxa" w:w="0"/>
              <w:right w:type="dxa" w:w="108"/>
            </w:tcMar>
          </w:tcPr>
          <w:p w14:paraId="A4000000">
            <w:pPr>
              <w:pStyle w:val="Style_2"/>
              <w:widowControl w:val="1"/>
              <w:spacing w:after="0" w:before="0" w:line="240" w:lineRule="auto"/>
              <w:ind w:firstLine="0" w:left="0" w:right="0"/>
              <w:jc w:val="left"/>
              <w:rPr>
                <w:sz w:val="24"/>
              </w:rPr>
            </w:pPr>
            <w:r>
              <w:rPr>
                <w:rFonts w:ascii="Times New Roman" w:hAnsi="Times New Roman"/>
                <w:b w:val="1"/>
                <w:color w:val="000000"/>
                <w:spacing w:val="0"/>
                <w:sz w:val="24"/>
              </w:rPr>
              <w:t>ЗАКАЗЧИК:</w:t>
            </w:r>
          </w:p>
          <w:p w14:paraId="A5000000">
            <w:pPr>
              <w:pStyle w:val="Style_2"/>
              <w:widowControl w:val="0"/>
              <w:spacing w:after="0" w:before="0" w:line="240" w:lineRule="auto"/>
              <w:ind w:firstLine="0" w:left="0" w:right="0"/>
              <w:jc w:val="left"/>
              <w:rPr>
                <w:sz w:val="24"/>
              </w:rPr>
            </w:pPr>
            <w:r>
              <w:rPr>
                <w:rFonts w:ascii="Times New Roman" w:hAnsi="Times New Roman"/>
                <w:b w:val="1"/>
                <w:color w:val="000000"/>
                <w:spacing w:val="0"/>
                <w:sz w:val="24"/>
              </w:rPr>
              <w:t>Федеральное казенное учреждение «Центр хранения страхового фонда» (ЦХСФ)</w:t>
            </w:r>
          </w:p>
          <w:p w14:paraId="A6000000">
            <w:pPr>
              <w:pStyle w:val="Style_2"/>
              <w:widowControl w:val="1"/>
              <w:spacing w:after="0" w:before="0" w:line="240" w:lineRule="auto"/>
              <w:ind w:firstLine="0" w:left="0" w:right="0"/>
              <w:jc w:val="left"/>
              <w:rPr>
                <w:sz w:val="24"/>
              </w:rPr>
            </w:pPr>
            <w:r>
              <w:rPr>
                <w:rFonts w:ascii="Times New Roman" w:hAnsi="Times New Roman"/>
                <w:color w:val="000000"/>
                <w:spacing w:val="0"/>
                <w:sz w:val="24"/>
              </w:rPr>
              <w:t>Юридический/ почтовый адрес:</w:t>
            </w:r>
          </w:p>
          <w:p w14:paraId="A7000000">
            <w:pPr>
              <w:pStyle w:val="Style_2"/>
              <w:widowControl w:val="1"/>
              <w:spacing w:after="0" w:before="0" w:line="240" w:lineRule="auto"/>
              <w:ind w:firstLine="0" w:left="0" w:right="0"/>
              <w:jc w:val="left"/>
              <w:rPr>
                <w:sz w:val="24"/>
              </w:rPr>
            </w:pPr>
            <w:r>
              <w:rPr>
                <w:rFonts w:ascii="Times New Roman" w:hAnsi="Times New Roman"/>
                <w:color w:val="000000"/>
                <w:spacing w:val="0"/>
                <w:sz w:val="24"/>
              </w:rPr>
              <w:t>627015, Тюменская обл.,</w:t>
            </w:r>
          </w:p>
          <w:p w14:paraId="A8000000">
            <w:pPr>
              <w:pStyle w:val="Style_2"/>
              <w:widowControl w:val="1"/>
              <w:spacing w:after="0" w:before="0" w:line="240" w:lineRule="auto"/>
              <w:ind w:firstLine="0" w:left="0" w:right="0"/>
              <w:jc w:val="left"/>
              <w:rPr>
                <w:sz w:val="24"/>
              </w:rPr>
            </w:pPr>
            <w:r>
              <w:rPr>
                <w:rFonts w:ascii="Times New Roman" w:hAnsi="Times New Roman"/>
                <w:color w:val="000000"/>
                <w:spacing w:val="0"/>
                <w:sz w:val="24"/>
              </w:rPr>
              <w:t>г. Ялуторовск, ул. Ишимская, д.138</w:t>
            </w:r>
          </w:p>
          <w:p w14:paraId="A9000000">
            <w:pPr>
              <w:pStyle w:val="Style_2"/>
              <w:widowControl w:val="1"/>
              <w:spacing w:after="0" w:before="0" w:line="240" w:lineRule="auto"/>
              <w:ind w:firstLine="0" w:left="0" w:right="0"/>
              <w:jc w:val="left"/>
              <w:rPr>
                <w:sz w:val="24"/>
              </w:rPr>
            </w:pPr>
            <w:r>
              <w:rPr>
                <w:rFonts w:ascii="Times New Roman" w:hAnsi="Times New Roman"/>
                <w:color w:val="000000"/>
                <w:spacing w:val="0"/>
                <w:sz w:val="24"/>
              </w:rPr>
              <w:t>ИНН 7207000289 КПП 720701001</w:t>
            </w:r>
          </w:p>
          <w:p w14:paraId="AA000000">
            <w:pPr>
              <w:pStyle w:val="Style_2"/>
              <w:widowControl w:val="1"/>
              <w:spacing w:after="0" w:before="0" w:line="240" w:lineRule="auto"/>
              <w:ind w:firstLine="0" w:left="0" w:right="0"/>
              <w:jc w:val="left"/>
              <w:rPr>
                <w:sz w:val="24"/>
              </w:rPr>
            </w:pPr>
            <w:r>
              <w:rPr>
                <w:rFonts w:ascii="Times New Roman" w:hAnsi="Times New Roman"/>
                <w:color w:val="000000"/>
                <w:spacing w:val="0"/>
                <w:sz w:val="24"/>
              </w:rPr>
              <w:t>УФК по Новосибирской области (ЦХСФ лицевой счет 03671086940)</w:t>
            </w:r>
          </w:p>
          <w:p w14:paraId="AB000000">
            <w:pPr>
              <w:pStyle w:val="Style_2"/>
              <w:widowControl w:val="1"/>
              <w:spacing w:after="0" w:before="0" w:line="240" w:lineRule="auto"/>
              <w:ind w:firstLine="0" w:left="0" w:right="0"/>
              <w:jc w:val="left"/>
              <w:rPr>
                <w:sz w:val="24"/>
              </w:rPr>
            </w:pPr>
            <w:r>
              <w:rPr>
                <w:rFonts w:ascii="Times New Roman" w:hAnsi="Times New Roman"/>
                <w:color w:val="000000"/>
                <w:spacing w:val="0"/>
                <w:sz w:val="24"/>
              </w:rPr>
              <w:t>ОКЦ №1 СибГУ Банка  России//УФК по Новосибирской области, г. Новосибирск</w:t>
            </w:r>
          </w:p>
          <w:p w14:paraId="AC000000">
            <w:pPr>
              <w:pStyle w:val="Style_2"/>
              <w:widowControl w:val="1"/>
              <w:spacing w:after="0" w:before="0" w:line="240" w:lineRule="auto"/>
              <w:ind w:firstLine="0" w:left="0" w:right="0"/>
              <w:jc w:val="left"/>
              <w:rPr>
                <w:sz w:val="24"/>
              </w:rPr>
            </w:pPr>
            <w:r>
              <w:rPr>
                <w:rFonts w:ascii="Times New Roman" w:hAnsi="Times New Roman"/>
                <w:color w:val="000000"/>
                <w:spacing w:val="0"/>
                <w:sz w:val="24"/>
              </w:rPr>
              <w:t>казначейский счет: 03211643000000015114</w:t>
            </w:r>
          </w:p>
          <w:p w14:paraId="AD000000">
            <w:pPr>
              <w:pStyle w:val="Style_2"/>
              <w:widowControl w:val="1"/>
              <w:spacing w:after="0" w:before="0" w:line="240" w:lineRule="auto"/>
              <w:ind w:firstLine="0" w:left="0" w:right="0"/>
              <w:jc w:val="left"/>
              <w:rPr>
                <w:sz w:val="24"/>
              </w:rPr>
            </w:pPr>
            <w:r>
              <w:rPr>
                <w:rFonts w:ascii="Times New Roman" w:hAnsi="Times New Roman"/>
                <w:color w:val="000000"/>
                <w:spacing w:val="0"/>
                <w:sz w:val="24"/>
              </w:rPr>
              <w:t>банковский счет:    40102810445370000043</w:t>
            </w:r>
          </w:p>
          <w:p w14:paraId="AE000000">
            <w:pPr>
              <w:pStyle w:val="Style_2"/>
              <w:widowControl w:val="1"/>
              <w:spacing w:after="0" w:before="0" w:line="240" w:lineRule="auto"/>
              <w:ind w:firstLine="0" w:left="0" w:right="0"/>
              <w:jc w:val="left"/>
              <w:rPr>
                <w:sz w:val="24"/>
              </w:rPr>
            </w:pPr>
            <w:r>
              <w:rPr>
                <w:rFonts w:ascii="Times New Roman" w:hAnsi="Times New Roman"/>
                <w:color w:val="000000"/>
                <w:spacing w:val="0"/>
                <w:sz w:val="24"/>
              </w:rPr>
              <w:t>БИК: 015004950</w:t>
            </w:r>
          </w:p>
          <w:p w14:paraId="AF000000">
            <w:pPr>
              <w:pStyle w:val="Style_2"/>
              <w:widowControl w:val="1"/>
              <w:spacing w:after="0" w:before="0" w:line="240" w:lineRule="auto"/>
              <w:ind w:firstLine="0" w:left="0" w:right="0"/>
              <w:jc w:val="left"/>
              <w:rPr>
                <w:sz w:val="24"/>
              </w:rPr>
            </w:pPr>
            <w:r>
              <w:rPr>
                <w:rFonts w:ascii="Times New Roman" w:hAnsi="Times New Roman"/>
                <w:color w:val="000000"/>
                <w:spacing w:val="0"/>
                <w:sz w:val="24"/>
              </w:rPr>
              <w:t>ОКТМО 71715000</w:t>
            </w:r>
          </w:p>
          <w:p w14:paraId="B0000000">
            <w:pPr>
              <w:pStyle w:val="Style_2"/>
              <w:widowControl w:val="1"/>
              <w:spacing w:after="0" w:before="0" w:line="240" w:lineRule="auto"/>
              <w:ind w:firstLine="0" w:left="0" w:right="0"/>
              <w:jc w:val="left"/>
              <w:rPr>
                <w:sz w:val="24"/>
              </w:rPr>
            </w:pPr>
            <w:r>
              <w:rPr>
                <w:rFonts w:ascii="Times New Roman" w:hAnsi="Times New Roman"/>
                <w:color w:val="000000"/>
                <w:spacing w:val="0"/>
                <w:sz w:val="24"/>
              </w:rPr>
              <w:t>Тел.: +7(34535)3-22-71</w:t>
            </w:r>
          </w:p>
          <w:p w14:paraId="B1000000">
            <w:pPr>
              <w:pStyle w:val="Style_2"/>
              <w:widowControl w:val="1"/>
              <w:spacing w:after="0" w:before="0" w:line="240" w:lineRule="auto"/>
              <w:ind w:firstLine="0" w:left="0" w:right="0"/>
              <w:jc w:val="left"/>
              <w:rPr>
                <w:sz w:val="24"/>
              </w:rPr>
            </w:pPr>
            <w:r>
              <w:rPr>
                <w:rFonts w:ascii="Times New Roman" w:hAnsi="Times New Roman"/>
                <w:color w:val="000000"/>
                <w:spacing w:val="0"/>
                <w:sz w:val="24"/>
              </w:rPr>
              <w:t>email: yalarhiv@yandex.ru</w:t>
            </w:r>
          </w:p>
          <w:p w14:paraId="B2000000">
            <w:pPr>
              <w:pStyle w:val="Style_2"/>
              <w:widowControl w:val="1"/>
              <w:spacing w:after="0" w:before="0" w:line="240" w:lineRule="auto"/>
              <w:ind w:firstLine="0" w:left="0" w:right="0"/>
              <w:jc w:val="left"/>
              <w:rPr>
                <w:rFonts w:ascii="Times New Roman" w:hAnsi="Times New Roman"/>
                <w:color w:val="000000"/>
                <w:spacing w:val="0"/>
                <w:sz w:val="24"/>
              </w:rPr>
            </w:pPr>
          </w:p>
          <w:p w14:paraId="B3000000">
            <w:pPr>
              <w:pStyle w:val="Style_2"/>
              <w:widowControl w:val="1"/>
              <w:spacing w:after="0" w:before="0" w:line="240" w:lineRule="auto"/>
              <w:ind w:firstLine="0" w:left="0" w:right="0"/>
              <w:jc w:val="left"/>
              <w:rPr>
                <w:rFonts w:ascii="Times New Roman" w:hAnsi="Times New Roman"/>
                <w:color w:val="000000"/>
                <w:spacing w:val="0"/>
                <w:sz w:val="24"/>
              </w:rPr>
            </w:pPr>
          </w:p>
          <w:p w14:paraId="B4000000">
            <w:pPr>
              <w:pStyle w:val="Style_2"/>
              <w:widowControl w:val="1"/>
              <w:spacing w:after="0" w:before="0" w:line="240" w:lineRule="auto"/>
              <w:ind w:firstLine="0" w:left="0" w:right="0"/>
              <w:jc w:val="left"/>
              <w:rPr>
                <w:sz w:val="24"/>
              </w:rPr>
            </w:pPr>
            <w:r>
              <w:rPr>
                <w:rFonts w:ascii="Times New Roman" w:hAnsi="Times New Roman"/>
                <w:color w:val="000000"/>
                <w:spacing w:val="0"/>
                <w:sz w:val="24"/>
              </w:rPr>
              <w:t>Директор ____________ Д.С. Васильев</w:t>
            </w:r>
          </w:p>
          <w:p w14:paraId="B5000000">
            <w:pPr>
              <w:pStyle w:val="Style_2"/>
              <w:widowControl w:val="1"/>
              <w:spacing w:after="0" w:before="0" w:line="240" w:lineRule="auto"/>
              <w:ind w:firstLine="0" w:left="0" w:right="0"/>
              <w:jc w:val="left"/>
              <w:rPr>
                <w:sz w:val="24"/>
              </w:rPr>
            </w:pPr>
            <w:r>
              <w:rPr>
                <w:rFonts w:ascii="Times New Roman" w:hAnsi="Times New Roman"/>
                <w:color w:val="000000"/>
                <w:spacing w:val="0"/>
                <w:sz w:val="24"/>
              </w:rPr>
              <w:t>М.П.</w:t>
            </w:r>
          </w:p>
        </w:tc>
        <w:tc>
          <w:tcPr>
            <w:tcW w:type="dxa" w:w="4875"/>
            <w:shd w:fill="auto" w:val="clear"/>
            <w:tcMar>
              <w:top w:type="dxa" w:w="0"/>
              <w:left w:type="dxa" w:w="108"/>
              <w:bottom w:type="dxa" w:w="0"/>
              <w:right w:type="dxa" w:w="108"/>
            </w:tcMar>
          </w:tcPr>
          <w:p w14:paraId="B6000000">
            <w:pPr>
              <w:pStyle w:val="Style_2"/>
              <w:widowControl w:val="1"/>
              <w:spacing w:after="0" w:before="0" w:line="240" w:lineRule="auto"/>
              <w:ind w:firstLine="0" w:left="0" w:right="0"/>
              <w:jc w:val="left"/>
              <w:rPr>
                <w:sz w:val="24"/>
              </w:rPr>
            </w:pPr>
            <w:r>
              <w:rPr>
                <w:rFonts w:ascii="Times New Roman" w:hAnsi="Times New Roman"/>
                <w:b w:val="1"/>
                <w:color w:val="000000"/>
                <w:spacing w:val="0"/>
                <w:sz w:val="24"/>
              </w:rPr>
              <w:t>ИСПОЛНИТЕЛЬ:</w:t>
            </w:r>
          </w:p>
        </w:tc>
      </w:tr>
    </w:tbl>
    <w:p w14:paraId="B7000000">
      <w:pPr>
        <w:pStyle w:val="Style_2"/>
        <w:rPr>
          <w:color w:val="000000"/>
          <w:sz w:val="24"/>
        </w:rPr>
      </w:pPr>
    </w:p>
    <w:p w14:paraId="B8000000">
      <w:pPr>
        <w:pStyle w:val="Style_2"/>
        <w:spacing w:after="0" w:before="0" w:line="240" w:lineRule="auto"/>
        <w:ind w:firstLine="567" w:left="0" w:right="0"/>
        <w:jc w:val="right"/>
        <w:rPr>
          <w:sz w:val="24"/>
        </w:rPr>
      </w:pPr>
      <w:r>
        <w:br w:type="column"/>
      </w:r>
      <w:r>
        <w:rPr>
          <w:rFonts w:ascii="Times New Roman" w:hAnsi="Times New Roman"/>
          <w:sz w:val="24"/>
        </w:rPr>
        <w:t xml:space="preserve">Приложение № 1 к Контракту №____ </w:t>
      </w:r>
    </w:p>
    <w:p w14:paraId="B9000000">
      <w:pPr>
        <w:pStyle w:val="Style_2"/>
        <w:spacing w:after="0" w:before="0" w:line="240" w:lineRule="auto"/>
        <w:ind w:firstLine="567" w:left="0" w:right="0"/>
        <w:jc w:val="right"/>
        <w:rPr>
          <w:sz w:val="24"/>
        </w:rPr>
      </w:pPr>
      <w:r>
        <w:rPr>
          <w:rFonts w:ascii="Times New Roman" w:hAnsi="Times New Roman"/>
          <w:sz w:val="24"/>
        </w:rPr>
        <w:t xml:space="preserve">от </w:t>
      </w:r>
      <w:r>
        <w:rPr>
          <w:rFonts w:ascii="Times New Roman" w:hAnsi="Times New Roman"/>
          <w:sz w:val="24"/>
        </w:rPr>
        <w:t>«___» __________ 20___ г.</w:t>
      </w:r>
    </w:p>
    <w:p w14:paraId="BA000000">
      <w:pPr>
        <w:pStyle w:val="Style_2"/>
        <w:spacing w:after="0" w:before="0" w:line="240" w:lineRule="auto"/>
        <w:ind/>
        <w:jc w:val="center"/>
        <w:rPr>
          <w:rFonts w:ascii="Times New Roman" w:hAnsi="Times New Roman"/>
          <w:b w:val="1"/>
          <w:sz w:val="24"/>
        </w:rPr>
      </w:pPr>
    </w:p>
    <w:p w14:paraId="BB000000">
      <w:pPr>
        <w:pStyle w:val="Style_2"/>
        <w:ind/>
        <w:jc w:val="center"/>
        <w:rPr>
          <w:rFonts w:ascii="Times New Roman" w:hAnsi="Times New Roman"/>
        </w:rPr>
      </w:pPr>
      <w:r>
        <w:rPr>
          <w:rFonts w:ascii="Times New Roman" w:hAnsi="Times New Roman"/>
          <w:b w:val="1"/>
          <w:color w:val="000000"/>
          <w:sz w:val="24"/>
        </w:rPr>
        <w:t>ТЕХНИЧЕСКОЕ ЗАДАНИЕ</w:t>
      </w:r>
    </w:p>
    <w:tbl>
      <w:tblPr>
        <w:tblW w:type="auto" w:w="0"/>
        <w:jc w:val="left"/>
        <w:tblInd w:type="dxa" w:w="0"/>
        <w:tblLayout w:type="fixed"/>
        <w:tblCellMar>
          <w:top w:type="dxa" w:w="0"/>
          <w:left w:type="dxa" w:w="108"/>
          <w:bottom w:type="dxa" w:w="0"/>
          <w:right w:type="dxa" w:w="108"/>
        </w:tblCellMar>
      </w:tblPr>
      <w:tblGrid>
        <w:gridCol w:w="2394"/>
        <w:gridCol w:w="7820"/>
      </w:tblGrid>
      <w:tr>
        <w:trPr>
          <w:trHeight w:hRule="atLeast" w:val="615"/>
        </w:trPr>
        <w:tc>
          <w:tcPr>
            <w:tcW w:type="dxa" w:w="2394"/>
            <w:tcMar>
              <w:top w:type="dxa" w:w="0"/>
              <w:left w:type="dxa" w:w="108"/>
              <w:bottom w:type="dxa" w:w="0"/>
              <w:right w:type="dxa" w:w="108"/>
            </w:tcMar>
          </w:tcPr>
          <w:p w14:paraId="BC000000">
            <w:pPr>
              <w:pStyle w:val="Style_2"/>
              <w:widowControl w:val="1"/>
              <w:spacing w:after="0" w:before="0"/>
              <w:ind w:firstLine="0" w:left="0" w:right="0"/>
              <w:jc w:val="left"/>
              <w:rPr>
                <w:rFonts w:ascii="Times New Roman" w:hAnsi="Times New Roman"/>
                <w:sz w:val="20"/>
              </w:rPr>
            </w:pPr>
            <w:r>
              <w:rPr>
                <w:rFonts w:ascii="Times New Roman" w:hAnsi="Times New Roman"/>
                <w:b w:val="1"/>
                <w:color w:val="000000"/>
                <w:spacing w:val="0"/>
                <w:sz w:val="24"/>
              </w:rPr>
              <w:t>Наименование услуги</w:t>
            </w:r>
          </w:p>
        </w:tc>
        <w:tc>
          <w:tcPr>
            <w:tcW w:type="dxa" w:w="7820"/>
            <w:tcMar>
              <w:top w:type="dxa" w:w="0"/>
              <w:left w:type="dxa" w:w="108"/>
              <w:bottom w:type="dxa" w:w="0"/>
              <w:right w:type="dxa" w:w="108"/>
            </w:tcMar>
          </w:tcPr>
          <w:p w14:paraId="BD000000">
            <w:pPr>
              <w:pStyle w:val="Style_2"/>
              <w:spacing w:after="0" w:before="0"/>
              <w:ind/>
              <w:jc w:val="left"/>
              <w:rPr>
                <w:rFonts w:ascii="Times New Roman" w:hAnsi="Times New Roman"/>
                <w:sz w:val="20"/>
              </w:rPr>
            </w:pPr>
            <w:r>
              <w:rPr>
                <w:rFonts w:ascii="Times New Roman" w:hAnsi="Times New Roman"/>
                <w:b w:val="0"/>
                <w:i w:val="0"/>
                <w:caps w:val="0"/>
                <w:smallCaps w:val="0"/>
                <w:color w:val="000000"/>
                <w:sz w:val="24"/>
              </w:rPr>
              <w:t>Проведение предварительного медицинского осмотра при приеме на работу</w:t>
            </w:r>
          </w:p>
          <w:p w14:paraId="BE000000">
            <w:pPr>
              <w:pStyle w:val="Style_2"/>
              <w:spacing w:after="0" w:before="0"/>
              <w:ind/>
              <w:jc w:val="left"/>
              <w:rPr>
                <w:rFonts w:ascii="Times New Roman" w:hAnsi="Times New Roman"/>
                <w:sz w:val="20"/>
              </w:rPr>
            </w:pPr>
            <w:r>
              <w:rPr>
                <w:rFonts w:ascii="Times New Roman" w:hAnsi="Times New Roman"/>
                <w:b w:val="0"/>
                <w:i w:val="0"/>
                <w:caps w:val="0"/>
                <w:smallCaps w:val="0"/>
                <w:color w:val="FF0000"/>
                <w:sz w:val="24"/>
              </w:rPr>
              <w:t>ОКПД2 — 86.90.19.190 «Услуги в области медицины прочие, не включенные в другие группировки».</w:t>
            </w:r>
          </w:p>
        </w:tc>
      </w:tr>
      <w:tr>
        <w:tc>
          <w:tcPr>
            <w:tcW w:type="dxa" w:w="2394"/>
            <w:tcMar>
              <w:top w:type="dxa" w:w="0"/>
              <w:left w:type="dxa" w:w="108"/>
              <w:bottom w:type="dxa" w:w="0"/>
              <w:right w:type="dxa" w:w="108"/>
            </w:tcMar>
          </w:tcPr>
          <w:p w14:paraId="BF000000">
            <w:pPr>
              <w:pStyle w:val="Style_2"/>
              <w:widowControl w:val="1"/>
              <w:spacing w:after="0" w:before="0"/>
              <w:ind w:firstLine="0" w:left="0" w:right="0"/>
              <w:jc w:val="left"/>
              <w:rPr>
                <w:rFonts w:ascii="Times New Roman" w:hAnsi="Times New Roman"/>
                <w:sz w:val="20"/>
              </w:rPr>
            </w:pPr>
            <w:r>
              <w:rPr>
                <w:rFonts w:ascii="Times New Roman" w:hAnsi="Times New Roman"/>
                <w:b w:val="1"/>
                <w:color w:val="000000"/>
                <w:spacing w:val="0"/>
                <w:sz w:val="24"/>
              </w:rPr>
              <w:t>Основание для проведения медицинских осмотров</w:t>
            </w:r>
          </w:p>
        </w:tc>
        <w:tc>
          <w:tcPr>
            <w:tcW w:type="dxa" w:w="7820"/>
            <w:tcMar>
              <w:top w:type="dxa" w:w="0"/>
              <w:left w:type="dxa" w:w="108"/>
              <w:bottom w:type="dxa" w:w="0"/>
              <w:right w:type="dxa" w:w="108"/>
            </w:tcMar>
          </w:tcPr>
          <w:p w14:paraId="C0000000">
            <w:pPr>
              <w:pStyle w:val="Style_2"/>
              <w:widowControl w:val="1"/>
              <w:spacing w:after="0" w:before="0"/>
              <w:ind w:firstLine="0" w:left="0" w:right="0"/>
              <w:jc w:val="both"/>
              <w:rPr>
                <w:rFonts w:ascii="Times New Roman" w:hAnsi="Times New Roman"/>
                <w:sz w:val="20"/>
              </w:rPr>
            </w:pPr>
            <w:r>
              <w:rPr>
                <w:rFonts w:ascii="Times New Roman" w:hAnsi="Times New Roman"/>
                <w:b w:val="0"/>
                <w:i w:val="0"/>
                <w:caps w:val="0"/>
                <w:smallCaps w:val="0"/>
                <w:color w:val="FF0000"/>
                <w:spacing w:val="0"/>
                <w:sz w:val="24"/>
              </w:rPr>
              <w:t>Согласно п. 1.14.2 и п. 1.30.1 Приказа № 29н</w:t>
            </w:r>
            <w:r>
              <w:rPr>
                <w:rFonts w:ascii="Times New Roman" w:hAnsi="Times New Roman"/>
                <w:b w:val="0"/>
                <w:i w:val="0"/>
                <w:caps w:val="0"/>
                <w:smallCaps w:val="0"/>
                <w:color w:val="000000"/>
                <w:spacing w:val="0"/>
                <w:sz w:val="24"/>
              </w:rPr>
              <w:t xml:space="preserve">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tc>
      </w:tr>
      <w:tr>
        <w:tc>
          <w:tcPr>
            <w:tcW w:type="dxa" w:w="2394"/>
            <w:tcBorders>
              <w:top w:sz="4" w:val="nil"/>
            </w:tcBorders>
            <w:tcMar>
              <w:top w:type="dxa" w:w="0"/>
              <w:left w:type="dxa" w:w="108"/>
              <w:bottom w:type="dxa" w:w="0"/>
              <w:right w:type="dxa" w:w="108"/>
            </w:tcMar>
          </w:tcPr>
          <w:p w14:paraId="C1000000">
            <w:pPr>
              <w:pStyle w:val="Style_2"/>
              <w:widowControl w:val="1"/>
              <w:spacing w:after="0" w:before="0"/>
              <w:ind w:firstLine="0" w:left="0" w:right="0"/>
              <w:jc w:val="left"/>
              <w:rPr>
                <w:rFonts w:ascii="Times New Roman" w:hAnsi="Times New Roman"/>
                <w:sz w:val="20"/>
              </w:rPr>
            </w:pPr>
            <w:r>
              <w:rPr>
                <w:rFonts w:ascii="Times New Roman" w:hAnsi="Times New Roman"/>
                <w:b w:val="1"/>
                <w:color w:val="FF0000"/>
                <w:sz w:val="24"/>
              </w:rPr>
              <w:t>Цель оказания услуг</w:t>
            </w:r>
          </w:p>
        </w:tc>
        <w:tc>
          <w:tcPr>
            <w:tcW w:type="dxa" w:w="7820"/>
            <w:tcBorders>
              <w:top w:sz="4" w:val="nil"/>
            </w:tcBorders>
            <w:tcMar>
              <w:top w:type="dxa" w:w="0"/>
              <w:left w:type="dxa" w:w="108"/>
              <w:bottom w:type="dxa" w:w="0"/>
              <w:right w:type="dxa" w:w="108"/>
            </w:tcMar>
          </w:tcPr>
          <w:p w14:paraId="C2000000">
            <w:pPr>
              <w:pStyle w:val="Style_2"/>
              <w:widowControl w:val="1"/>
              <w:spacing w:after="0" w:before="0"/>
              <w:ind w:firstLine="0" w:left="0" w:right="0"/>
              <w:jc w:val="both"/>
              <w:rPr>
                <w:rFonts w:ascii="Times New Roman" w:hAnsi="Times New Roman"/>
                <w:sz w:val="20"/>
              </w:rPr>
            </w:pPr>
            <w:r>
              <w:rPr>
                <w:rFonts w:ascii="Times New Roman" w:hAnsi="Times New Roman"/>
                <w:color w:val="FF0000"/>
                <w:sz w:val="24"/>
              </w:rPr>
              <w:t>Определение соответствия состояния здоровья соискателя на должность (лица поступающего на работу), поручаемой ему работе, а также выявление медицинских противопоказаний к работе в определённых условиях.</w:t>
            </w:r>
          </w:p>
        </w:tc>
      </w:tr>
      <w:tr>
        <w:tc>
          <w:tcPr>
            <w:tcW w:type="dxa" w:w="2394"/>
            <w:tcMar>
              <w:top w:type="dxa" w:w="0"/>
              <w:left w:type="dxa" w:w="108"/>
              <w:bottom w:type="dxa" w:w="0"/>
              <w:right w:type="dxa" w:w="108"/>
            </w:tcMar>
          </w:tcPr>
          <w:p w14:paraId="C3000000">
            <w:pPr>
              <w:pStyle w:val="Style_2"/>
              <w:widowControl w:val="1"/>
              <w:spacing w:after="0" w:before="0"/>
              <w:ind w:firstLine="0" w:left="0" w:right="0"/>
              <w:jc w:val="left"/>
              <w:rPr>
                <w:rFonts w:ascii="Times New Roman" w:hAnsi="Times New Roman"/>
                <w:sz w:val="20"/>
              </w:rPr>
            </w:pPr>
            <w:r>
              <w:rPr>
                <w:rFonts w:ascii="Times New Roman" w:hAnsi="Times New Roman"/>
                <w:b w:val="1"/>
                <w:color w:val="000000"/>
                <w:spacing w:val="0"/>
                <w:sz w:val="24"/>
              </w:rPr>
              <w:t>Сроки оказания услуги</w:t>
            </w:r>
          </w:p>
        </w:tc>
        <w:tc>
          <w:tcPr>
            <w:tcW w:type="dxa" w:w="7820"/>
            <w:tcMar>
              <w:top w:type="dxa" w:w="0"/>
              <w:left w:type="dxa" w:w="108"/>
              <w:bottom w:type="dxa" w:w="0"/>
              <w:right w:type="dxa" w:w="108"/>
            </w:tcMar>
          </w:tcPr>
          <w:p w14:paraId="C4000000">
            <w:pPr>
              <w:pStyle w:val="Style_2"/>
              <w:widowControl w:val="1"/>
              <w:spacing w:after="0" w:before="0"/>
              <w:ind w:firstLine="0" w:left="0" w:right="0"/>
              <w:jc w:val="both"/>
              <w:rPr>
                <w:rFonts w:ascii="Times New Roman" w:hAnsi="Times New Roman"/>
                <w:sz w:val="20"/>
              </w:rPr>
            </w:pPr>
            <w:r>
              <w:rPr>
                <w:rFonts w:ascii="Times New Roman" w:hAnsi="Times New Roman"/>
                <w:b w:val="0"/>
                <w:color w:val="000000"/>
                <w:spacing w:val="0"/>
                <w:sz w:val="24"/>
              </w:rPr>
              <w:t>С момента заключения Контракта по 15.12.2026</w:t>
            </w:r>
          </w:p>
        </w:tc>
      </w:tr>
      <w:tr>
        <w:tc>
          <w:tcPr>
            <w:tcW w:type="dxa" w:w="2394"/>
            <w:tcMar>
              <w:top w:type="dxa" w:w="0"/>
              <w:left w:type="dxa" w:w="108"/>
              <w:bottom w:type="dxa" w:w="0"/>
              <w:right w:type="dxa" w:w="108"/>
            </w:tcMar>
          </w:tcPr>
          <w:p w14:paraId="C5000000">
            <w:pPr>
              <w:pStyle w:val="Style_2"/>
              <w:widowControl w:val="1"/>
              <w:spacing w:after="0" w:before="0"/>
              <w:ind w:firstLine="0" w:left="0" w:right="0"/>
              <w:jc w:val="left"/>
              <w:rPr>
                <w:rFonts w:ascii="Times New Roman" w:hAnsi="Times New Roman"/>
                <w:sz w:val="20"/>
              </w:rPr>
            </w:pPr>
            <w:r>
              <w:rPr>
                <w:rFonts w:ascii="Times New Roman" w:hAnsi="Times New Roman"/>
                <w:b w:val="1"/>
                <w:color w:val="000000"/>
                <w:spacing w:val="0"/>
                <w:sz w:val="24"/>
              </w:rPr>
              <w:t>Количество исследуемых</w:t>
            </w:r>
          </w:p>
        </w:tc>
        <w:tc>
          <w:tcPr>
            <w:tcW w:type="dxa" w:w="7820"/>
            <w:tcMar>
              <w:top w:type="dxa" w:w="0"/>
              <w:left w:type="dxa" w:w="108"/>
              <w:bottom w:type="dxa" w:w="0"/>
              <w:right w:type="dxa" w:w="108"/>
            </w:tcMar>
          </w:tcPr>
          <w:p w14:paraId="C6000000">
            <w:pPr>
              <w:pStyle w:val="Style_2"/>
              <w:widowControl w:val="1"/>
              <w:spacing w:after="0" w:before="0"/>
              <w:ind w:firstLine="0" w:left="0" w:right="130"/>
              <w:jc w:val="both"/>
              <w:rPr>
                <w:rFonts w:ascii="Times New Roman" w:hAnsi="Times New Roman"/>
                <w:sz w:val="20"/>
              </w:rPr>
            </w:pPr>
            <w:r>
              <w:rPr>
                <w:rFonts w:ascii="Times New Roman" w:hAnsi="Times New Roman"/>
                <w:b w:val="0"/>
                <w:color w:val="000000"/>
                <w:spacing w:val="0"/>
                <w:sz w:val="24"/>
              </w:rPr>
              <w:t>1 чел.</w:t>
            </w:r>
          </w:p>
        </w:tc>
      </w:tr>
      <w:tr>
        <w:tc>
          <w:tcPr>
            <w:tcW w:type="dxa" w:w="2394"/>
            <w:tcMar>
              <w:top w:type="dxa" w:w="0"/>
              <w:left w:type="dxa" w:w="108"/>
              <w:bottom w:type="dxa" w:w="0"/>
              <w:right w:type="dxa" w:w="108"/>
            </w:tcMar>
          </w:tcPr>
          <w:p w14:paraId="C7000000">
            <w:pPr>
              <w:pStyle w:val="Style_2"/>
              <w:widowControl w:val="1"/>
              <w:spacing w:after="0" w:before="0"/>
              <w:ind w:firstLine="0" w:left="0" w:right="0"/>
              <w:jc w:val="left"/>
              <w:rPr>
                <w:rFonts w:ascii="Times New Roman" w:hAnsi="Times New Roman"/>
                <w:sz w:val="20"/>
              </w:rPr>
            </w:pPr>
            <w:r>
              <w:rPr>
                <w:rFonts w:ascii="Times New Roman" w:hAnsi="Times New Roman"/>
                <w:b w:val="1"/>
                <w:color w:val="000000"/>
                <w:spacing w:val="0"/>
                <w:sz w:val="24"/>
              </w:rPr>
              <w:t>Место оказания услуги</w:t>
            </w:r>
          </w:p>
        </w:tc>
        <w:tc>
          <w:tcPr>
            <w:tcW w:type="dxa" w:w="7820"/>
            <w:tcMar>
              <w:top w:type="dxa" w:w="0"/>
              <w:left w:type="dxa" w:w="108"/>
              <w:bottom w:type="dxa" w:w="0"/>
              <w:right w:type="dxa" w:w="108"/>
            </w:tcMar>
          </w:tcPr>
          <w:p w14:paraId="C8000000">
            <w:pPr>
              <w:pStyle w:val="Style_2"/>
              <w:widowControl w:val="1"/>
              <w:spacing w:after="0" w:before="0"/>
              <w:ind w:firstLine="0" w:left="0" w:right="130"/>
              <w:jc w:val="both"/>
              <w:rPr>
                <w:rFonts w:ascii="Times New Roman" w:hAnsi="Times New Roman"/>
                <w:sz w:val="20"/>
              </w:rPr>
            </w:pPr>
            <w:r>
              <w:rPr>
                <w:rFonts w:ascii="Times New Roman" w:hAnsi="Times New Roman"/>
                <w:b w:val="0"/>
                <w:color w:val="FF0000"/>
                <w:spacing w:val="0"/>
                <w:sz w:val="24"/>
              </w:rPr>
              <w:t>на территории Исполнителя в пределах г. Ялуторовска</w:t>
            </w:r>
          </w:p>
        </w:tc>
      </w:tr>
      <w:tr>
        <w:trPr>
          <w:trHeight w:hRule="atLeast" w:val="368"/>
        </w:trPr>
        <w:tc>
          <w:tcPr>
            <w:tcW w:type="dxa" w:w="2394"/>
            <w:tcMar>
              <w:top w:type="dxa" w:w="0"/>
              <w:left w:type="dxa" w:w="108"/>
              <w:bottom w:type="dxa" w:w="0"/>
              <w:right w:type="dxa" w:w="108"/>
            </w:tcMar>
          </w:tcPr>
          <w:p w14:paraId="C9000000">
            <w:pPr>
              <w:pStyle w:val="Style_2"/>
              <w:widowControl w:val="1"/>
              <w:spacing w:after="0" w:before="0"/>
              <w:ind w:firstLine="0" w:left="0" w:right="0"/>
              <w:jc w:val="left"/>
              <w:rPr>
                <w:rFonts w:ascii="Times New Roman" w:hAnsi="Times New Roman"/>
                <w:sz w:val="20"/>
              </w:rPr>
            </w:pPr>
            <w:r>
              <w:rPr>
                <w:rFonts w:ascii="Times New Roman" w:hAnsi="Times New Roman"/>
                <w:b w:val="1"/>
                <w:color w:val="000000"/>
                <w:spacing w:val="0"/>
                <w:sz w:val="24"/>
              </w:rPr>
              <w:t>Требования к Исполнителю</w:t>
            </w:r>
          </w:p>
        </w:tc>
        <w:tc>
          <w:tcPr>
            <w:tcW w:type="dxa" w:w="7820"/>
            <w:tcMar>
              <w:top w:type="dxa" w:w="0"/>
              <w:left w:type="dxa" w:w="108"/>
              <w:bottom w:type="dxa" w:w="0"/>
              <w:right w:type="dxa" w:w="108"/>
            </w:tcMar>
          </w:tcPr>
          <w:p w14:paraId="CA000000">
            <w:pPr>
              <w:pStyle w:val="Style_2"/>
              <w:widowControl w:val="1"/>
              <w:spacing w:after="0" w:before="0"/>
              <w:ind w:firstLine="0" w:left="0" w:right="0"/>
              <w:jc w:val="both"/>
              <w:rPr>
                <w:rFonts w:ascii="Times New Roman" w:hAnsi="Times New Roman"/>
                <w:sz w:val="20"/>
              </w:rPr>
            </w:pPr>
            <w:r>
              <w:rPr>
                <w:rFonts w:ascii="Times New Roman" w:hAnsi="Times New Roman"/>
                <w:b w:val="0"/>
                <w:i w:val="0"/>
                <w:caps w:val="0"/>
                <w:smallCaps w:val="0"/>
                <w:color w:val="FF0000"/>
                <w:spacing w:val="0"/>
                <w:sz w:val="24"/>
              </w:rPr>
              <w:t>Исполнитель должен иметь лицензию на осуществление медицинской деятельности в соответствии с п. 46 ч. 1 ст. 12 Федерального закона от 04.05.2011 № 99-ФЗ «О лицензировании отдельных видов деятельности». В перечне видов деятельности в лицензии должны быть указаны: «осуществление медицинских осмотров (предварительных, периодических)» и «экспертиза профессиональной пригодности».</w:t>
            </w:r>
          </w:p>
          <w:p w14:paraId="CB000000">
            <w:pPr>
              <w:pStyle w:val="Style_2"/>
              <w:widowControl w:val="1"/>
              <w:spacing w:after="0" w:before="0"/>
              <w:ind w:firstLine="0" w:left="0" w:right="0"/>
              <w:jc w:val="both"/>
              <w:rPr>
                <w:rFonts w:ascii="Times New Roman" w:hAnsi="Times New Roman"/>
                <w:sz w:val="20"/>
              </w:rPr>
            </w:pPr>
            <w:r>
              <w:rPr>
                <w:rFonts w:ascii="Times New Roman" w:hAnsi="Times New Roman"/>
                <w:b w:val="0"/>
                <w:i w:val="0"/>
                <w:caps w:val="0"/>
                <w:smallCaps w:val="0"/>
                <w:color w:val="000000"/>
                <w:spacing w:val="0"/>
                <w:sz w:val="24"/>
                <w:highlight w:val="white"/>
              </w:rPr>
              <w:t>До начала оказания услуги Исполнитель обязан предоставить Заказчику копию действующей лицензии.</w:t>
            </w:r>
          </w:p>
          <w:p w14:paraId="CC000000">
            <w:pPr>
              <w:pStyle w:val="Style_2"/>
              <w:widowControl w:val="1"/>
              <w:spacing w:after="0" w:before="0"/>
              <w:ind w:firstLine="0" w:left="0" w:right="0"/>
              <w:jc w:val="both"/>
              <w:rPr>
                <w:rFonts w:ascii="Times New Roman" w:hAnsi="Times New Roman"/>
                <w:sz w:val="20"/>
              </w:rPr>
            </w:pPr>
            <w:r>
              <w:rPr>
                <w:rFonts w:ascii="Times New Roman" w:hAnsi="Times New Roman"/>
                <w:color w:val="000000"/>
                <w:spacing w:val="0"/>
                <w:sz w:val="24"/>
              </w:rPr>
              <w:t>При реализации контракта Исполнитель обязан соблюдать требования Федерального закона от 27.07.2006 № 152-ФЗ «О персональных данных».</w:t>
            </w:r>
          </w:p>
          <w:p w14:paraId="CD000000">
            <w:pPr>
              <w:pStyle w:val="Style_2"/>
              <w:widowControl w:val="1"/>
              <w:spacing w:after="0" w:before="0"/>
              <w:ind w:firstLine="0" w:left="0" w:right="2"/>
              <w:jc w:val="both"/>
              <w:rPr>
                <w:rFonts w:ascii="Times New Roman" w:hAnsi="Times New Roman"/>
                <w:sz w:val="20"/>
              </w:rPr>
            </w:pPr>
            <w:r>
              <w:rPr>
                <w:rFonts w:ascii="Times New Roman" w:hAnsi="Times New Roman"/>
                <w:b w:val="0"/>
                <w:i w:val="0"/>
                <w:caps w:val="0"/>
                <w:smallCaps w:val="0"/>
                <w:color w:val="000000"/>
                <w:spacing w:val="0"/>
                <w:sz w:val="24"/>
                <w:highlight w:val="white"/>
              </w:rPr>
              <w:t>Услуги должны оказываться в рабочие дни (суббота, воскресенье — выходные дни) в рабочее время (с 08:00 часов до 17:00 часов).</w:t>
            </w:r>
          </w:p>
        </w:tc>
      </w:tr>
      <w:tr>
        <w:trPr>
          <w:trHeight w:hRule="atLeast" w:val="368"/>
        </w:trPr>
        <w:tc>
          <w:tcPr>
            <w:tcW w:type="dxa" w:w="2394"/>
            <w:tcBorders>
              <w:top w:sz="4" w:val="nil"/>
            </w:tcBorders>
            <w:tcMar>
              <w:top w:type="dxa" w:w="0"/>
              <w:left w:type="dxa" w:w="108"/>
              <w:bottom w:type="dxa" w:w="0"/>
              <w:right w:type="dxa" w:w="108"/>
            </w:tcMar>
          </w:tcPr>
          <w:p w14:paraId="CE000000">
            <w:pPr>
              <w:pStyle w:val="Style_2"/>
              <w:widowControl w:val="1"/>
              <w:spacing w:after="0" w:before="0"/>
              <w:ind w:firstLine="0" w:left="0" w:right="0"/>
              <w:jc w:val="left"/>
              <w:rPr>
                <w:rFonts w:ascii="Times New Roman" w:hAnsi="Times New Roman"/>
                <w:sz w:val="20"/>
              </w:rPr>
            </w:pPr>
            <w:r>
              <w:rPr>
                <w:rFonts w:ascii="Times New Roman" w:hAnsi="Times New Roman"/>
                <w:b w:val="1"/>
                <w:sz w:val="24"/>
              </w:rPr>
              <w:t>Требования к оформлению результатов</w:t>
            </w:r>
          </w:p>
        </w:tc>
        <w:tc>
          <w:tcPr>
            <w:tcW w:type="dxa" w:w="7820"/>
            <w:tcBorders>
              <w:top w:sz="4" w:val="nil"/>
            </w:tcBorders>
            <w:tcMar>
              <w:top w:type="dxa" w:w="0"/>
              <w:left w:type="dxa" w:w="108"/>
              <w:bottom w:type="dxa" w:w="0"/>
              <w:right w:type="dxa" w:w="108"/>
            </w:tcMar>
          </w:tcPr>
          <w:p w14:paraId="CF000000">
            <w:pPr>
              <w:pStyle w:val="Style_2"/>
              <w:widowControl w:val="1"/>
              <w:spacing w:after="0" w:before="0"/>
              <w:ind w:firstLine="0" w:left="0" w:right="0"/>
              <w:jc w:val="both"/>
              <w:rPr>
                <w:rFonts w:ascii="Times New Roman" w:hAnsi="Times New Roman"/>
                <w:sz w:val="20"/>
              </w:rPr>
            </w:pPr>
            <w:r>
              <w:rPr>
                <w:rFonts w:ascii="Times New Roman" w:hAnsi="Times New Roman"/>
                <w:b w:val="0"/>
                <w:i w:val="0"/>
                <w:caps w:val="0"/>
                <w:smallCaps w:val="0"/>
                <w:color w:val="FF0000"/>
                <w:spacing w:val="0"/>
                <w:sz w:val="24"/>
              </w:rPr>
              <w:t>По итогам осмотра Исполнитель оформляет медицинское заключение.</w:t>
            </w:r>
          </w:p>
          <w:p w14:paraId="D0000000">
            <w:pPr>
              <w:pStyle w:val="Style_2"/>
              <w:widowControl w:val="1"/>
              <w:spacing w:after="0" w:before="0"/>
              <w:ind w:firstLine="0" w:left="0" w:right="0"/>
              <w:jc w:val="both"/>
              <w:rPr>
                <w:rFonts w:ascii="Times New Roman" w:hAnsi="Times New Roman"/>
                <w:sz w:val="20"/>
              </w:rPr>
            </w:pPr>
            <w:r>
              <w:rPr>
                <w:rFonts w:ascii="Times New Roman" w:hAnsi="Times New Roman"/>
                <w:b w:val="0"/>
                <w:i w:val="0"/>
                <w:caps w:val="0"/>
                <w:smallCaps w:val="0"/>
                <w:color w:val="FF0000"/>
                <w:spacing w:val="0"/>
                <w:sz w:val="24"/>
              </w:rPr>
              <w:t>Заключение подписывается председателем врачебной комиссии и заверяется печатью медицинской организации.</w:t>
            </w:r>
          </w:p>
          <w:p w14:paraId="D1000000">
            <w:pPr>
              <w:pStyle w:val="Style_2"/>
              <w:widowControl w:val="1"/>
              <w:spacing w:after="0" w:before="0"/>
              <w:ind w:firstLine="0" w:left="0" w:right="0"/>
              <w:jc w:val="both"/>
              <w:rPr>
                <w:rFonts w:ascii="Times New Roman" w:hAnsi="Times New Roman"/>
                <w:sz w:val="20"/>
              </w:rPr>
            </w:pPr>
            <w:r>
              <w:rPr>
                <w:rFonts w:ascii="Times New Roman" w:hAnsi="Times New Roman"/>
                <w:b w:val="0"/>
                <w:i w:val="0"/>
                <w:caps w:val="0"/>
                <w:smallCaps w:val="0"/>
                <w:color w:val="FF0000"/>
                <w:spacing w:val="0"/>
                <w:sz w:val="24"/>
              </w:rPr>
              <w:t>В заключении должно быть чётко сформулировано: соответствует ли состояние здоровья соискателя поручаемой работе либо выявлены медицинские противопоказания (с указанием конкретного фактора из Перечня Приказа № 29н).</w:t>
            </w:r>
          </w:p>
        </w:tc>
      </w:tr>
    </w:tbl>
    <w:p w14:paraId="D2000000">
      <w:pPr>
        <w:pStyle w:val="Style_2"/>
        <w:ind/>
        <w:jc w:val="center"/>
        <w:rPr>
          <w:rFonts w:ascii="Times New Roman" w:hAnsi="Times New Roman"/>
          <w:color w:val="000000"/>
          <w:sz w:val="24"/>
        </w:rPr>
      </w:pPr>
    </w:p>
    <w:tbl>
      <w:tblPr>
        <w:tblW w:type="auto" w:w="0"/>
        <w:jc w:val="left"/>
        <w:tblInd w:type="dxa" w:w="0"/>
        <w:tblLayout w:type="fixed"/>
        <w:tblCellMar>
          <w:top w:type="dxa" w:w="0"/>
          <w:left w:type="dxa" w:w="108"/>
          <w:bottom w:type="dxa" w:w="0"/>
          <w:right w:type="dxa" w:w="108"/>
        </w:tblCellMar>
      </w:tblPr>
      <w:tblGrid>
        <w:gridCol w:w="748"/>
        <w:gridCol w:w="4001"/>
        <w:gridCol w:w="5459"/>
      </w:tblGrid>
      <w:tr>
        <w:trPr>
          <w:trHeight w:hRule="atLeast" w:val="360"/>
        </w:trPr>
        <w:tc>
          <w:tcPr>
            <w:tcW w:type="dxa" w:w="10208"/>
            <w:gridSpan w:val="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3000000">
            <w:pPr>
              <w:pStyle w:val="Style_2"/>
              <w:widowControl w:val="1"/>
              <w:spacing w:after="0" w:before="0" w:line="240" w:lineRule="auto"/>
              <w:ind w:firstLine="0" w:left="0" w:right="0"/>
              <w:jc w:val="left"/>
              <w:rPr>
                <w:rFonts w:ascii="Times New Roman" w:hAnsi="Times New Roman"/>
              </w:rPr>
            </w:pPr>
            <w:r>
              <w:rPr>
                <w:rFonts w:ascii="Times New Roman" w:hAnsi="Times New Roman"/>
                <w:b w:val="1"/>
                <w:sz w:val="24"/>
              </w:rPr>
              <w:t>Объём услуг</w:t>
            </w:r>
          </w:p>
        </w:tc>
      </w:tr>
      <w:tr>
        <w:trPr>
          <w:trHeight w:hRule="atLeast" w:val="466"/>
        </w:trPr>
        <w:tc>
          <w:tcPr>
            <w:tcW w:type="dxa" w:w="748"/>
            <w:tcBorders>
              <w:left w:color="000000" w:sz="4" w:val="single"/>
              <w:bottom w:color="000000" w:sz="4" w:val="single"/>
              <w:right w:color="000000" w:sz="4" w:val="single"/>
            </w:tcBorders>
            <w:tcMar>
              <w:top w:type="dxa" w:w="0"/>
              <w:left w:type="dxa" w:w="108"/>
              <w:bottom w:type="dxa" w:w="0"/>
              <w:right w:type="dxa" w:w="108"/>
            </w:tcMar>
            <w:vAlign w:val="center"/>
          </w:tcPr>
          <w:p w14:paraId="D4000000">
            <w:pPr>
              <w:pStyle w:val="Style_2"/>
              <w:widowControl w:val="1"/>
              <w:spacing w:after="0" w:before="0" w:line="240" w:lineRule="auto"/>
              <w:ind w:firstLine="0" w:left="0" w:right="0"/>
              <w:jc w:val="center"/>
              <w:rPr>
                <w:rFonts w:ascii="Times New Roman" w:hAnsi="Times New Roman"/>
              </w:rPr>
            </w:pPr>
            <w:r>
              <w:rPr>
                <w:rFonts w:ascii="Times New Roman" w:hAnsi="Times New Roman"/>
                <w:b w:val="0"/>
                <w:color w:val="000000"/>
                <w:spacing w:val="0"/>
                <w:sz w:val="24"/>
              </w:rPr>
              <w:t xml:space="preserve">№ </w:t>
            </w:r>
            <w:r>
              <w:rPr>
                <w:rFonts w:ascii="Times New Roman" w:hAnsi="Times New Roman"/>
                <w:b w:val="0"/>
                <w:color w:val="000000"/>
                <w:spacing w:val="0"/>
                <w:sz w:val="24"/>
              </w:rPr>
              <w:t>п/п</w:t>
            </w:r>
          </w:p>
        </w:tc>
        <w:tc>
          <w:tcPr>
            <w:tcW w:type="dxa" w:w="4001"/>
            <w:tcBorders>
              <w:left w:color="000000" w:sz="4" w:val="single"/>
              <w:bottom w:color="000000" w:sz="4" w:val="single"/>
              <w:right w:color="000000" w:sz="4" w:val="single"/>
            </w:tcBorders>
            <w:tcMar>
              <w:top w:type="dxa" w:w="0"/>
              <w:left w:type="dxa" w:w="108"/>
              <w:bottom w:type="dxa" w:w="0"/>
              <w:right w:type="dxa" w:w="108"/>
            </w:tcMar>
            <w:vAlign w:val="center"/>
          </w:tcPr>
          <w:p w14:paraId="D5000000">
            <w:pPr>
              <w:pStyle w:val="Style_2"/>
              <w:widowControl w:val="1"/>
              <w:spacing w:after="0" w:before="0" w:line="240" w:lineRule="auto"/>
              <w:ind w:firstLine="0" w:left="0" w:right="0"/>
              <w:jc w:val="center"/>
              <w:rPr>
                <w:rFonts w:ascii="Times New Roman" w:hAnsi="Times New Roman"/>
              </w:rPr>
            </w:pPr>
            <w:r>
              <w:rPr>
                <w:rFonts w:ascii="Times New Roman" w:hAnsi="Times New Roman"/>
                <w:b w:val="0"/>
                <w:color w:val="000000"/>
                <w:spacing w:val="0"/>
                <w:sz w:val="24"/>
              </w:rPr>
              <w:t>Профессия</w:t>
            </w:r>
          </w:p>
        </w:tc>
        <w:tc>
          <w:tcPr>
            <w:tcW w:type="dxa" w:w="5459"/>
            <w:tcBorders>
              <w:left w:color="000000" w:sz="4" w:val="single"/>
              <w:bottom w:color="000000" w:sz="4" w:val="single"/>
              <w:right w:color="000000" w:sz="4" w:val="single"/>
            </w:tcBorders>
            <w:tcMar>
              <w:top w:type="dxa" w:w="0"/>
              <w:left w:type="dxa" w:w="108"/>
              <w:bottom w:type="dxa" w:w="0"/>
              <w:right w:type="dxa" w:w="108"/>
            </w:tcMar>
            <w:vAlign w:val="center"/>
          </w:tcPr>
          <w:p w14:paraId="D6000000">
            <w:pPr>
              <w:pStyle w:val="Style_2"/>
              <w:widowControl w:val="1"/>
              <w:spacing w:after="0" w:before="0" w:line="240" w:lineRule="auto"/>
              <w:ind w:firstLine="0" w:left="-46" w:right="-31"/>
              <w:jc w:val="center"/>
              <w:rPr>
                <w:rFonts w:ascii="Times New Roman" w:hAnsi="Times New Roman"/>
              </w:rPr>
            </w:pPr>
            <w:r>
              <w:rPr>
                <w:rFonts w:ascii="Times New Roman" w:hAnsi="Times New Roman"/>
                <w:b w:val="0"/>
                <w:color w:val="000000"/>
                <w:spacing w:val="0"/>
                <w:sz w:val="24"/>
              </w:rPr>
              <w:t>Основание</w:t>
            </w:r>
          </w:p>
        </w:tc>
      </w:tr>
      <w:tr>
        <w:trPr>
          <w:trHeight w:hRule="atLeast" w:val="360"/>
        </w:trPr>
        <w:tc>
          <w:tcPr>
            <w:tcW w:type="dxa" w:w="74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7000000">
            <w:pPr>
              <w:pStyle w:val="Style_2"/>
              <w:widowControl w:val="1"/>
              <w:spacing w:after="0" w:before="0" w:line="240" w:lineRule="auto"/>
              <w:ind w:firstLine="0" w:left="0" w:right="0"/>
              <w:jc w:val="center"/>
              <w:rPr>
                <w:rFonts w:ascii="Times New Roman" w:hAnsi="Times New Roman"/>
              </w:rPr>
            </w:pPr>
            <w:r>
              <w:rPr>
                <w:rFonts w:ascii="Times New Roman" w:hAnsi="Times New Roman"/>
                <w:color w:val="000000"/>
                <w:spacing w:val="0"/>
                <w:sz w:val="24"/>
              </w:rPr>
              <w:t>1.</w:t>
            </w:r>
          </w:p>
        </w:tc>
        <w:tc>
          <w:tcPr>
            <w:tcW w:type="dxa" w:w="400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8000000">
            <w:pPr>
              <w:pStyle w:val="Style_2"/>
              <w:widowControl w:val="1"/>
              <w:spacing w:after="0" w:before="0" w:line="240" w:lineRule="auto"/>
              <w:ind w:firstLine="0" w:left="0" w:right="0"/>
              <w:jc w:val="left"/>
              <w:rPr>
                <w:rFonts w:ascii="Times New Roman" w:hAnsi="Times New Roman"/>
              </w:rPr>
            </w:pPr>
            <w:r>
              <w:rPr>
                <w:rFonts w:ascii="Times New Roman" w:hAnsi="Times New Roman"/>
                <w:color w:val="000000"/>
                <w:spacing w:val="0"/>
                <w:sz w:val="24"/>
              </w:rPr>
              <w:t>Специалист 1 категории</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9000000">
            <w:pPr>
              <w:pStyle w:val="Style_2"/>
              <w:widowControl w:val="1"/>
              <w:spacing w:after="0" w:before="0" w:line="240" w:lineRule="auto"/>
              <w:ind w:firstLine="0" w:left="0" w:right="0"/>
              <w:jc w:val="center"/>
              <w:rPr>
                <w:rFonts w:ascii="Times New Roman" w:hAnsi="Times New Roman"/>
              </w:rPr>
            </w:pPr>
            <w:r>
              <w:rPr>
                <w:rFonts w:ascii="Times New Roman" w:hAnsi="Times New Roman"/>
                <w:spacing w:val="0"/>
                <w:sz w:val="24"/>
              </w:rPr>
              <w:t>п. 1.14.2, п. 1.30.1</w:t>
            </w:r>
          </w:p>
          <w:p w14:paraId="DA000000">
            <w:pPr>
              <w:pStyle w:val="Style_2"/>
              <w:widowControl w:val="1"/>
              <w:spacing w:after="0" w:before="0" w:line="240" w:lineRule="auto"/>
              <w:ind w:firstLine="0" w:left="0" w:right="0"/>
              <w:jc w:val="center"/>
              <w:rPr>
                <w:rFonts w:ascii="Times New Roman" w:hAnsi="Times New Roman"/>
              </w:rPr>
            </w:pPr>
            <w:r>
              <w:rPr>
                <w:rFonts w:ascii="Times New Roman" w:hAnsi="Times New Roman"/>
                <w:b w:val="0"/>
                <w:color w:val="000000"/>
                <w:spacing w:val="0"/>
                <w:sz w:val="24"/>
              </w:rPr>
              <w:t>приказа Минздравоохранения РФ от 28.01.2021 г. № 29н</w:t>
            </w:r>
          </w:p>
        </w:tc>
      </w:tr>
    </w:tbl>
    <w:p w14:paraId="DB000000">
      <w:pPr>
        <w:pStyle w:val="Style_2"/>
        <w:ind/>
        <w:jc w:val="center"/>
        <w:rPr>
          <w:rFonts w:ascii="Times New Roman" w:hAnsi="Times New Roman"/>
          <w:color w:val="000000"/>
          <w:sz w:val="24"/>
        </w:rPr>
      </w:pPr>
    </w:p>
    <w:p w14:paraId="DC000000">
      <w:pPr>
        <w:pStyle w:val="Style_2"/>
        <w:ind/>
        <w:jc w:val="both"/>
        <w:rPr>
          <w:rFonts w:ascii="Times New Roman" w:hAnsi="Times New Roman"/>
        </w:rPr>
      </w:pPr>
      <w:r>
        <w:rPr>
          <w:rFonts w:ascii="Times New Roman" w:hAnsi="Times New Roman"/>
        </w:rPr>
        <w:t>Начальник отдела кадров</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О.Н. Смирнова</w:t>
      </w:r>
    </w:p>
    <w:p w14:paraId="DD000000">
      <w:pPr>
        <w:pStyle w:val="Style_2"/>
        <w:spacing w:after="0" w:before="0" w:line="240" w:lineRule="auto"/>
        <w:ind/>
        <w:jc w:val="center"/>
        <w:rPr>
          <w:rFonts w:ascii="Times New Roman" w:hAnsi="Times New Roman"/>
          <w:b w:val="1"/>
          <w:color w:val="000000"/>
          <w:sz w:val="24"/>
        </w:rPr>
      </w:pPr>
    </w:p>
    <w:tbl>
      <w:tblPr>
        <w:tblW w:type="auto" w:w="0"/>
        <w:jc w:val="left"/>
        <w:tblInd w:type="dxa" w:w="0"/>
        <w:tblLayout w:type="fixed"/>
        <w:tblCellMar>
          <w:top w:type="dxa" w:w="0"/>
          <w:left w:type="dxa" w:w="108"/>
          <w:bottom w:type="dxa" w:w="0"/>
          <w:right w:type="dxa" w:w="108"/>
        </w:tblCellMar>
      </w:tblPr>
      <w:tblGrid>
        <w:gridCol w:w="5325"/>
        <w:gridCol w:w="4875"/>
      </w:tblGrid>
      <w:tr>
        <w:trPr>
          <w:trHeight w:hRule="atLeast" w:val="1468"/>
        </w:trPr>
        <w:tc>
          <w:tcPr>
            <w:tcW w:type="dxa" w:w="5325"/>
            <w:shd w:fill="auto" w:val="clear"/>
            <w:tcMar>
              <w:top w:type="dxa" w:w="0"/>
              <w:left w:type="dxa" w:w="108"/>
              <w:bottom w:type="dxa" w:w="0"/>
              <w:right w:type="dxa" w:w="108"/>
            </w:tcMar>
          </w:tcPr>
          <w:p w14:paraId="DE000000">
            <w:pPr>
              <w:pStyle w:val="Style_2"/>
              <w:widowControl w:val="1"/>
              <w:spacing w:after="0" w:before="0" w:line="240" w:lineRule="auto"/>
              <w:ind w:firstLine="0" w:left="0" w:right="0"/>
              <w:jc w:val="left"/>
              <w:rPr>
                <w:rFonts w:ascii="Times New Roman" w:hAnsi="Times New Roman"/>
                <w:sz w:val="24"/>
              </w:rPr>
            </w:pPr>
            <w:r>
              <w:rPr>
                <w:rFonts w:ascii="Times New Roman" w:hAnsi="Times New Roman"/>
                <w:b w:val="1"/>
                <w:color w:val="000000"/>
                <w:spacing w:val="0"/>
                <w:sz w:val="24"/>
              </w:rPr>
              <w:t>ЗАКАЗЧИК:</w:t>
            </w:r>
          </w:p>
          <w:p w14:paraId="DF000000">
            <w:pPr>
              <w:pStyle w:val="Style_2"/>
              <w:widowControl w:val="0"/>
              <w:spacing w:after="0" w:before="0" w:line="240" w:lineRule="auto"/>
              <w:ind w:firstLine="0" w:left="0" w:right="0"/>
              <w:jc w:val="left"/>
              <w:rPr>
                <w:rFonts w:ascii="Times New Roman" w:hAnsi="Times New Roman"/>
                <w:sz w:val="24"/>
              </w:rPr>
            </w:pPr>
            <w:r>
              <w:rPr>
                <w:rFonts w:ascii="Times New Roman" w:hAnsi="Times New Roman"/>
                <w:b w:val="1"/>
                <w:color w:val="000000"/>
                <w:spacing w:val="0"/>
                <w:sz w:val="24"/>
              </w:rPr>
              <w:t>Федеральное казенное учреждение</w:t>
            </w:r>
          </w:p>
          <w:p w14:paraId="E0000000">
            <w:pPr>
              <w:pStyle w:val="Style_2"/>
              <w:widowControl w:val="0"/>
              <w:spacing w:after="0" w:before="0" w:line="240" w:lineRule="auto"/>
              <w:ind w:firstLine="0" w:left="0" w:right="0"/>
              <w:jc w:val="left"/>
              <w:rPr>
                <w:rFonts w:ascii="Times New Roman" w:hAnsi="Times New Roman"/>
                <w:sz w:val="24"/>
              </w:rPr>
            </w:pPr>
            <w:r>
              <w:rPr>
                <w:rFonts w:ascii="Times New Roman" w:hAnsi="Times New Roman"/>
                <w:b w:val="1"/>
                <w:color w:val="000000"/>
                <w:spacing w:val="0"/>
                <w:sz w:val="24"/>
              </w:rPr>
              <w:t>«Центр хранения страхового фонда» (ЦХСФ)</w:t>
            </w:r>
          </w:p>
          <w:p w14:paraId="E1000000">
            <w:pPr>
              <w:pStyle w:val="Style_2"/>
              <w:widowControl w:val="1"/>
              <w:spacing w:after="0" w:before="0" w:line="240" w:lineRule="auto"/>
              <w:ind w:firstLine="0" w:left="0" w:right="0"/>
              <w:jc w:val="left"/>
              <w:rPr>
                <w:rFonts w:ascii="Times New Roman" w:hAnsi="Times New Roman"/>
                <w:color w:val="000000"/>
                <w:spacing w:val="0"/>
                <w:sz w:val="24"/>
              </w:rPr>
            </w:pPr>
          </w:p>
          <w:p w14:paraId="E2000000">
            <w:pPr>
              <w:pStyle w:val="Style_2"/>
              <w:widowControl w:val="1"/>
              <w:spacing w:after="0" w:before="0" w:line="240" w:lineRule="auto"/>
              <w:ind w:firstLine="0" w:left="0" w:right="0"/>
              <w:jc w:val="left"/>
              <w:rPr>
                <w:rFonts w:ascii="Times New Roman" w:hAnsi="Times New Roman"/>
                <w:color w:val="000000"/>
                <w:spacing w:val="0"/>
                <w:sz w:val="24"/>
              </w:rPr>
            </w:pPr>
          </w:p>
          <w:p w14:paraId="E3000000">
            <w:pPr>
              <w:pStyle w:val="Style_2"/>
              <w:widowControl w:val="1"/>
              <w:spacing w:after="0" w:before="0" w:line="240" w:lineRule="auto"/>
              <w:ind w:firstLine="0" w:left="0" w:right="0"/>
              <w:jc w:val="left"/>
              <w:rPr>
                <w:rFonts w:ascii="Times New Roman" w:hAnsi="Times New Roman"/>
                <w:sz w:val="24"/>
              </w:rPr>
            </w:pPr>
            <w:r>
              <w:rPr>
                <w:rFonts w:ascii="Times New Roman" w:hAnsi="Times New Roman"/>
                <w:color w:val="000000"/>
                <w:spacing w:val="0"/>
                <w:sz w:val="24"/>
              </w:rPr>
              <w:t>Директор ____________ Д.С. Васильев</w:t>
            </w:r>
          </w:p>
          <w:p w14:paraId="E4000000">
            <w:pPr>
              <w:pStyle w:val="Style_2"/>
              <w:widowControl w:val="1"/>
              <w:spacing w:after="0" w:before="0" w:line="240" w:lineRule="auto"/>
              <w:ind w:firstLine="0" w:left="0" w:right="0"/>
              <w:jc w:val="left"/>
              <w:rPr>
                <w:rFonts w:ascii="Times New Roman" w:hAnsi="Times New Roman"/>
                <w:sz w:val="24"/>
              </w:rPr>
            </w:pPr>
            <w:r>
              <w:rPr>
                <w:rFonts w:ascii="Times New Roman" w:hAnsi="Times New Roman"/>
                <w:color w:val="000000"/>
                <w:spacing w:val="0"/>
                <w:sz w:val="24"/>
              </w:rPr>
              <w:t>М.П.</w:t>
            </w:r>
          </w:p>
        </w:tc>
        <w:tc>
          <w:tcPr>
            <w:tcW w:type="dxa" w:w="4875"/>
            <w:shd w:fill="auto" w:val="clear"/>
            <w:tcMar>
              <w:top w:type="dxa" w:w="0"/>
              <w:left w:type="dxa" w:w="108"/>
              <w:bottom w:type="dxa" w:w="0"/>
              <w:right w:type="dxa" w:w="108"/>
            </w:tcMar>
          </w:tcPr>
          <w:p w14:paraId="E5000000">
            <w:pPr>
              <w:pStyle w:val="Style_2"/>
              <w:widowControl w:val="1"/>
              <w:spacing w:after="0" w:before="0" w:line="240" w:lineRule="auto"/>
              <w:ind w:firstLine="0" w:left="0" w:right="0"/>
              <w:jc w:val="left"/>
              <w:rPr>
                <w:rFonts w:ascii="Times New Roman" w:hAnsi="Times New Roman"/>
                <w:sz w:val="24"/>
              </w:rPr>
            </w:pPr>
            <w:r>
              <w:rPr>
                <w:rFonts w:ascii="Times New Roman" w:hAnsi="Times New Roman"/>
                <w:b w:val="1"/>
                <w:color w:val="000000"/>
                <w:spacing w:val="0"/>
                <w:sz w:val="24"/>
              </w:rPr>
              <w:t>ИСПОЛНИТЕЛЬ:</w:t>
            </w:r>
          </w:p>
        </w:tc>
      </w:tr>
    </w:tbl>
    <w:p w14:paraId="E6000000">
      <w:pPr>
        <w:pStyle w:val="Style_2"/>
        <w:spacing w:after="0" w:before="0" w:line="240" w:lineRule="auto"/>
        <w:ind w:firstLine="0" w:left="0" w:right="0"/>
        <w:jc w:val="right"/>
        <w:rPr>
          <w:rFonts w:ascii="Times New Roman" w:hAnsi="Times New Roman"/>
          <w:sz w:val="24"/>
        </w:rPr>
      </w:pPr>
    </w:p>
    <w:sectPr>
      <w:headerReference r:id="rId2" w:type="default"/>
      <w:headerReference r:id="rId3" w:type="first"/>
      <w:headerReference r:id="rId1" w:type="even"/>
      <w:type w:val="nextPage"/>
      <w:pgSz w:h="16838" w:orient="portrait" w:w="11906"/>
      <w:pgMar w:bottom="1134" w:footer="0" w:gutter="0" w:header="283" w:left="1134" w:right="567" w:top="1134"/>
      <w:pgNumType w:fmt="decimal"/>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2"/>
      <w:spacing w:after="0" w:before="0"/>
      <w:ind/>
      <w:jc w:val="center"/>
    </w:pPr>
    <w:r>
      <w:fldChar w:fldCharType="begin"/>
    </w:r>
    <w:r>
      <w:instrText xml:space="preserve">PAGE </w:instrText>
    </w:r>
    <w:r>
      <w:fldChar w:fldCharType="separate"/>
    </w:r>
    <w:r>
      <w:t xml:space="preserve"> </w:t>
    </w:r>
    <w:r>
      <w:fldChar w:fldCharType="end"/>
    </w: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widowControl w:val="1"/>
      <w:spacing w:after="160" w:before="0" w:line="264" w:lineRule="auto"/>
      <w:ind w:firstLine="0" w:left="0" w:right="0"/>
      <w:jc w:val="left"/>
    </w:pPr>
    <w:rPr>
      <w:rFonts w:asciiTheme="minorAscii" w:hAnsiTheme="minorHAnsi"/>
      <w:color w:val="000000"/>
      <w:spacing w:val="0"/>
      <w:sz w:val="22"/>
    </w:rPr>
  </w:style>
  <w:style w:default="1" w:styleId="Style_2_ch" w:type="character">
    <w:name w:val="Normal"/>
    <w:link w:val="Style_2"/>
    <w:rPr>
      <w:rFonts w:asciiTheme="minorAscii" w:hAnsiTheme="minorHAnsi"/>
      <w:color w:val="000000"/>
      <w:spacing w:val="0"/>
      <w:sz w:val="22"/>
    </w:rPr>
  </w:style>
  <w:style w:styleId="Style_6" w:type="paragraph">
    <w:name w:val="toc 2"/>
    <w:next w:val="Style_2"/>
    <w:link w:val="Style_6_ch"/>
    <w:uiPriority w:val="39"/>
    <w:pPr>
      <w:widowControl w:val="1"/>
      <w:spacing w:after="160" w:before="0" w:line="264" w:lineRule="auto"/>
      <w:ind w:firstLine="0" w:left="200" w:right="0"/>
      <w:jc w:val="left"/>
    </w:pPr>
    <w:rPr>
      <w:rFonts w:ascii="XO Thames" w:hAnsi="XO Thames"/>
      <w:color w:val="000000"/>
      <w:spacing w:val="0"/>
      <w:sz w:val="28"/>
    </w:rPr>
  </w:style>
  <w:style w:styleId="Style_6_ch" w:type="character">
    <w:name w:val="toc 2"/>
    <w:link w:val="Style_6"/>
    <w:rPr>
      <w:rFonts w:ascii="XO Thames" w:hAnsi="XO Thames"/>
      <w:color w:val="000000"/>
      <w:spacing w:val="0"/>
      <w:sz w:val="28"/>
    </w:rPr>
  </w:style>
  <w:style w:styleId="Style_7" w:type="paragraph">
    <w:name w:val="toc 4"/>
    <w:next w:val="Style_2"/>
    <w:link w:val="Style_7_ch"/>
    <w:uiPriority w:val="39"/>
    <w:pPr>
      <w:widowControl w:val="1"/>
      <w:spacing w:after="160" w:before="0" w:line="264" w:lineRule="auto"/>
      <w:ind w:firstLine="0" w:left="600" w:right="0"/>
      <w:jc w:val="left"/>
    </w:pPr>
    <w:rPr>
      <w:rFonts w:ascii="XO Thames" w:hAnsi="XO Thames"/>
      <w:color w:val="000000"/>
      <w:spacing w:val="0"/>
      <w:sz w:val="28"/>
    </w:rPr>
  </w:style>
  <w:style w:styleId="Style_7_ch" w:type="character">
    <w:name w:val="toc 4"/>
    <w:link w:val="Style_7"/>
    <w:rPr>
      <w:rFonts w:ascii="XO Thames" w:hAnsi="XO Thames"/>
      <w:color w:val="000000"/>
      <w:spacing w:val="0"/>
      <w:sz w:val="28"/>
    </w:rPr>
  </w:style>
  <w:style w:styleId="Style_8" w:type="paragraph">
    <w:name w:val="Balloon Text1"/>
    <w:basedOn w:val="Style_2"/>
    <w:link w:val="Style_8_ch"/>
    <w:pPr>
      <w:spacing w:after="0" w:before="0" w:line="240" w:lineRule="auto"/>
      <w:ind/>
    </w:pPr>
    <w:rPr>
      <w:rFonts w:ascii="Segoe UI" w:hAnsi="Segoe UI"/>
      <w:sz w:val="18"/>
    </w:rPr>
  </w:style>
  <w:style w:styleId="Style_8_ch" w:type="character">
    <w:name w:val="Balloon Text1"/>
    <w:basedOn w:val="Style_2_ch"/>
    <w:link w:val="Style_8"/>
    <w:rPr>
      <w:rFonts w:ascii="Segoe UI" w:hAnsi="Segoe UI"/>
      <w:sz w:val="18"/>
    </w:rPr>
  </w:style>
  <w:style w:styleId="Style_9" w:type="paragraph">
    <w:name w:val="Contents 4"/>
    <w:link w:val="Style_9_ch"/>
    <w:rPr>
      <w:rFonts w:ascii="XO Thames" w:hAnsi="XO Thames"/>
      <w:sz w:val="28"/>
    </w:rPr>
  </w:style>
  <w:style w:styleId="Style_9_ch" w:type="character">
    <w:name w:val="Contents 4"/>
    <w:link w:val="Style_9"/>
    <w:rPr>
      <w:rFonts w:ascii="XO Thames" w:hAnsi="XO Thames"/>
      <w:sz w:val="28"/>
    </w:rPr>
  </w:style>
  <w:style w:styleId="Style_10" w:type="paragraph">
    <w:name w:val="toc 6"/>
    <w:next w:val="Style_2"/>
    <w:link w:val="Style_10_ch"/>
    <w:uiPriority w:val="39"/>
    <w:pPr>
      <w:widowControl w:val="1"/>
      <w:spacing w:after="160" w:before="0" w:line="264" w:lineRule="auto"/>
      <w:ind w:firstLine="0" w:left="1000" w:right="0"/>
      <w:jc w:val="left"/>
    </w:pPr>
    <w:rPr>
      <w:rFonts w:ascii="XO Thames" w:hAnsi="XO Thames"/>
      <w:color w:val="000000"/>
      <w:spacing w:val="0"/>
      <w:sz w:val="28"/>
    </w:rPr>
  </w:style>
  <w:style w:styleId="Style_10_ch" w:type="character">
    <w:name w:val="toc 6"/>
    <w:link w:val="Style_10"/>
    <w:rPr>
      <w:rFonts w:ascii="XO Thames" w:hAnsi="XO Thames"/>
      <w:color w:val="000000"/>
      <w:spacing w:val="0"/>
      <w:sz w:val="28"/>
    </w:rPr>
  </w:style>
  <w:style w:styleId="Style_11" w:type="paragraph">
    <w:name w:val="toc 7"/>
    <w:next w:val="Style_2"/>
    <w:link w:val="Style_11_ch"/>
    <w:uiPriority w:val="39"/>
    <w:pPr>
      <w:widowControl w:val="1"/>
      <w:spacing w:after="160" w:before="0" w:line="264" w:lineRule="auto"/>
      <w:ind w:firstLine="0" w:left="1200" w:right="0"/>
      <w:jc w:val="left"/>
    </w:pPr>
    <w:rPr>
      <w:rFonts w:ascii="XO Thames" w:hAnsi="XO Thames"/>
      <w:color w:val="000000"/>
      <w:spacing w:val="0"/>
      <w:sz w:val="28"/>
    </w:rPr>
  </w:style>
  <w:style w:styleId="Style_11_ch" w:type="character">
    <w:name w:val="toc 7"/>
    <w:link w:val="Style_11"/>
    <w:rPr>
      <w:rFonts w:ascii="XO Thames" w:hAnsi="XO Thames"/>
      <w:color w:val="000000"/>
      <w:spacing w:val="0"/>
      <w:sz w:val="28"/>
    </w:rPr>
  </w:style>
  <w:style w:styleId="Style_12" w:type="paragraph">
    <w:name w:val="Heading 31"/>
    <w:link w:val="Style_12_ch"/>
    <w:rPr>
      <w:rFonts w:ascii="XO Thames" w:hAnsi="XO Thames"/>
      <w:b w:val="1"/>
      <w:sz w:val="26"/>
    </w:rPr>
  </w:style>
  <w:style w:styleId="Style_12_ch" w:type="character">
    <w:name w:val="Heading 31"/>
    <w:link w:val="Style_12"/>
    <w:rPr>
      <w:rFonts w:ascii="XO Thames" w:hAnsi="XO Thames"/>
      <w:b w:val="1"/>
      <w:sz w:val="26"/>
    </w:rPr>
  </w:style>
  <w:style w:styleId="Style_13" w:type="paragraph">
    <w:name w:val="Heading 11"/>
    <w:link w:val="Style_13_ch"/>
    <w:rPr>
      <w:rFonts w:ascii="XO Thames" w:hAnsi="XO Thames"/>
      <w:b w:val="1"/>
      <w:sz w:val="32"/>
    </w:rPr>
  </w:style>
  <w:style w:styleId="Style_13_ch" w:type="character">
    <w:name w:val="Heading 11"/>
    <w:link w:val="Style_13"/>
    <w:rPr>
      <w:rFonts w:ascii="XO Thames" w:hAnsi="XO Thames"/>
      <w:b w:val="1"/>
      <w:sz w:val="32"/>
    </w:rPr>
  </w:style>
  <w:style w:styleId="Style_14" w:type="paragraph">
    <w:name w:val="Заголовок таблицы"/>
    <w:basedOn w:val="Style_15"/>
    <w:link w:val="Style_14_ch"/>
    <w:pPr>
      <w:ind/>
      <w:jc w:val="center"/>
    </w:pPr>
    <w:rPr>
      <w:b w:val="1"/>
    </w:rPr>
  </w:style>
  <w:style w:styleId="Style_14_ch" w:type="character">
    <w:name w:val="Заголовок таблицы"/>
    <w:basedOn w:val="Style_15_ch"/>
    <w:link w:val="Style_14"/>
    <w:rPr>
      <w:b w:val="1"/>
    </w:rPr>
  </w:style>
  <w:style w:styleId="Style_5" w:type="paragraph">
    <w:name w:val="ConsNonformat1"/>
    <w:link w:val="Style_5_ch"/>
    <w:pPr>
      <w:widowControl w:val="0"/>
      <w:spacing w:after="0" w:before="0" w:line="240" w:lineRule="auto"/>
      <w:ind w:firstLine="0" w:left="0" w:right="0"/>
      <w:jc w:val="left"/>
    </w:pPr>
    <w:rPr>
      <w:rFonts w:ascii="Courier New" w:hAnsi="Courier New"/>
      <w:color w:val="000000"/>
      <w:spacing w:val="0"/>
      <w:sz w:val="20"/>
    </w:rPr>
  </w:style>
  <w:style w:styleId="Style_5_ch" w:type="character">
    <w:name w:val="ConsNonformat1"/>
    <w:link w:val="Style_5"/>
    <w:rPr>
      <w:rFonts w:ascii="Courier New" w:hAnsi="Courier New"/>
      <w:color w:val="000000"/>
      <w:spacing w:val="0"/>
      <w:sz w:val="20"/>
    </w:rPr>
  </w:style>
  <w:style w:styleId="Style_16" w:type="paragraph">
    <w:name w:val="Endnote"/>
    <w:link w:val="Style_16_ch"/>
    <w:pPr>
      <w:ind w:firstLine="851" w:left="0"/>
      <w:jc w:val="both"/>
    </w:pPr>
    <w:rPr>
      <w:rFonts w:ascii="XO Thames" w:hAnsi="XO Thames"/>
      <w:sz w:val="22"/>
    </w:rPr>
  </w:style>
  <w:style w:styleId="Style_16_ch" w:type="character">
    <w:name w:val="Endnote"/>
    <w:link w:val="Style_16"/>
    <w:rPr>
      <w:rFonts w:ascii="XO Thames" w:hAnsi="XO Thames"/>
      <w:sz w:val="22"/>
    </w:rPr>
  </w:style>
  <w:style w:styleId="Style_17" w:type="paragraph">
    <w:name w:val="heading 3"/>
    <w:next w:val="Style_2"/>
    <w:link w:val="Style_17_ch"/>
    <w:uiPriority w:val="9"/>
    <w:qFormat/>
    <w:pPr>
      <w:widowControl w:val="1"/>
      <w:spacing w:after="120" w:before="120" w:line="264" w:lineRule="auto"/>
      <w:ind w:firstLine="0" w:left="0" w:right="0"/>
      <w:jc w:val="both"/>
      <w:outlineLvl w:val="2"/>
    </w:pPr>
    <w:rPr>
      <w:rFonts w:ascii="XO Thames" w:hAnsi="XO Thames"/>
      <w:b w:val="1"/>
      <w:color w:val="000000"/>
      <w:spacing w:val="0"/>
      <w:sz w:val="26"/>
    </w:rPr>
  </w:style>
  <w:style w:styleId="Style_17_ch" w:type="character">
    <w:name w:val="heading 3"/>
    <w:link w:val="Style_17"/>
    <w:rPr>
      <w:rFonts w:ascii="XO Thames" w:hAnsi="XO Thames"/>
      <w:b w:val="1"/>
      <w:color w:val="000000"/>
      <w:spacing w:val="0"/>
      <w:sz w:val="26"/>
    </w:rPr>
  </w:style>
  <w:style w:styleId="Style_18" w:type="paragraph">
    <w:name w:val="footer"/>
    <w:basedOn w:val="Style_2"/>
    <w:link w:val="Style_18_ch"/>
    <w:pPr>
      <w:tabs>
        <w:tab w:leader="none" w:pos="708" w:val="clear"/>
        <w:tab w:leader="none" w:pos="4677" w:val="center"/>
        <w:tab w:leader="none" w:pos="9355" w:val="right"/>
      </w:tabs>
      <w:spacing w:after="0" w:before="0" w:line="240" w:lineRule="auto"/>
      <w:ind/>
    </w:pPr>
  </w:style>
  <w:style w:styleId="Style_18_ch" w:type="character">
    <w:name w:val="footer"/>
    <w:basedOn w:val="Style_2_ch"/>
    <w:link w:val="Style_18"/>
  </w:style>
  <w:style w:styleId="Style_19" w:type="paragraph">
    <w:name w:val="Contents 6"/>
    <w:link w:val="Style_19_ch"/>
    <w:rPr>
      <w:rFonts w:ascii="XO Thames" w:hAnsi="XO Thames"/>
      <w:sz w:val="28"/>
    </w:rPr>
  </w:style>
  <w:style w:styleId="Style_19_ch" w:type="character">
    <w:name w:val="Contents 6"/>
    <w:link w:val="Style_19"/>
    <w:rPr>
      <w:rFonts w:ascii="XO Thames" w:hAnsi="XO Thames"/>
      <w:sz w:val="28"/>
    </w:rPr>
  </w:style>
  <w:style w:styleId="Style_20" w:type="paragraph">
    <w:name w:val="Contents 2"/>
    <w:link w:val="Style_20_ch"/>
    <w:rPr>
      <w:rFonts w:ascii="XO Thames" w:hAnsi="XO Thames"/>
      <w:sz w:val="28"/>
    </w:rPr>
  </w:style>
  <w:style w:styleId="Style_20_ch" w:type="character">
    <w:name w:val="Contents 2"/>
    <w:link w:val="Style_20"/>
    <w:rPr>
      <w:rFonts w:ascii="XO Thames" w:hAnsi="XO Thames"/>
      <w:sz w:val="28"/>
    </w:rPr>
  </w:style>
  <w:style w:styleId="Style_21" w:type="paragraph">
    <w:name w:val="Contents 7"/>
    <w:link w:val="Style_21_ch"/>
    <w:rPr>
      <w:rFonts w:ascii="XO Thames" w:hAnsi="XO Thames"/>
      <w:sz w:val="28"/>
    </w:rPr>
  </w:style>
  <w:style w:styleId="Style_21_ch" w:type="character">
    <w:name w:val="Contents 7"/>
    <w:link w:val="Style_21"/>
    <w:rPr>
      <w:rFonts w:ascii="XO Thames" w:hAnsi="XO Thames"/>
      <w:sz w:val="28"/>
    </w:rPr>
  </w:style>
  <w:style w:styleId="Style_22" w:type="paragraph">
    <w:name w:val="Указатель (user)"/>
    <w:basedOn w:val="Style_2"/>
    <w:link w:val="Style_22_ch"/>
    <w:rPr>
      <w:rFonts w:ascii="PT Astra Serif" w:hAnsi="PT Astra Serif"/>
    </w:rPr>
  </w:style>
  <w:style w:styleId="Style_22_ch" w:type="character">
    <w:name w:val="Указатель (user)"/>
    <w:basedOn w:val="Style_2_ch"/>
    <w:link w:val="Style_22"/>
    <w:rPr>
      <w:rFonts w:ascii="PT Astra Serif" w:hAnsi="PT Astra Serif"/>
    </w:rPr>
  </w:style>
  <w:style w:styleId="Style_23" w:type="paragraph">
    <w:name w:val="Цветовое выделение"/>
    <w:link w:val="Style_23_ch"/>
    <w:rPr>
      <w:b w:val="1"/>
      <w:color w:val="26282F"/>
    </w:rPr>
  </w:style>
  <w:style w:styleId="Style_23_ch" w:type="character">
    <w:name w:val="Цветовое выделение"/>
    <w:link w:val="Style_23"/>
    <w:rPr>
      <w:b w:val="1"/>
      <w:color w:val="26282F"/>
    </w:rPr>
  </w:style>
  <w:style w:styleId="Style_24" w:type="paragraph">
    <w:name w:val="Heading 41"/>
    <w:link w:val="Style_24_ch"/>
    <w:rPr>
      <w:rFonts w:ascii="XO Thames" w:hAnsi="XO Thames"/>
      <w:b w:val="1"/>
      <w:sz w:val="24"/>
    </w:rPr>
  </w:style>
  <w:style w:styleId="Style_24_ch" w:type="character">
    <w:name w:val="Heading 41"/>
    <w:link w:val="Style_24"/>
    <w:rPr>
      <w:rFonts w:ascii="XO Thames" w:hAnsi="XO Thames"/>
      <w:b w:val="1"/>
      <w:sz w:val="24"/>
    </w:rPr>
  </w:style>
  <w:style w:styleId="Style_25" w:type="paragraph">
    <w:name w:val="Footer1"/>
    <w:link w:val="Style_25_ch"/>
  </w:style>
  <w:style w:styleId="Style_25_ch" w:type="character">
    <w:name w:val="Footer1"/>
    <w:link w:val="Style_25"/>
  </w:style>
  <w:style w:styleId="Style_26" w:type="paragraph">
    <w:name w:val="Heading 21"/>
    <w:link w:val="Style_26_ch"/>
    <w:rPr>
      <w:rFonts w:ascii="XO Thames" w:hAnsi="XO Thames"/>
      <w:b w:val="1"/>
      <w:sz w:val="28"/>
    </w:rPr>
  </w:style>
  <w:style w:styleId="Style_26_ch" w:type="character">
    <w:name w:val="Heading 21"/>
    <w:link w:val="Style_26"/>
    <w:rPr>
      <w:rFonts w:ascii="XO Thames" w:hAnsi="XO Thames"/>
      <w:b w:val="1"/>
      <w:sz w:val="28"/>
    </w:rPr>
  </w:style>
  <w:style w:styleId="Style_27" w:type="paragraph">
    <w:name w:val="Header1"/>
    <w:link w:val="Style_27_ch"/>
  </w:style>
  <w:style w:styleId="Style_27_ch" w:type="character">
    <w:name w:val="Header1"/>
    <w:link w:val="Style_27"/>
  </w:style>
  <w:style w:styleId="Style_28" w:type="paragraph">
    <w:name w:val="Subtitle1"/>
    <w:link w:val="Style_28_ch"/>
    <w:rPr>
      <w:rFonts w:ascii="XO Thames" w:hAnsi="XO Thames"/>
      <w:i w:val="1"/>
      <w:sz w:val="24"/>
    </w:rPr>
  </w:style>
  <w:style w:styleId="Style_28_ch" w:type="character">
    <w:name w:val="Subtitle1"/>
    <w:link w:val="Style_28"/>
    <w:rPr>
      <w:rFonts w:ascii="XO Thames" w:hAnsi="XO Thames"/>
      <w:i w:val="1"/>
      <w:sz w:val="24"/>
    </w:rPr>
  </w:style>
  <w:style w:styleId="Style_29" w:type="paragraph">
    <w:name w:val="Contents 9"/>
    <w:link w:val="Style_29_ch"/>
    <w:rPr>
      <w:rFonts w:ascii="XO Thames" w:hAnsi="XO Thames"/>
      <w:sz w:val="28"/>
    </w:rPr>
  </w:style>
  <w:style w:styleId="Style_29_ch" w:type="character">
    <w:name w:val="Contents 9"/>
    <w:link w:val="Style_29"/>
    <w:rPr>
      <w:rFonts w:ascii="XO Thames" w:hAnsi="XO Thames"/>
      <w:sz w:val="28"/>
    </w:rPr>
  </w:style>
  <w:style w:styleId="Style_30" w:type="paragraph">
    <w:name w:val="toc 3"/>
    <w:next w:val="Style_2"/>
    <w:link w:val="Style_30_ch"/>
    <w:uiPriority w:val="39"/>
    <w:pPr>
      <w:widowControl w:val="1"/>
      <w:spacing w:after="160" w:before="0" w:line="264" w:lineRule="auto"/>
      <w:ind w:firstLine="0" w:left="400" w:right="0"/>
      <w:jc w:val="left"/>
    </w:pPr>
    <w:rPr>
      <w:rFonts w:ascii="XO Thames" w:hAnsi="XO Thames"/>
      <w:color w:val="000000"/>
      <w:spacing w:val="0"/>
      <w:sz w:val="28"/>
    </w:rPr>
  </w:style>
  <w:style w:styleId="Style_30_ch" w:type="character">
    <w:name w:val="toc 3"/>
    <w:link w:val="Style_30"/>
    <w:rPr>
      <w:rFonts w:ascii="XO Thames" w:hAnsi="XO Thames"/>
      <w:color w:val="000000"/>
      <w:spacing w:val="0"/>
      <w:sz w:val="28"/>
    </w:rPr>
  </w:style>
  <w:style w:styleId="Style_31" w:type="paragraph">
    <w:name w:val="Contents 3"/>
    <w:link w:val="Style_31_ch"/>
    <w:rPr>
      <w:rFonts w:ascii="XO Thames" w:hAnsi="XO Thames"/>
      <w:sz w:val="28"/>
    </w:rPr>
  </w:style>
  <w:style w:styleId="Style_31_ch" w:type="character">
    <w:name w:val="Contents 3"/>
    <w:link w:val="Style_31"/>
    <w:rPr>
      <w:rFonts w:ascii="XO Thames" w:hAnsi="XO Thames"/>
      <w:sz w:val="28"/>
    </w:rPr>
  </w:style>
  <w:style w:styleId="Style_32" w:type="paragraph">
    <w:name w:val="List"/>
    <w:basedOn w:val="Style_33"/>
    <w:link w:val="Style_32_ch"/>
    <w:rPr>
      <w:rFonts w:ascii="PT Astra Serif" w:hAnsi="PT Astra Serif"/>
    </w:rPr>
  </w:style>
  <w:style w:styleId="Style_32_ch" w:type="character">
    <w:name w:val="List"/>
    <w:basedOn w:val="Style_33_ch"/>
    <w:link w:val="Style_32"/>
    <w:rPr>
      <w:rFonts w:ascii="PT Astra Serif" w:hAnsi="PT Astra Serif"/>
    </w:rPr>
  </w:style>
  <w:style w:styleId="Style_34" w:type="paragraph">
    <w:name w:val="Колонтитулы"/>
    <w:basedOn w:val="Style_2"/>
    <w:link w:val="Style_34_ch"/>
  </w:style>
  <w:style w:styleId="Style_34_ch" w:type="character">
    <w:name w:val="Колонтитулы"/>
    <w:basedOn w:val="Style_2_ch"/>
    <w:link w:val="Style_34"/>
  </w:style>
  <w:style w:styleId="Style_35" w:type="paragraph">
    <w:name w:val="Internet link"/>
    <w:link w:val="Style_35_ch"/>
    <w:pPr>
      <w:widowControl w:val="1"/>
      <w:spacing w:after="160" w:before="0" w:line="264" w:lineRule="auto"/>
      <w:ind w:firstLine="0" w:left="0" w:right="0"/>
      <w:jc w:val="left"/>
    </w:pPr>
    <w:rPr>
      <w:rFonts w:ascii="Calibri" w:hAnsi="Calibri"/>
      <w:color w:val="0000FF"/>
      <w:spacing w:val="0"/>
      <w:sz w:val="22"/>
      <w:u w:val="single"/>
    </w:rPr>
  </w:style>
  <w:style w:styleId="Style_35_ch" w:type="character">
    <w:name w:val="Internet link"/>
    <w:link w:val="Style_35"/>
    <w:rPr>
      <w:rFonts w:ascii="Calibri" w:hAnsi="Calibri"/>
      <w:color w:val="0000FF"/>
      <w:spacing w:val="0"/>
      <w:sz w:val="22"/>
      <w:u w:val="single"/>
    </w:rPr>
  </w:style>
  <w:style w:styleId="Style_36" w:type="paragraph">
    <w:name w:val="Endnote1"/>
    <w:link w:val="Style_36_ch"/>
    <w:pPr>
      <w:widowControl w:val="1"/>
      <w:spacing w:after="160" w:before="0" w:line="264" w:lineRule="auto"/>
      <w:ind w:firstLine="851" w:left="0" w:right="0"/>
      <w:jc w:val="both"/>
    </w:pPr>
    <w:rPr>
      <w:rFonts w:ascii="XO Thames" w:hAnsi="XO Thames"/>
      <w:color w:val="000000"/>
      <w:spacing w:val="0"/>
      <w:sz w:val="22"/>
    </w:rPr>
  </w:style>
  <w:style w:styleId="Style_36_ch" w:type="character">
    <w:name w:val="Endnote1"/>
    <w:link w:val="Style_36"/>
    <w:rPr>
      <w:rFonts w:ascii="XO Thames" w:hAnsi="XO Thames"/>
      <w:color w:val="000000"/>
      <w:spacing w:val="0"/>
      <w:sz w:val="22"/>
    </w:rPr>
  </w:style>
  <w:style w:styleId="Style_37" w:type="paragraph">
    <w:name w:val="heading 5"/>
    <w:next w:val="Style_2"/>
    <w:link w:val="Style_37_ch"/>
    <w:uiPriority w:val="9"/>
    <w:qFormat/>
    <w:pPr>
      <w:widowControl w:val="1"/>
      <w:spacing w:after="120" w:before="120" w:line="264" w:lineRule="auto"/>
      <w:ind w:firstLine="0" w:left="0" w:right="0"/>
      <w:jc w:val="both"/>
      <w:outlineLvl w:val="4"/>
    </w:pPr>
    <w:rPr>
      <w:rFonts w:ascii="XO Thames" w:hAnsi="XO Thames"/>
      <w:b w:val="1"/>
      <w:color w:val="000000"/>
      <w:spacing w:val="0"/>
      <w:sz w:val="22"/>
    </w:rPr>
  </w:style>
  <w:style w:styleId="Style_37_ch" w:type="character">
    <w:name w:val="heading 5"/>
    <w:link w:val="Style_37"/>
    <w:rPr>
      <w:rFonts w:ascii="XO Thames" w:hAnsi="XO Thames"/>
      <w:b w:val="1"/>
      <w:color w:val="000000"/>
      <w:spacing w:val="0"/>
      <w:sz w:val="22"/>
    </w:rPr>
  </w:style>
  <w:style w:styleId="Style_38" w:type="paragraph">
    <w:name w:val="Heading 51"/>
    <w:link w:val="Style_38_ch"/>
    <w:rPr>
      <w:rFonts w:ascii="XO Thames" w:hAnsi="XO Thames"/>
      <w:b w:val="1"/>
      <w:sz w:val="22"/>
    </w:rPr>
  </w:style>
  <w:style w:styleId="Style_38_ch" w:type="character">
    <w:name w:val="Heading 51"/>
    <w:link w:val="Style_38"/>
    <w:rPr>
      <w:rFonts w:ascii="XO Thames" w:hAnsi="XO Thames"/>
      <w:b w:val="1"/>
      <w:sz w:val="22"/>
    </w:rPr>
  </w:style>
  <w:style w:styleId="Style_39" w:type="paragraph">
    <w:name w:val="Цветовое выделение для Текст"/>
    <w:link w:val="Style_39_ch"/>
  </w:style>
  <w:style w:styleId="Style_39_ch" w:type="character">
    <w:name w:val="Цветовое выделение для Текст"/>
    <w:link w:val="Style_39"/>
  </w:style>
  <w:style w:styleId="Style_40" w:type="paragraph">
    <w:name w:val="heading 1"/>
    <w:next w:val="Style_2"/>
    <w:link w:val="Style_40_ch"/>
    <w:uiPriority w:val="9"/>
    <w:qFormat/>
    <w:pPr>
      <w:widowControl w:val="1"/>
      <w:spacing w:after="120" w:before="120" w:line="264" w:lineRule="auto"/>
      <w:ind w:firstLine="0" w:left="0" w:right="0"/>
      <w:jc w:val="both"/>
      <w:outlineLvl w:val="0"/>
    </w:pPr>
    <w:rPr>
      <w:rFonts w:ascii="XO Thames" w:hAnsi="XO Thames"/>
      <w:b w:val="1"/>
      <w:color w:val="000000"/>
      <w:spacing w:val="0"/>
      <w:sz w:val="32"/>
    </w:rPr>
  </w:style>
  <w:style w:styleId="Style_40_ch" w:type="character">
    <w:name w:val="heading 1"/>
    <w:link w:val="Style_40"/>
    <w:rPr>
      <w:rFonts w:ascii="XO Thames" w:hAnsi="XO Thames"/>
      <w:b w:val="1"/>
      <w:color w:val="000000"/>
      <w:spacing w:val="0"/>
      <w:sz w:val="32"/>
    </w:rPr>
  </w:style>
  <w:style w:styleId="Style_41" w:type="paragraph">
    <w:name w:val="Основной текст (2)1"/>
    <w:basedOn w:val="Style_2"/>
    <w:link w:val="Style_41_ch"/>
    <w:pPr>
      <w:widowControl w:val="0"/>
      <w:spacing w:after="240" w:before="480" w:line="278" w:lineRule="exact"/>
      <w:ind/>
      <w:jc w:val="both"/>
    </w:pPr>
    <w:rPr>
      <w:rFonts w:ascii="Times New Roman" w:hAnsi="Times New Roman"/>
    </w:rPr>
  </w:style>
  <w:style w:styleId="Style_41_ch" w:type="character">
    <w:name w:val="Основной текст (2)1"/>
    <w:basedOn w:val="Style_2_ch"/>
    <w:link w:val="Style_41"/>
    <w:rPr>
      <w:rFonts w:ascii="Times New Roman" w:hAnsi="Times New Roman"/>
    </w:rPr>
  </w:style>
  <w:style w:styleId="Style_1" w:type="paragraph">
    <w:name w:val="header"/>
    <w:basedOn w:val="Style_2"/>
    <w:link w:val="Style_1_ch"/>
    <w:pPr>
      <w:tabs>
        <w:tab w:leader="none" w:pos="708" w:val="clear"/>
        <w:tab w:leader="none" w:pos="4677" w:val="center"/>
        <w:tab w:leader="none" w:pos="9355" w:val="right"/>
      </w:tabs>
      <w:spacing w:after="0" w:before="0" w:line="240" w:lineRule="auto"/>
      <w:ind/>
    </w:pPr>
  </w:style>
  <w:style w:styleId="Style_1_ch" w:type="character">
    <w:name w:val="header"/>
    <w:basedOn w:val="Style_2_ch"/>
    <w:link w:val="Style_1"/>
  </w:style>
  <w:style w:styleId="Style_42" w:type="paragraph">
    <w:name w:val="Hyperlink"/>
    <w:link w:val="Style_42_ch"/>
    <w:rPr>
      <w:color w:val="0000FF"/>
      <w:u w:val="single"/>
    </w:rPr>
  </w:style>
  <w:style w:styleId="Style_42_ch" w:type="character">
    <w:name w:val="Hyperlink"/>
    <w:link w:val="Style_42"/>
    <w:rPr>
      <w:color w:val="0000FF"/>
      <w:u w:val="single"/>
    </w:rPr>
  </w:style>
  <w:style w:styleId="Style_43" w:type="paragraph">
    <w:name w:val="Footnote"/>
    <w:link w:val="Style_43_ch"/>
    <w:pPr>
      <w:ind w:firstLine="851" w:left="0"/>
      <w:jc w:val="both"/>
    </w:pPr>
    <w:rPr>
      <w:rFonts w:ascii="XO Thames" w:hAnsi="XO Thames"/>
      <w:sz w:val="22"/>
    </w:rPr>
  </w:style>
  <w:style w:styleId="Style_43_ch" w:type="character">
    <w:name w:val="Footnote"/>
    <w:link w:val="Style_43"/>
    <w:rPr>
      <w:rFonts w:ascii="XO Thames" w:hAnsi="XO Thames"/>
      <w:sz w:val="22"/>
    </w:rPr>
  </w:style>
  <w:style w:styleId="Style_44" w:type="paragraph">
    <w:name w:val="toc 1"/>
    <w:next w:val="Style_2"/>
    <w:link w:val="Style_44_ch"/>
    <w:uiPriority w:val="39"/>
    <w:pPr>
      <w:widowControl w:val="1"/>
      <w:spacing w:after="160" w:before="0" w:line="264" w:lineRule="auto"/>
      <w:ind w:firstLine="0" w:left="0" w:right="0"/>
      <w:jc w:val="left"/>
    </w:pPr>
    <w:rPr>
      <w:rFonts w:ascii="XO Thames" w:hAnsi="XO Thames"/>
      <w:b w:val="1"/>
      <w:color w:val="000000"/>
      <w:spacing w:val="0"/>
      <w:sz w:val="28"/>
    </w:rPr>
  </w:style>
  <w:style w:styleId="Style_44_ch" w:type="character">
    <w:name w:val="toc 1"/>
    <w:link w:val="Style_44"/>
    <w:rPr>
      <w:rFonts w:ascii="XO Thames" w:hAnsi="XO Thames"/>
      <w:b w:val="1"/>
      <w:color w:val="000000"/>
      <w:spacing w:val="0"/>
      <w:sz w:val="28"/>
    </w:rPr>
  </w:style>
  <w:style w:styleId="Style_45" w:type="paragraph">
    <w:name w:val="caption"/>
    <w:basedOn w:val="Style_2"/>
    <w:link w:val="Style_45_ch"/>
    <w:pPr>
      <w:spacing w:after="120" w:before="120"/>
      <w:ind/>
    </w:pPr>
    <w:rPr>
      <w:rFonts w:ascii="PT Astra Serif" w:hAnsi="PT Astra Serif"/>
      <w:i w:val="1"/>
      <w:sz w:val="24"/>
    </w:rPr>
  </w:style>
  <w:style w:styleId="Style_45_ch" w:type="character">
    <w:name w:val="caption"/>
    <w:basedOn w:val="Style_2_ch"/>
    <w:link w:val="Style_45"/>
    <w:rPr>
      <w:rFonts w:ascii="PT Astra Serif" w:hAnsi="PT Astra Serif"/>
      <w:i w:val="1"/>
      <w:sz w:val="24"/>
    </w:rPr>
  </w:style>
  <w:style w:styleId="Style_46" w:type="paragraph">
    <w:name w:val="Header and Footer"/>
    <w:link w:val="Style_46_ch"/>
    <w:rPr>
      <w:rFonts w:ascii="XO Thames" w:hAnsi="XO Thames"/>
      <w:sz w:val="20"/>
    </w:rPr>
  </w:style>
  <w:style w:styleId="Style_46_ch" w:type="character">
    <w:name w:val="Header and Footer"/>
    <w:link w:val="Style_46"/>
    <w:rPr>
      <w:rFonts w:ascii="XO Thames" w:hAnsi="XO Thames"/>
      <w:sz w:val="20"/>
    </w:rPr>
  </w:style>
  <w:style w:styleId="Style_4" w:type="paragraph">
    <w:name w:val="ConsPlusNormal1"/>
    <w:link w:val="Style_4_ch"/>
    <w:pPr>
      <w:widowControl w:val="1"/>
      <w:spacing w:after="0" w:before="0" w:line="240" w:lineRule="auto"/>
      <w:ind w:firstLine="0" w:left="0" w:right="0"/>
      <w:jc w:val="left"/>
    </w:pPr>
    <w:rPr>
      <w:rFonts w:ascii="Arial" w:hAnsi="Arial"/>
      <w:color w:val="000000"/>
      <w:spacing w:val="0"/>
      <w:sz w:val="20"/>
    </w:rPr>
  </w:style>
  <w:style w:styleId="Style_4_ch" w:type="character">
    <w:name w:val="ConsPlusNormal1"/>
    <w:link w:val="Style_4"/>
    <w:rPr>
      <w:rFonts w:ascii="Arial" w:hAnsi="Arial"/>
      <w:color w:val="000000"/>
      <w:spacing w:val="0"/>
      <w:sz w:val="20"/>
    </w:rPr>
  </w:style>
  <w:style w:styleId="Style_15" w:type="paragraph">
    <w:name w:val="Содержимое таблицы"/>
    <w:basedOn w:val="Style_2"/>
    <w:link w:val="Style_15_ch"/>
    <w:pPr>
      <w:widowControl w:val="0"/>
      <w:ind/>
    </w:pPr>
  </w:style>
  <w:style w:styleId="Style_15_ch" w:type="character">
    <w:name w:val="Содержимое таблицы"/>
    <w:basedOn w:val="Style_2_ch"/>
    <w:link w:val="Style_15"/>
  </w:style>
  <w:style w:styleId="Style_47" w:type="paragraph">
    <w:name w:val="Указатель"/>
    <w:basedOn w:val="Style_2"/>
    <w:link w:val="Style_47_ch"/>
    <w:rPr>
      <w:rFonts w:ascii="PT Astra Serif" w:hAnsi="PT Astra Serif"/>
    </w:rPr>
  </w:style>
  <w:style w:styleId="Style_47_ch" w:type="character">
    <w:name w:val="Указатель"/>
    <w:basedOn w:val="Style_2_ch"/>
    <w:link w:val="Style_47"/>
    <w:rPr>
      <w:rFonts w:ascii="PT Astra Serif" w:hAnsi="PT Astra Serif"/>
    </w:rPr>
  </w:style>
  <w:style w:styleId="Style_48" w:type="paragraph">
    <w:name w:val="Contents 1"/>
    <w:link w:val="Style_48_ch"/>
    <w:rPr>
      <w:rFonts w:ascii="XO Thames" w:hAnsi="XO Thames"/>
      <w:b w:val="1"/>
      <w:sz w:val="28"/>
    </w:rPr>
  </w:style>
  <w:style w:styleId="Style_48_ch" w:type="character">
    <w:name w:val="Contents 1"/>
    <w:link w:val="Style_48"/>
    <w:rPr>
      <w:rFonts w:ascii="XO Thames" w:hAnsi="XO Thames"/>
      <w:b w:val="1"/>
      <w:sz w:val="28"/>
    </w:rPr>
  </w:style>
  <w:style w:styleId="Style_33" w:type="paragraph">
    <w:name w:val="Body Text"/>
    <w:basedOn w:val="Style_2"/>
    <w:link w:val="Style_33_ch"/>
    <w:pPr>
      <w:spacing w:after="140" w:before="0" w:line="276" w:lineRule="auto"/>
      <w:ind/>
    </w:pPr>
  </w:style>
  <w:style w:styleId="Style_33_ch" w:type="character">
    <w:name w:val="Body Text"/>
    <w:basedOn w:val="Style_2_ch"/>
    <w:link w:val="Style_33"/>
  </w:style>
  <w:style w:styleId="Style_49" w:type="paragraph">
    <w:name w:val="toc 9"/>
    <w:next w:val="Style_2"/>
    <w:link w:val="Style_49_ch"/>
    <w:uiPriority w:val="39"/>
    <w:pPr>
      <w:widowControl w:val="1"/>
      <w:spacing w:after="160" w:before="0" w:line="264" w:lineRule="auto"/>
      <w:ind w:firstLine="0" w:left="1600" w:right="0"/>
      <w:jc w:val="left"/>
    </w:pPr>
    <w:rPr>
      <w:rFonts w:ascii="XO Thames" w:hAnsi="XO Thames"/>
      <w:color w:val="000000"/>
      <w:spacing w:val="0"/>
      <w:sz w:val="28"/>
    </w:rPr>
  </w:style>
  <w:style w:styleId="Style_49_ch" w:type="character">
    <w:name w:val="toc 9"/>
    <w:link w:val="Style_49"/>
    <w:rPr>
      <w:rFonts w:ascii="XO Thames" w:hAnsi="XO Thames"/>
      <w:color w:val="000000"/>
      <w:spacing w:val="0"/>
      <w:sz w:val="28"/>
    </w:rPr>
  </w:style>
  <w:style w:styleId="Style_50" w:type="paragraph">
    <w:name w:val="Default Paragraph Font1"/>
    <w:link w:val="Style_50_ch"/>
    <w:pPr>
      <w:widowControl w:val="1"/>
      <w:spacing w:after="160" w:before="0" w:line="264" w:lineRule="auto"/>
      <w:ind w:firstLine="0" w:left="0" w:right="0"/>
      <w:jc w:val="left"/>
    </w:pPr>
    <w:rPr>
      <w:rFonts w:asciiTheme="minorAscii" w:hAnsiTheme="minorHAnsi"/>
      <w:color w:val="000000"/>
      <w:spacing w:val="0"/>
      <w:sz w:val="22"/>
    </w:rPr>
  </w:style>
  <w:style w:styleId="Style_50_ch" w:type="character">
    <w:name w:val="Default Paragraph Font1"/>
    <w:link w:val="Style_50"/>
    <w:rPr>
      <w:rFonts w:asciiTheme="minorAscii" w:hAnsiTheme="minorHAnsi"/>
      <w:color w:val="000000"/>
      <w:spacing w:val="0"/>
      <w:sz w:val="22"/>
    </w:rPr>
  </w:style>
  <w:style w:styleId="Style_51" w:type="paragraph">
    <w:name w:val="toc 8"/>
    <w:next w:val="Style_2"/>
    <w:link w:val="Style_51_ch"/>
    <w:uiPriority w:val="39"/>
    <w:pPr>
      <w:widowControl w:val="1"/>
      <w:spacing w:after="160" w:before="0" w:line="264" w:lineRule="auto"/>
      <w:ind w:firstLine="0" w:left="1400" w:right="0"/>
      <w:jc w:val="left"/>
    </w:pPr>
    <w:rPr>
      <w:rFonts w:ascii="XO Thames" w:hAnsi="XO Thames"/>
      <w:color w:val="000000"/>
      <w:spacing w:val="0"/>
      <w:sz w:val="28"/>
    </w:rPr>
  </w:style>
  <w:style w:styleId="Style_51_ch" w:type="character">
    <w:name w:val="toc 8"/>
    <w:link w:val="Style_51"/>
    <w:rPr>
      <w:rFonts w:ascii="XO Thames" w:hAnsi="XO Thames"/>
      <w:color w:val="000000"/>
      <w:spacing w:val="0"/>
      <w:sz w:val="28"/>
    </w:rPr>
  </w:style>
  <w:style w:styleId="Style_52" w:type="paragraph">
    <w:name w:val="Заголовок"/>
    <w:basedOn w:val="Style_2"/>
    <w:next w:val="Style_33"/>
    <w:link w:val="Style_52_ch"/>
    <w:pPr>
      <w:keepNext w:val="1"/>
      <w:spacing w:after="120" w:before="240"/>
      <w:ind/>
    </w:pPr>
    <w:rPr>
      <w:rFonts w:ascii="PT Astra Serif" w:hAnsi="PT Astra Serif"/>
      <w:sz w:val="28"/>
    </w:rPr>
  </w:style>
  <w:style w:styleId="Style_52_ch" w:type="character">
    <w:name w:val="Заголовок"/>
    <w:basedOn w:val="Style_2_ch"/>
    <w:link w:val="Style_52"/>
    <w:rPr>
      <w:rFonts w:ascii="PT Astra Serif" w:hAnsi="PT Astra Serif"/>
      <w:sz w:val="28"/>
    </w:rPr>
  </w:style>
  <w:style w:styleId="Style_53" w:type="paragraph">
    <w:name w:val="Title1"/>
    <w:link w:val="Style_53_ch"/>
    <w:rPr>
      <w:rFonts w:ascii="XO Thames" w:hAnsi="XO Thames"/>
      <w:b w:val="1"/>
      <w:caps w:val="1"/>
      <w:sz w:val="40"/>
    </w:rPr>
  </w:style>
  <w:style w:styleId="Style_53_ch" w:type="character">
    <w:name w:val="Title1"/>
    <w:link w:val="Style_53"/>
    <w:rPr>
      <w:rFonts w:ascii="XO Thames" w:hAnsi="XO Thames"/>
      <w:b w:val="1"/>
      <w:caps w:val="1"/>
      <w:sz w:val="40"/>
    </w:rPr>
  </w:style>
  <w:style w:styleId="Style_54" w:type="paragraph">
    <w:name w:val="Header and Footer2"/>
    <w:basedOn w:val="Style_2"/>
    <w:link w:val="Style_54_ch"/>
  </w:style>
  <w:style w:styleId="Style_54_ch" w:type="character">
    <w:name w:val="Header and Footer2"/>
    <w:basedOn w:val="Style_2_ch"/>
    <w:link w:val="Style_54"/>
  </w:style>
  <w:style w:styleId="Style_55" w:type="paragraph">
    <w:name w:val="Header and Footer1"/>
    <w:link w:val="Style_55_ch"/>
    <w:pPr>
      <w:widowControl w:val="1"/>
      <w:spacing w:after="160" w:before="0" w:line="240" w:lineRule="auto"/>
      <w:ind w:firstLine="0" w:left="0" w:right="0"/>
      <w:jc w:val="both"/>
    </w:pPr>
    <w:rPr>
      <w:rFonts w:ascii="XO Thames" w:hAnsi="XO Thames"/>
      <w:color w:val="000000"/>
      <w:spacing w:val="0"/>
      <w:sz w:val="20"/>
    </w:rPr>
  </w:style>
  <w:style w:styleId="Style_55_ch" w:type="character">
    <w:name w:val="Header and Footer1"/>
    <w:link w:val="Style_55"/>
    <w:rPr>
      <w:rFonts w:ascii="XO Thames" w:hAnsi="XO Thames"/>
      <w:color w:val="000000"/>
      <w:spacing w:val="0"/>
      <w:sz w:val="20"/>
    </w:rPr>
  </w:style>
  <w:style w:styleId="Style_56" w:type="paragraph">
    <w:name w:val="toc 5"/>
    <w:next w:val="Style_2"/>
    <w:link w:val="Style_56_ch"/>
    <w:uiPriority w:val="39"/>
    <w:pPr>
      <w:widowControl w:val="1"/>
      <w:spacing w:after="160" w:before="0" w:line="264" w:lineRule="auto"/>
      <w:ind w:firstLine="0" w:left="800" w:right="0"/>
      <w:jc w:val="left"/>
    </w:pPr>
    <w:rPr>
      <w:rFonts w:ascii="XO Thames" w:hAnsi="XO Thames"/>
      <w:color w:val="000000"/>
      <w:spacing w:val="0"/>
      <w:sz w:val="28"/>
    </w:rPr>
  </w:style>
  <w:style w:styleId="Style_56_ch" w:type="character">
    <w:name w:val="toc 5"/>
    <w:link w:val="Style_56"/>
    <w:rPr>
      <w:rFonts w:ascii="XO Thames" w:hAnsi="XO Thames"/>
      <w:color w:val="000000"/>
      <w:spacing w:val="0"/>
      <w:sz w:val="28"/>
    </w:rPr>
  </w:style>
  <w:style w:styleId="Style_57" w:type="paragraph">
    <w:name w:val="Гипертекстовая ссылка"/>
    <w:basedOn w:val="Style_23"/>
    <w:link w:val="Style_57_ch"/>
    <w:rPr>
      <w:rFonts w:ascii="Times New Roman" w:hAnsi="Times New Roman"/>
      <w:b w:val="0"/>
      <w:color w:val="106BBE"/>
      <w:sz w:val="24"/>
    </w:rPr>
  </w:style>
  <w:style w:styleId="Style_57_ch" w:type="character">
    <w:name w:val="Гипертекстовая ссылка"/>
    <w:basedOn w:val="Style_23_ch"/>
    <w:link w:val="Style_57"/>
    <w:rPr>
      <w:rFonts w:ascii="Times New Roman" w:hAnsi="Times New Roman"/>
      <w:b w:val="0"/>
      <w:color w:val="106BBE"/>
      <w:sz w:val="24"/>
    </w:rPr>
  </w:style>
  <w:style w:styleId="Style_58" w:type="paragraph">
    <w:name w:val="Subtitle"/>
    <w:next w:val="Style_2"/>
    <w:link w:val="Style_58_ch"/>
    <w:uiPriority w:val="11"/>
    <w:qFormat/>
    <w:pPr>
      <w:widowControl w:val="1"/>
      <w:spacing w:after="160" w:before="0" w:line="264" w:lineRule="auto"/>
      <w:ind w:firstLine="0" w:left="0" w:right="0"/>
      <w:jc w:val="both"/>
    </w:pPr>
    <w:rPr>
      <w:rFonts w:ascii="XO Thames" w:hAnsi="XO Thames"/>
      <w:i w:val="1"/>
      <w:color w:val="000000"/>
      <w:spacing w:val="0"/>
      <w:sz w:val="24"/>
    </w:rPr>
  </w:style>
  <w:style w:styleId="Style_58_ch" w:type="character">
    <w:name w:val="Subtitle"/>
    <w:link w:val="Style_58"/>
    <w:rPr>
      <w:rFonts w:ascii="XO Thames" w:hAnsi="XO Thames"/>
      <w:i w:val="1"/>
      <w:color w:val="000000"/>
      <w:spacing w:val="0"/>
      <w:sz w:val="24"/>
    </w:rPr>
  </w:style>
  <w:style w:styleId="Style_59" w:type="paragraph">
    <w:name w:val="Title"/>
    <w:next w:val="Style_2"/>
    <w:link w:val="Style_59_ch"/>
    <w:uiPriority w:val="10"/>
    <w:qFormat/>
    <w:pPr>
      <w:widowControl w:val="1"/>
      <w:spacing w:after="567" w:before="567" w:line="264" w:lineRule="auto"/>
      <w:ind w:firstLine="0" w:left="0" w:right="0"/>
      <w:jc w:val="center"/>
    </w:pPr>
    <w:rPr>
      <w:rFonts w:ascii="XO Thames" w:hAnsi="XO Thames"/>
      <w:b w:val="1"/>
      <w:caps w:val="1"/>
      <w:color w:val="000000"/>
      <w:spacing w:val="0"/>
      <w:sz w:val="40"/>
    </w:rPr>
  </w:style>
  <w:style w:styleId="Style_59_ch" w:type="character">
    <w:name w:val="Title"/>
    <w:link w:val="Style_59"/>
    <w:rPr>
      <w:rFonts w:ascii="XO Thames" w:hAnsi="XO Thames"/>
      <w:b w:val="1"/>
      <w:caps w:val="1"/>
      <w:color w:val="000000"/>
      <w:spacing w:val="0"/>
      <w:sz w:val="40"/>
    </w:rPr>
  </w:style>
  <w:style w:styleId="Style_60" w:type="paragraph">
    <w:name w:val="heading 4"/>
    <w:next w:val="Style_2"/>
    <w:link w:val="Style_60_ch"/>
    <w:uiPriority w:val="9"/>
    <w:qFormat/>
    <w:pPr>
      <w:widowControl w:val="1"/>
      <w:spacing w:after="120" w:before="120" w:line="264" w:lineRule="auto"/>
      <w:ind w:firstLine="0" w:left="0" w:right="0"/>
      <w:jc w:val="both"/>
      <w:outlineLvl w:val="3"/>
    </w:pPr>
    <w:rPr>
      <w:rFonts w:ascii="XO Thames" w:hAnsi="XO Thames"/>
      <w:b w:val="1"/>
      <w:color w:val="000000"/>
      <w:spacing w:val="0"/>
      <w:sz w:val="24"/>
    </w:rPr>
  </w:style>
  <w:style w:styleId="Style_60_ch" w:type="character">
    <w:name w:val="heading 4"/>
    <w:link w:val="Style_60"/>
    <w:rPr>
      <w:rFonts w:ascii="XO Thames" w:hAnsi="XO Thames"/>
      <w:b w:val="1"/>
      <w:color w:val="000000"/>
      <w:spacing w:val="0"/>
      <w:sz w:val="24"/>
    </w:rPr>
  </w:style>
  <w:style w:styleId="Style_61" w:type="paragraph">
    <w:name w:val="Заголовок (user)"/>
    <w:basedOn w:val="Style_2"/>
    <w:next w:val="Style_33"/>
    <w:link w:val="Style_61_ch"/>
    <w:pPr>
      <w:keepNext w:val="1"/>
      <w:spacing w:after="120" w:before="240"/>
      <w:ind/>
    </w:pPr>
    <w:rPr>
      <w:rFonts w:ascii="PT Astra Serif" w:hAnsi="PT Astra Serif"/>
      <w:sz w:val="28"/>
    </w:rPr>
  </w:style>
  <w:style w:styleId="Style_61_ch" w:type="character">
    <w:name w:val="Заголовок (user)"/>
    <w:basedOn w:val="Style_2_ch"/>
    <w:link w:val="Style_61"/>
    <w:rPr>
      <w:rFonts w:ascii="PT Astra Serif" w:hAnsi="PT Astra Serif"/>
      <w:sz w:val="28"/>
    </w:rPr>
  </w:style>
  <w:style w:styleId="Style_62" w:type="paragraph">
    <w:name w:val="Contents 8"/>
    <w:link w:val="Style_62_ch"/>
    <w:rPr>
      <w:rFonts w:ascii="XO Thames" w:hAnsi="XO Thames"/>
      <w:sz w:val="28"/>
    </w:rPr>
  </w:style>
  <w:style w:styleId="Style_62_ch" w:type="character">
    <w:name w:val="Contents 8"/>
    <w:link w:val="Style_62"/>
    <w:rPr>
      <w:rFonts w:ascii="XO Thames" w:hAnsi="XO Thames"/>
      <w:sz w:val="28"/>
    </w:rPr>
  </w:style>
  <w:style w:styleId="Style_63" w:type="paragraph">
    <w:name w:val="heading 2"/>
    <w:next w:val="Style_2"/>
    <w:link w:val="Style_63_ch"/>
    <w:uiPriority w:val="9"/>
    <w:qFormat/>
    <w:pPr>
      <w:widowControl w:val="1"/>
      <w:spacing w:after="120" w:before="120" w:line="264" w:lineRule="auto"/>
      <w:ind w:firstLine="0" w:left="0" w:right="0"/>
      <w:jc w:val="both"/>
      <w:outlineLvl w:val="1"/>
    </w:pPr>
    <w:rPr>
      <w:rFonts w:ascii="XO Thames" w:hAnsi="XO Thames"/>
      <w:b w:val="1"/>
      <w:color w:val="000000"/>
      <w:spacing w:val="0"/>
      <w:sz w:val="28"/>
    </w:rPr>
  </w:style>
  <w:style w:styleId="Style_63_ch" w:type="character">
    <w:name w:val="heading 2"/>
    <w:link w:val="Style_63"/>
    <w:rPr>
      <w:rFonts w:ascii="XO Thames" w:hAnsi="XO Thames"/>
      <w:b w:val="1"/>
      <w:color w:val="000000"/>
      <w:spacing w:val="0"/>
      <w:sz w:val="28"/>
    </w:rPr>
  </w:style>
  <w:style w:styleId="Style_64" w:type="paragraph">
    <w:name w:val="Footnote1"/>
    <w:link w:val="Style_64_ch"/>
    <w:pPr>
      <w:widowControl w:val="1"/>
      <w:spacing w:after="160" w:before="0" w:line="264" w:lineRule="auto"/>
      <w:ind w:firstLine="851" w:left="0" w:right="0"/>
      <w:jc w:val="both"/>
    </w:pPr>
    <w:rPr>
      <w:rFonts w:ascii="XO Thames" w:hAnsi="XO Thames"/>
      <w:color w:val="000000"/>
      <w:spacing w:val="0"/>
      <w:sz w:val="22"/>
    </w:rPr>
  </w:style>
  <w:style w:styleId="Style_64_ch" w:type="character">
    <w:name w:val="Footnote1"/>
    <w:link w:val="Style_64"/>
    <w:rPr>
      <w:rFonts w:ascii="XO Thames" w:hAnsi="XO Thames"/>
      <w:color w:val="000000"/>
      <w:spacing w:val="0"/>
      <w:sz w:val="22"/>
    </w:rPr>
  </w:style>
  <w:style w:styleId="Style_65" w:type="paragraph">
    <w:name w:val="Contents 5"/>
    <w:link w:val="Style_65_ch"/>
    <w:rPr>
      <w:rFonts w:ascii="XO Thames" w:hAnsi="XO Thames"/>
      <w:sz w:val="28"/>
    </w:rPr>
  </w:style>
  <w:style w:styleId="Style_65_ch" w:type="character">
    <w:name w:val="Contents 5"/>
    <w:link w:val="Style_65"/>
    <w:rPr>
      <w:rFonts w:ascii="XO Thames" w:hAnsi="XO Thames"/>
      <w:sz w:val="28"/>
    </w:rPr>
  </w:style>
  <w:style w:default="1" w:styleId="Style_3"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2026-07-22T04:28:54Z</dcterms:modified>
</cp:coreProperties>
</file>