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docProps/core.xml" ContentType="application/vnd.openxmlformats-package.core-properties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app.xml" ContentType="application/vnd.openxmlformats-officedocument.extended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167"/>
        <w:pBdr/>
        <w:spacing w:line="240" w:lineRule="auto"/>
        <w:ind w:firstLine="0"/>
        <w:jc w:val="center"/>
        <w:rPr>
          <w:rFonts w:ascii="Times New Roman" w:hAnsi="Times New Roman" w:eastAsia="MS Mincho" w:cs="Times New Roman"/>
          <w:b/>
          <w:bCs/>
          <w:sz w:val="24"/>
          <w:szCs w:val="24"/>
        </w:rPr>
      </w:pPr>
      <w:r>
        <w:rPr>
          <w:rFonts w:ascii="Times New Roman" w:hAnsi="Times New Roman" w:eastAsia="MS Mincho" w:cs="Times New Roman"/>
          <w:b/>
          <w:bCs/>
          <w:sz w:val="24"/>
          <w:szCs w:val="24"/>
        </w:rPr>
      </w:r>
      <w:r>
        <w:rPr>
          <w:rFonts w:ascii="Times New Roman" w:hAnsi="Times New Roman" w:eastAsia="MS Mincho" w:cs="Times New Roman"/>
          <w:b/>
          <w:bCs/>
          <w:sz w:val="24"/>
          <w:szCs w:val="24"/>
        </w:rPr>
      </w:r>
    </w:p>
    <w:p>
      <w:pPr>
        <w:pStyle w:val="1167"/>
        <w:pBdr/>
        <w:spacing w:line="240" w:lineRule="auto"/>
        <w:ind w:firstLine="0"/>
        <w:jc w:val="center"/>
        <w:rPr>
          <w:rFonts w:ascii="Times New Roman" w:hAnsi="Times New Roman" w:eastAsia="MS Mincho" w:cs="Times New Roman"/>
          <w:b/>
          <w:bCs/>
          <w:sz w:val="24"/>
          <w:szCs w:val="24"/>
        </w:rPr>
      </w:pPr>
      <w:r>
        <w:rPr>
          <w:rFonts w:ascii="Times New Roman" w:hAnsi="Times New Roman" w:eastAsia="MS Mincho" w:cs="Times New Roman"/>
          <w:b/>
          <w:bCs/>
          <w:sz w:val="24"/>
          <w:szCs w:val="24"/>
        </w:rPr>
        <w:t xml:space="preserve">Контракт № ________</w:t>
      </w:r>
      <w:r>
        <w:rPr>
          <w:rFonts w:ascii="Times New Roman" w:hAnsi="Times New Roman" w:eastAsia="MS Mincho" w:cs="Times New Roman"/>
          <w:b/>
          <w:bCs/>
          <w:sz w:val="24"/>
          <w:szCs w:val="24"/>
        </w:rPr>
      </w:r>
    </w:p>
    <w:p>
      <w:pPr>
        <w:pStyle w:val="1174"/>
        <w:pBdr/>
        <w:tabs>
          <w:tab w:val="left" w:leader="none" w:pos="708"/>
        </w:tabs>
        <w:spacing/>
        <w:ind w:firstLine="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</w:r>
      <w:r>
        <w:rPr>
          <w:rFonts w:ascii="Times New Roman" w:hAnsi="Times New Roman" w:cs="Times New Roman"/>
          <w:b/>
          <w:bCs/>
          <w:caps/>
          <w:sz w:val="24"/>
          <w:szCs w:val="24"/>
        </w:rPr>
      </w:r>
    </w:p>
    <w:p>
      <w:pPr>
        <w:pStyle w:val="1169"/>
        <w:pBdr/>
        <w:tabs>
          <w:tab w:val="left" w:leader="none" w:pos="567"/>
        </w:tabs>
        <w:spacing/>
        <w:ind w:firstLine="0"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Оказание услуг по обслуживанию автоматизированной системы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167"/>
        <w:pBdr/>
        <w:spacing w:line="240" w:lineRule="auto"/>
        <w:ind w:firstLine="0"/>
        <w:rPr>
          <w:rFonts w:ascii="Times New Roman" w:hAnsi="Times New Roman" w:eastAsia="MS Mincho" w:cs="Times New Roman"/>
          <w:sz w:val="24"/>
          <w:szCs w:val="24"/>
        </w:rPr>
      </w:pPr>
      <w:r>
        <w:rPr>
          <w:rFonts w:ascii="Times New Roman" w:hAnsi="Times New Roman" w:eastAsia="MS Mincho" w:cs="Times New Roman"/>
          <w:sz w:val="24"/>
          <w:szCs w:val="24"/>
        </w:rPr>
      </w:r>
      <w:r>
        <w:rPr>
          <w:rFonts w:ascii="Times New Roman" w:hAnsi="Times New Roman" w:eastAsia="MS Mincho" w:cs="Times New Roman"/>
          <w:sz w:val="24"/>
          <w:szCs w:val="24"/>
        </w:rPr>
      </w:r>
    </w:p>
    <w:p>
      <w:pPr>
        <w:pStyle w:val="1167"/>
        <w:pBdr/>
        <w:tabs>
          <w:tab w:val="right" w:leader="none" w:pos="9638"/>
        </w:tabs>
        <w:spacing w:line="240" w:lineRule="auto"/>
        <w:ind w:firstLine="0"/>
        <w:rPr>
          <w:rFonts w:ascii="Times New Roman" w:hAnsi="Times New Roman" w:eastAsia="MS Mincho" w:cs="Times New Roman"/>
          <w:sz w:val="24"/>
          <w:szCs w:val="24"/>
        </w:rPr>
      </w:pPr>
      <w:r>
        <w:rPr>
          <w:rFonts w:ascii="Times New Roman" w:hAnsi="Times New Roman" w:eastAsia="MS Mincho" w:cs="Times New Roman"/>
          <w:sz w:val="24"/>
          <w:szCs w:val="24"/>
        </w:rPr>
        <w:t xml:space="preserve">г. Москва</w:t>
      </w:r>
      <w:r>
        <w:rPr>
          <w:rFonts w:ascii="Times New Roman" w:hAnsi="Times New Roman" w:eastAsia="MS Mincho" w:cs="Times New Roman"/>
          <w:sz w:val="24"/>
          <w:szCs w:val="24"/>
        </w:rPr>
        <w:tab/>
        <w:t xml:space="preserve">__</w:t>
      </w:r>
      <w:r>
        <w:rPr>
          <w:rFonts w:ascii="Times New Roman" w:hAnsi="Times New Roman" w:eastAsia="MS Mincho" w:cs="Times New Roman"/>
          <w:sz w:val="24"/>
          <w:szCs w:val="24"/>
          <w:highlight w:val="green"/>
        </w:rPr>
        <w:t xml:space="preserve">_____</w:t>
      </w:r>
      <w:r>
        <w:rPr>
          <w:rFonts w:ascii="Times New Roman" w:hAnsi="Times New Roman" w:eastAsia="MS Mincho" w:cs="Times New Roman"/>
          <w:sz w:val="24"/>
          <w:szCs w:val="24"/>
        </w:rPr>
        <w:t xml:space="preserve">____ 2026 г.</w:t>
      </w:r>
      <w:r>
        <w:rPr>
          <w:rFonts w:ascii="Times New Roman" w:hAnsi="Times New Roman" w:eastAsia="MS Mincho" w:cs="Times New Roman"/>
          <w:sz w:val="24"/>
          <w:szCs w:val="24"/>
        </w:rPr>
      </w:r>
    </w:p>
    <w:p>
      <w:pPr>
        <w:pStyle w:val="1167"/>
        <w:pBdr/>
        <w:tabs>
          <w:tab w:val="right" w:leader="none" w:pos="9638"/>
        </w:tabs>
        <w:spacing w:line="240" w:lineRule="auto"/>
        <w:ind w:firstLine="0"/>
        <w:rPr>
          <w:rFonts w:ascii="Times New Roman" w:hAnsi="Times New Roman" w:eastAsia="MS Mincho" w:cs="Times New Roman"/>
          <w:sz w:val="24"/>
          <w:szCs w:val="24"/>
        </w:rPr>
      </w:pPr>
      <w:r>
        <w:rPr>
          <w:rFonts w:ascii="Times New Roman" w:hAnsi="Times New Roman" w:eastAsia="MS Mincho" w:cs="Times New Roman"/>
          <w:sz w:val="24"/>
          <w:szCs w:val="24"/>
        </w:rPr>
      </w:r>
      <w:r>
        <w:rPr>
          <w:rFonts w:ascii="Times New Roman" w:hAnsi="Times New Roman" w:eastAsia="MS Mincho" w:cs="Times New Roman"/>
          <w:sz w:val="24"/>
          <w:szCs w:val="24"/>
        </w:rPr>
      </w:r>
    </w:p>
    <w:p>
      <w:pPr>
        <w:pBdr/>
        <w:spacing/>
        <w:ind/>
        <w:rPr>
          <w:sz w:val="22"/>
          <w:szCs w:val="22"/>
          <w:lang w:eastAsia="ru-RU"/>
        </w:rPr>
      </w:pPr>
      <w:r>
        <w:rPr>
          <w:sz w:val="24"/>
          <w:lang w:val="en-US"/>
        </w:rPr>
        <w:t xml:space="preserve">________________________</w:t>
      </w:r>
      <w:r>
        <w:rPr>
          <w:sz w:val="24"/>
        </w:rPr>
        <w:t xml:space="preserve"> (</w:t>
      </w:r>
      <w:r>
        <w:rPr>
          <w:sz w:val="24"/>
          <w:lang w:val="en-US"/>
        </w:rPr>
        <w:t xml:space="preserve">_______________________</w:t>
      </w:r>
      <w:r>
        <w:rPr>
          <w:sz w:val="24"/>
        </w:rPr>
        <w:t xml:space="preserve">), именуемое в дальнейшем «Исполнитель»</w:t>
      </w:r>
      <w:r>
        <w:rPr>
          <w:sz w:val="24"/>
        </w:rPr>
        <w:t xml:space="preserve">, в лице </w:t>
      </w:r>
      <w:r>
        <w:rPr>
          <w:sz w:val="24"/>
          <w:lang w:val="en-US"/>
        </w:rPr>
        <w:t xml:space="preserve">__________________</w:t>
      </w:r>
      <w:r>
        <w:rPr>
          <w:sz w:val="24"/>
        </w:rPr>
        <w:t xml:space="preserve"> действующего на основании </w:t>
      </w:r>
      <w:r>
        <w:rPr>
          <w:sz w:val="24"/>
          <w:lang w:val="en-US"/>
        </w:rPr>
        <w:t xml:space="preserve">____________________</w:t>
      </w:r>
      <w:r>
        <w:rPr>
          <w:sz w:val="24"/>
        </w:rPr>
        <w:t xml:space="preserve"> с одной стороны, и Федеральное государственное бюджетное учреждение науки Институт языкознания Российской академии наук, именуемое в</w:t>
      </w:r>
      <w:r>
        <w:rPr>
          <w:sz w:val="24"/>
        </w:rPr>
        <w:t xml:space="preserve"> дальнейшем «</w:t>
      </w:r>
      <w:r>
        <w:rPr>
          <w:b/>
          <w:bCs/>
          <w:i/>
          <w:iCs/>
          <w:sz w:val="24"/>
        </w:rPr>
        <w:t xml:space="preserve">Заказчик</w:t>
      </w:r>
      <w:r>
        <w:rPr>
          <w:sz w:val="24"/>
        </w:rPr>
        <w:t xml:space="preserve">», в лице Директора Кибрика А. А., действующего на основании Устава, с другой стороны, совместно именуемые «</w:t>
      </w:r>
      <w:r>
        <w:rPr>
          <w:b/>
          <w:bCs/>
          <w:i/>
          <w:iCs/>
          <w:sz w:val="24"/>
        </w:rPr>
        <w:t xml:space="preserve">Стороны</w:t>
      </w:r>
      <w:r>
        <w:rPr>
          <w:sz w:val="24"/>
        </w:rPr>
        <w:t xml:space="preserve">», а по отдельности «</w:t>
      </w:r>
      <w:r>
        <w:rPr>
          <w:b/>
          <w:bCs/>
          <w:i/>
          <w:iCs/>
          <w:sz w:val="24"/>
        </w:rPr>
        <w:t xml:space="preserve">Сторона</w:t>
      </w:r>
      <w:r>
        <w:rPr>
          <w:sz w:val="24"/>
        </w:rPr>
        <w:t xml:space="preserve">»,</w:t>
      </w:r>
      <w:r>
        <w:rPr>
          <w:spacing w:val="5"/>
        </w:rPr>
        <w:t xml:space="preserve"> </w:t>
      </w:r>
      <w:r>
        <w:rPr>
          <w:sz w:val="24"/>
        </w:rPr>
        <w:t xml:space="preserve">в соответствии </w:t>
      </w:r>
      <w:bookmarkStart w:id="0" w:name="P84"/>
      <w:r/>
      <w:bookmarkEnd w:id="0"/>
      <w:r>
        <w:rPr>
          <w:sz w:val="24"/>
        </w:rPr>
        <w:t xml:space="preserve">с соблюдением требований Гражданского кодекса Российской Федерации и на ос</w:t>
      </w:r>
      <w:r>
        <w:rPr>
          <w:sz w:val="24"/>
        </w:rPr>
        <w:t xml:space="preserve">новании п. 5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нижеследующем:</w:t>
      </w:r>
      <w:r>
        <w:rPr>
          <w:sz w:val="22"/>
          <w:szCs w:val="22"/>
          <w:lang w:eastAsia="ru-RU"/>
        </w:rPr>
      </w:r>
    </w:p>
    <w:p>
      <w:pPr>
        <w:pBdr/>
        <w:spacing/>
        <w:ind w:firstLine="0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Style w:val="929"/>
        <w:numPr>
          <w:ilvl w:val="0"/>
          <w:numId w:val="10"/>
        </w:numPr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spacing/>
        <w:ind w:hanging="432" w:left="43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Термины и определения, используе</w:t>
      </w:r>
      <w:r>
        <w:rPr>
          <w:rFonts w:ascii="Times New Roman" w:hAnsi="Times New Roman" w:cs="Times New Roman"/>
          <w:sz w:val="24"/>
          <w:szCs w:val="24"/>
        </w:rPr>
        <w:t xml:space="preserve">мые в настоящем Контракте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74"/>
        <w:pBdr>
          <w:top w:val="single" w:color="000000" w:sz="4" w:space="1"/>
          <w:left w:val="single" w:color="000000" w:sz="4" w:space="1"/>
          <w:bottom w:val="single" w:color="000000" w:sz="4" w:space="1"/>
          <w:right w:val="single" w:color="000000" w:sz="4" w:space="1"/>
        </w:pBdr>
        <w:tabs>
          <w:tab w:val="clear" w:leader="none" w:pos="4820"/>
          <w:tab w:val="clear" w:leader="none" w:pos="9638"/>
          <w:tab w:val="left" w:leader="underscore" w:pos="13330"/>
          <w:tab w:val="left" w:leader="underscore" w:pos="13370"/>
          <w:tab w:val="left" w:leader="underscore" w:pos="18148"/>
        </w:tabs>
        <w:spacing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Комплект ПП</w:t>
      </w:r>
      <w:r>
        <w:rPr>
          <w:rFonts w:ascii="Times New Roman" w:hAnsi="Times New Roman" w:cs="Times New Roman"/>
          <w:sz w:val="24"/>
          <w:szCs w:val="24"/>
        </w:rPr>
        <w:t xml:space="preserve"> – комплект, включающий в себя экземпляр ПП на материальных носителях, электронный ключ защиты, руководство пользователя и регистрационную карточку.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9"/>
        <w:numPr>
          <w:ilvl w:val="0"/>
          <w:numId w:val="10"/>
        </w:numPr>
        <w:pBdr/>
        <w:shd w:val="clear" w:color="auto" w:fill="d0cece"/>
        <w:spacing/>
        <w:ind w:hanging="432" w:left="432"/>
        <w:rPr>
          <w:rFonts w:ascii="Times New Roman" w:hAnsi="Times New Roman" w:eastAsia="MS Mincho" w:cs="Times New Roman"/>
          <w:sz w:val="24"/>
          <w:szCs w:val="24"/>
        </w:rPr>
      </w:pPr>
      <w:r>
        <w:rPr>
          <w:rFonts w:ascii="Times New Roman" w:hAnsi="Times New Roman" w:eastAsia="MS Mincho" w:cs="Times New Roman"/>
          <w:sz w:val="24"/>
          <w:szCs w:val="24"/>
        </w:rPr>
        <w:t xml:space="preserve">1. ПРЕДМЕТ КОНТРАКТА</w:t>
      </w:r>
      <w:r>
        <w:rPr>
          <w:rFonts w:ascii="Times New Roman" w:hAnsi="Times New Roman" w:eastAsia="MS Mincho" w:cs="Times New Roman"/>
          <w:sz w:val="24"/>
          <w:szCs w:val="24"/>
        </w:rPr>
      </w:r>
    </w:p>
    <w:p>
      <w:pPr>
        <w:pStyle w:val="1169"/>
        <w:numPr>
          <w:ilvl w:val="1"/>
          <w:numId w:val="11"/>
        </w:numPr>
        <w:pBdr/>
        <w:tabs>
          <w:tab w:val="left" w:leader="none" w:pos="567"/>
        </w:tabs>
        <w:spacing/>
        <w:ind w:hanging="567"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Заказчик</w:t>
      </w:r>
      <w:r>
        <w:rPr>
          <w:rFonts w:ascii="Times New Roman" w:hAnsi="Times New Roman" w:cs="Times New Roman"/>
          <w:sz w:val="24"/>
          <w:szCs w:val="24"/>
        </w:rPr>
        <w:t xml:space="preserve"> поручает, а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Исполнитель</w:t>
      </w:r>
      <w:r>
        <w:rPr>
          <w:rFonts w:ascii="Times New Roman" w:hAnsi="Times New Roman" w:cs="Times New Roman"/>
          <w:sz w:val="24"/>
          <w:szCs w:val="24"/>
        </w:rPr>
        <w:t xml:space="preserve"> принимает на себя обязательство оказывать услуги по обслуживанию ПП, принадлежащего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Заказчику</w:t>
      </w:r>
      <w:r>
        <w:rPr>
          <w:rFonts w:ascii="Times New Roman" w:hAnsi="Times New Roman" w:cs="Times New Roman"/>
          <w:sz w:val="24"/>
          <w:szCs w:val="24"/>
        </w:rPr>
        <w:t xml:space="preserve"> на праве пользования, в объеме и порядке, предусмотренными настоящим Контрактом.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numPr>
          <w:ilvl w:val="1"/>
          <w:numId w:val="11"/>
        </w:numPr>
        <w:pBdr/>
        <w:tabs>
          <w:tab w:val="left" w:leader="none" w:pos="567"/>
        </w:tabs>
        <w:spacing/>
        <w:ind w:hanging="567"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оказания услуг: с даты подписания Контракта по 31.01.2027</w:t>
      </w:r>
      <w:bookmarkStart w:id="1" w:name="_GoBack"/>
      <w:r/>
      <w:bookmarkEnd w:id="1"/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numPr>
          <w:ilvl w:val="1"/>
          <w:numId w:val="11"/>
        </w:numPr>
        <w:pBdr/>
        <w:tabs>
          <w:tab w:val="left" w:leader="none" w:pos="567"/>
          <w:tab w:val="clear" w:leader="none" w:pos="2835"/>
        </w:tabs>
        <w:spacing/>
        <w:ind w:hanging="567"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ИКЗ:  26177</w:t>
      </w:r>
      <w:r>
        <w:rPr>
          <w:rFonts w:ascii="Times New Roman" w:hAnsi="Times New Roman" w:cs="Times New Roman"/>
          <w:sz w:val="24"/>
          <w:szCs w:val="24"/>
        </w:rPr>
        <w:t xml:space="preserve">0406800877040100100010000000244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tabs>
          <w:tab w:val="left" w:leader="none" w:pos="567"/>
        </w:tabs>
        <w:spacing/>
        <w:ind w:firstLine="0" w:left="0"/>
        <w:rPr/>
      </w:pPr>
      <w:r>
        <w:rPr>
          <w:rFonts w:ascii="Times New Roman" w:hAnsi="Times New Roman" w:cs="Times New Roman"/>
          <w:sz w:val="24"/>
          <w:szCs w:val="24"/>
        </w:rPr>
        <w:t xml:space="preserve">1.4. Место оказания услуг: г. Москва, Кисловский. Б пер, дом № 1, Строение 1</w:t>
      </w:r>
      <w:r/>
    </w:p>
    <w:p>
      <w:pPr>
        <w:pStyle w:val="1169"/>
        <w:pBdr/>
        <w:tabs>
          <w:tab w:val="left" w:leader="none" w:pos="567"/>
        </w:tabs>
        <w:spacing/>
        <w:ind w:firstLine="0"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1.5. ОКПД2: 62.02.30.000</w:t>
      </w:r>
      <w:r>
        <w:rPr>
          <w:rFonts w:ascii="Times New Roman" w:hAnsi="Times New Roman" w:cs="Times New Roman"/>
        </w:rPr>
      </w:r>
    </w:p>
    <w:p>
      <w:pPr>
        <w:pStyle w:val="1169"/>
        <w:pBdr/>
        <w:tabs>
          <w:tab w:val="left" w:leader="none" w:pos="567"/>
        </w:tabs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9"/>
        <w:numPr>
          <w:ilvl w:val="0"/>
          <w:numId w:val="10"/>
        </w:numPr>
        <w:pBdr/>
        <w:shd w:val="clear" w:color="auto" w:fill="d0cece"/>
        <w:spacing/>
        <w:ind w:hanging="432" w:left="432"/>
        <w:rPr>
          <w:rFonts w:ascii="Times New Roman" w:hAnsi="Times New Roman" w:eastAsia="MS Mincho" w:cs="Times New Roman"/>
          <w:sz w:val="24"/>
          <w:szCs w:val="24"/>
        </w:rPr>
      </w:pPr>
      <w:r>
        <w:rPr>
          <w:rFonts w:ascii="Times New Roman" w:hAnsi="Times New Roman" w:eastAsia="MS Mincho" w:cs="Times New Roman"/>
          <w:sz w:val="24"/>
          <w:szCs w:val="24"/>
        </w:rPr>
        <w:t xml:space="preserve">2. ПРАВА И ОБЯЗАННОСТИ ИСПОЛНИТЕЛЯ</w:t>
      </w:r>
      <w:r>
        <w:rPr>
          <w:rFonts w:ascii="Times New Roman" w:hAnsi="Times New Roman" w:eastAsia="MS Mincho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Исполнитель</w:t>
      </w:r>
      <w:r>
        <w:rPr>
          <w:rFonts w:ascii="Times New Roman" w:hAnsi="Times New Roman" w:cs="Times New Roman"/>
          <w:sz w:val="24"/>
          <w:szCs w:val="24"/>
        </w:rPr>
        <w:t xml:space="preserve"> обязуется оказывать следующие услуги по обслуживанию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Заказчика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70"/>
        <w:pBdr/>
        <w:spacing/>
        <w:ind w:hanging="567"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</w:t>
      </w:r>
      <w:r>
        <w:rPr>
          <w:rFonts w:ascii="Times New Roman" w:hAnsi="Times New Roman" w:cs="Times New Roman"/>
          <w:sz w:val="24"/>
          <w:szCs w:val="24"/>
        </w:rPr>
        <w:tab/>
        <w:t xml:space="preserve">Оказывать консультационную поддержку по методике работы с ПП по телефону и электронной почте.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70"/>
        <w:pBdr/>
        <w:spacing/>
        <w:ind w:hanging="567"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</w:t>
      </w:r>
      <w:r>
        <w:rPr>
          <w:rFonts w:ascii="Times New Roman" w:hAnsi="Times New Roman" w:cs="Times New Roman"/>
          <w:sz w:val="24"/>
          <w:szCs w:val="24"/>
        </w:rPr>
        <w:tab/>
        <w:t xml:space="preserve">Редактировать и адаптировать типовые формы и отчеты, поставляемые в комплекте ПП.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70"/>
        <w:pBdr/>
        <w:spacing/>
        <w:ind w:hanging="567"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2.1.3.</w:t>
      </w:r>
      <w:r>
        <w:rPr>
          <w:rFonts w:ascii="Times New Roman" w:hAnsi="Times New Roman" w:cs="Times New Roman"/>
          <w:sz w:val="24"/>
          <w:szCs w:val="24"/>
        </w:rPr>
        <w:tab/>
        <w:t xml:space="preserve">Адаптировать типовую конфигурацию ПП с учетом специфики раб</w:t>
      </w:r>
      <w:r>
        <w:rPr>
          <w:rFonts w:ascii="Times New Roman" w:hAnsi="Times New Roman" w:cs="Times New Roman"/>
          <w:sz w:val="24"/>
          <w:szCs w:val="24"/>
        </w:rPr>
        <w:t xml:space="preserve">оты предприятия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Заказчика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70"/>
        <w:pBdr/>
        <w:spacing/>
        <w:ind w:hanging="567" w:left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2.1.4.</w:t>
      </w:r>
      <w:r>
        <w:rPr>
          <w:rFonts w:ascii="Times New Roman" w:hAnsi="Times New Roman" w:cs="Times New Roman"/>
          <w:sz w:val="24"/>
          <w:szCs w:val="24"/>
        </w:rPr>
        <w:tab/>
        <w:t xml:space="preserve">Демонстрировать персоналу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Заказчика</w:t>
      </w:r>
      <w:r>
        <w:rPr>
          <w:rFonts w:ascii="Times New Roman" w:hAnsi="Times New Roman" w:cs="Times New Roman"/>
          <w:sz w:val="24"/>
          <w:szCs w:val="24"/>
        </w:rPr>
        <w:t xml:space="preserve"> правильную методику работы с ПП.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70"/>
        <w:pBdr/>
        <w:tabs>
          <w:tab w:val="left" w:leader="none" w:pos="2016"/>
          <w:tab w:val="left" w:leader="none" w:pos="2346"/>
          <w:tab w:val="left" w:leader="none" w:pos="2466"/>
          <w:tab w:val="left" w:leader="none" w:pos="2556"/>
          <w:tab w:val="left" w:leader="none" w:pos="2691"/>
          <w:tab w:val="left" w:leader="none" w:pos="2901"/>
          <w:tab w:val="left" w:leader="none" w:pos="3402"/>
          <w:tab w:val="left" w:leader="none" w:pos="3969"/>
          <w:tab w:val="left" w:leader="none" w:pos="7657"/>
          <w:tab w:val="left" w:leader="none" w:pos="8224"/>
          <w:tab w:val="left" w:leader="none" w:pos="8791"/>
        </w:tabs>
        <w:spacing/>
        <w:ind w:hanging="567"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</w:t>
      </w:r>
      <w:r>
        <w:rPr>
          <w:rFonts w:ascii="Times New Roman" w:hAnsi="Times New Roman" w:cs="Times New Roman"/>
          <w:sz w:val="24"/>
          <w:szCs w:val="24"/>
        </w:rPr>
        <w:tab/>
        <w:t xml:space="preserve">Единовременное и неразрывное оказание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Исполнителем </w:t>
      </w:r>
      <w:r>
        <w:rPr>
          <w:rFonts w:ascii="Times New Roman" w:hAnsi="Times New Roman" w:cs="Times New Roman"/>
          <w:sz w:val="24"/>
          <w:szCs w:val="24"/>
        </w:rPr>
        <w:t xml:space="preserve">услуг в условиях выполнения задач, поставленных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Заказчиком</w:t>
      </w:r>
      <w:r>
        <w:rPr>
          <w:rFonts w:ascii="Times New Roman" w:hAnsi="Times New Roman" w:cs="Times New Roman"/>
          <w:sz w:val="24"/>
          <w:szCs w:val="24"/>
        </w:rPr>
        <w:t xml:space="preserve"> или в условиях выезда к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Заказчику</w:t>
      </w:r>
      <w:r>
        <w:rPr>
          <w:rFonts w:ascii="Times New Roman" w:hAnsi="Times New Roman" w:cs="Times New Roman"/>
          <w:sz w:val="24"/>
          <w:szCs w:val="24"/>
        </w:rPr>
        <w:t xml:space="preserve"> должно быть оплачено исходя из затраченного времени, но не менее 2 (двух) часов.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Исполнитель</w:t>
      </w:r>
      <w:r>
        <w:rPr>
          <w:rFonts w:ascii="Times New Roman" w:hAnsi="Times New Roman" w:cs="Times New Roman"/>
          <w:sz w:val="24"/>
          <w:szCs w:val="24"/>
        </w:rPr>
        <w:t xml:space="preserve"> выполняет работы по настоящему Контракту при условии, что трудозатраты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Исполнителя</w:t>
      </w:r>
      <w:r>
        <w:rPr>
          <w:rFonts w:ascii="Times New Roman" w:hAnsi="Times New Roman" w:cs="Times New Roman"/>
          <w:sz w:val="24"/>
          <w:szCs w:val="24"/>
        </w:rPr>
        <w:t xml:space="preserve">, зафиксированные в Нарядах-заказах, не превысят сумму оплаты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Заказчика</w:t>
      </w:r>
      <w:r>
        <w:rPr>
          <w:rFonts w:ascii="Times New Roman" w:hAnsi="Times New Roman" w:cs="Times New Roman"/>
          <w:sz w:val="24"/>
          <w:szCs w:val="24"/>
        </w:rPr>
        <w:t xml:space="preserve"> бол</w:t>
      </w:r>
      <w:r>
        <w:rPr>
          <w:rFonts w:ascii="Times New Roman" w:hAnsi="Times New Roman" w:cs="Times New Roman"/>
          <w:sz w:val="24"/>
          <w:szCs w:val="24"/>
        </w:rPr>
        <w:t xml:space="preserve">ее чем на 2 (два) рабочих часа.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</w:t>
      </w:r>
      <w:r>
        <w:rPr>
          <w:rFonts w:ascii="Times New Roman" w:hAnsi="Times New Roman" w:cs="Times New Roman"/>
          <w:sz w:val="24"/>
          <w:szCs w:val="24"/>
        </w:rPr>
        <w:tab/>
        <w:t xml:space="preserve">В случае наличия оплаты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Заказчика</w:t>
      </w:r>
      <w:r>
        <w:rPr>
          <w:rFonts w:ascii="Times New Roman" w:hAnsi="Times New Roman" w:cs="Times New Roman"/>
          <w:sz w:val="24"/>
          <w:szCs w:val="24"/>
        </w:rPr>
        <w:t xml:space="preserve"> на момент завершения действия настоящего Контракта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Исполнитель</w:t>
      </w:r>
      <w:r>
        <w:rPr>
          <w:rFonts w:ascii="Times New Roman" w:hAnsi="Times New Roman" w:cs="Times New Roman"/>
          <w:sz w:val="24"/>
          <w:szCs w:val="24"/>
        </w:rPr>
        <w:t xml:space="preserve"> обязан оказать услуги в рамках размера неиспользованной оплаты на момент завершения настоящего Контракта на условиях насто</w:t>
      </w:r>
      <w:r>
        <w:rPr>
          <w:rFonts w:ascii="Times New Roman" w:hAnsi="Times New Roman" w:cs="Times New Roman"/>
          <w:sz w:val="24"/>
          <w:szCs w:val="24"/>
        </w:rPr>
        <w:t xml:space="preserve">ящего Контракта.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Исполнитель</w:t>
      </w:r>
      <w:r>
        <w:rPr>
          <w:rFonts w:ascii="Times New Roman" w:hAnsi="Times New Roman" w:cs="Times New Roman"/>
          <w:sz w:val="24"/>
          <w:szCs w:val="24"/>
        </w:rPr>
        <w:t xml:space="preserve"> имеет право использовать информацию о факте заключения настоящего Контракта, а также о факте завершения настоящего Контракта с указанием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Заказчика</w:t>
      </w:r>
      <w:r>
        <w:rPr>
          <w:rFonts w:ascii="Times New Roman" w:hAnsi="Times New Roman" w:cs="Times New Roman"/>
          <w:sz w:val="24"/>
          <w:szCs w:val="24"/>
        </w:rPr>
        <w:t xml:space="preserve"> и характера работ в целях публикации в средствах массовой информации (печатные, радио, телевидение, а также электронные), на Интернет - сайте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Исполнителя</w:t>
      </w:r>
      <w:r>
        <w:rPr>
          <w:rFonts w:ascii="Times New Roman" w:hAnsi="Times New Roman" w:cs="Times New Roman"/>
          <w:sz w:val="24"/>
          <w:szCs w:val="24"/>
        </w:rPr>
        <w:t xml:space="preserve">, в пресс-релизах и иных формах информирования.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</w:t>
      </w:r>
      <w:r>
        <w:rPr>
          <w:rFonts w:ascii="Times New Roman" w:hAnsi="Times New Roman" w:cs="Times New Roman"/>
          <w:sz w:val="24"/>
          <w:szCs w:val="24"/>
        </w:rPr>
        <w:tab/>
        <w:t xml:space="preserve">При договоренности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Сторон,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Исполнитель</w:t>
      </w:r>
      <w:r>
        <w:rPr>
          <w:rFonts w:ascii="Times New Roman" w:hAnsi="Times New Roman" w:cs="Times New Roman"/>
          <w:sz w:val="24"/>
          <w:szCs w:val="24"/>
        </w:rPr>
        <w:t xml:space="preserve"> имеет прав</w:t>
      </w:r>
      <w:r>
        <w:rPr>
          <w:rFonts w:ascii="Times New Roman" w:hAnsi="Times New Roman" w:cs="Times New Roman"/>
          <w:sz w:val="24"/>
          <w:szCs w:val="24"/>
        </w:rPr>
        <w:t xml:space="preserve">о оказывать услуги удаленно. Обмен наряд-заказами происходит в соответствии с п.п.11.1., 11.2.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Заказчик</w:t>
      </w:r>
      <w:r>
        <w:rPr>
          <w:rFonts w:ascii="Times New Roman" w:hAnsi="Times New Roman" w:cs="Times New Roman"/>
          <w:sz w:val="24"/>
          <w:szCs w:val="24"/>
        </w:rPr>
        <w:t xml:space="preserve"> обязан направить наряд-заказ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Исполнителю</w:t>
      </w:r>
      <w:r>
        <w:rPr>
          <w:rFonts w:ascii="Times New Roman" w:hAnsi="Times New Roman" w:cs="Times New Roman"/>
          <w:sz w:val="24"/>
          <w:szCs w:val="24"/>
        </w:rPr>
        <w:t xml:space="preserve"> не позднее следующего рабочего дня после получения. Удаленные услуги оплачиваются в соответствии с пунктом 5 на</w:t>
      </w:r>
      <w:r>
        <w:rPr>
          <w:rFonts w:ascii="Times New Roman" w:hAnsi="Times New Roman" w:cs="Times New Roman"/>
          <w:sz w:val="24"/>
          <w:szCs w:val="24"/>
        </w:rPr>
        <w:t xml:space="preserve">стоящего Контракта с оформлением наряд-заказов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9"/>
        <w:numPr>
          <w:ilvl w:val="0"/>
          <w:numId w:val="10"/>
        </w:numPr>
        <w:pBdr/>
        <w:shd w:val="clear" w:color="auto" w:fill="d0cece"/>
        <w:spacing/>
        <w:ind w:hanging="432" w:left="432"/>
        <w:rPr>
          <w:rFonts w:ascii="Times New Roman" w:hAnsi="Times New Roman" w:eastAsia="MS Mincho" w:cs="Times New Roman"/>
          <w:sz w:val="24"/>
          <w:szCs w:val="24"/>
        </w:rPr>
      </w:pPr>
      <w:r>
        <w:rPr>
          <w:rFonts w:ascii="Times New Roman" w:hAnsi="Times New Roman" w:eastAsia="MS Mincho" w:cs="Times New Roman"/>
          <w:sz w:val="24"/>
          <w:szCs w:val="24"/>
        </w:rPr>
        <w:t xml:space="preserve">3. ПРАВА И ОБЯЗАННОСТИ ЗАКАЗЧИКА</w:t>
      </w:r>
      <w:r>
        <w:rPr>
          <w:rFonts w:ascii="Times New Roman" w:hAnsi="Times New Roman" w:eastAsia="MS Mincho" w:cs="Times New Roman"/>
          <w:sz w:val="24"/>
          <w:szCs w:val="24"/>
        </w:rPr>
      </w:r>
    </w:p>
    <w:p>
      <w:pPr>
        <w:pStyle w:val="1169"/>
        <w:pBdr/>
        <w:tabs>
          <w:tab w:val="left" w:leader="none" w:pos="708"/>
        </w:tabs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Заказчик</w:t>
      </w:r>
      <w:r>
        <w:rPr>
          <w:rFonts w:ascii="Times New Roman" w:hAnsi="Times New Roman" w:cs="Times New Roman"/>
          <w:sz w:val="24"/>
          <w:szCs w:val="24"/>
        </w:rPr>
        <w:t xml:space="preserve"> обязуется своевременно принять и оплатить оказание услуг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Исполнителем</w:t>
      </w:r>
      <w:r>
        <w:rPr>
          <w:rFonts w:ascii="Times New Roman" w:hAnsi="Times New Roman" w:cs="Times New Roman"/>
          <w:sz w:val="24"/>
          <w:szCs w:val="24"/>
        </w:rPr>
        <w:t xml:space="preserve"> в размере и сроки, предусмотренные в разделе 5 настоящего Контракта.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tabs>
          <w:tab w:val="left" w:leader="none" w:pos="567"/>
        </w:tabs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Заказчик</w:t>
      </w:r>
      <w:r>
        <w:rPr>
          <w:rFonts w:ascii="Times New Roman" w:hAnsi="Times New Roman" w:cs="Times New Roman"/>
          <w:sz w:val="24"/>
          <w:szCs w:val="24"/>
        </w:rPr>
        <w:t xml:space="preserve"> обязуется</w:t>
      </w:r>
      <w:r>
        <w:rPr>
          <w:rFonts w:ascii="Times New Roman" w:hAnsi="Times New Roman" w:cs="Times New Roman"/>
          <w:sz w:val="24"/>
          <w:szCs w:val="24"/>
        </w:rPr>
        <w:t xml:space="preserve"> оплачивать отработанные часы специалистом согласно приложению №1.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Заказчик</w:t>
      </w:r>
      <w:r>
        <w:rPr>
          <w:rFonts w:ascii="Times New Roman" w:hAnsi="Times New Roman" w:cs="Times New Roman"/>
          <w:sz w:val="24"/>
          <w:szCs w:val="24"/>
        </w:rPr>
        <w:t xml:space="preserve"> обязуется обеспечить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Исполнителю</w:t>
      </w:r>
      <w:r>
        <w:rPr>
          <w:rFonts w:ascii="Times New Roman" w:hAnsi="Times New Roman" w:cs="Times New Roman"/>
          <w:sz w:val="24"/>
          <w:szCs w:val="24"/>
        </w:rPr>
        <w:t xml:space="preserve"> свободный доступ к компьютерам, необходимым для оказания услуг, предусмотренных настоящим Контрактом.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70"/>
        <w:pBdr/>
        <w:tabs>
          <w:tab w:val="left" w:leader="none" w:pos="708"/>
        </w:tabs>
        <w:spacing/>
        <w:ind w:hanging="283"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3.3.1.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Заказчик</w:t>
      </w:r>
      <w:r>
        <w:rPr>
          <w:rFonts w:ascii="Times New Roman" w:hAnsi="Times New Roman" w:cs="Times New Roman"/>
          <w:sz w:val="24"/>
          <w:szCs w:val="24"/>
        </w:rPr>
        <w:t xml:space="preserve"> обязуется выполнять встр</w:t>
      </w:r>
      <w:r>
        <w:rPr>
          <w:rFonts w:ascii="Times New Roman" w:hAnsi="Times New Roman" w:cs="Times New Roman"/>
          <w:sz w:val="24"/>
          <w:szCs w:val="24"/>
        </w:rPr>
        <w:t xml:space="preserve">ечные обязательства по Контракту, входящие в область ответственности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Заказчика</w:t>
      </w:r>
      <w:r>
        <w:rPr>
          <w:rFonts w:ascii="Times New Roman" w:hAnsi="Times New Roman" w:cs="Times New Roman"/>
          <w:sz w:val="24"/>
          <w:szCs w:val="24"/>
        </w:rPr>
        <w:t xml:space="preserve">, в объеме, сроки и в порядке, определенные в документации к настоящему Контракту, включая исполнение методических решений по организации процесса и учета на предприятии.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казчик</w:t>
      </w:r>
      <w:r>
        <w:rPr>
          <w:rFonts w:ascii="Times New Roman" w:hAnsi="Times New Roman" w:cs="Times New Roman"/>
          <w:sz w:val="24"/>
          <w:szCs w:val="24"/>
        </w:rPr>
        <w:t xml:space="preserve"> вправе в любое время проверять ход и качество оказываемых услуг, выполняемых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Исполнителем</w:t>
      </w:r>
      <w:r>
        <w:rPr>
          <w:rFonts w:ascii="Times New Roman" w:hAnsi="Times New Roman" w:cs="Times New Roman"/>
          <w:sz w:val="24"/>
          <w:szCs w:val="24"/>
        </w:rPr>
        <w:t xml:space="preserve">, непосредственно не вмешиваясь в его деятельность.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Заказчик</w:t>
      </w:r>
      <w:r>
        <w:rPr>
          <w:rFonts w:ascii="Times New Roman" w:hAnsi="Times New Roman" w:cs="Times New Roman"/>
          <w:sz w:val="24"/>
          <w:szCs w:val="24"/>
        </w:rPr>
        <w:t xml:space="preserve"> обязан подписывать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Исполнителю</w:t>
      </w:r>
      <w:r>
        <w:rPr>
          <w:rFonts w:ascii="Times New Roman" w:hAnsi="Times New Roman" w:cs="Times New Roman"/>
          <w:sz w:val="24"/>
          <w:szCs w:val="24"/>
        </w:rPr>
        <w:t xml:space="preserve"> Наряды-заказы с приложением по мере их предоставления. Все заме</w:t>
      </w:r>
      <w:r>
        <w:rPr>
          <w:rFonts w:ascii="Times New Roman" w:hAnsi="Times New Roman" w:cs="Times New Roman"/>
          <w:sz w:val="24"/>
          <w:szCs w:val="24"/>
        </w:rPr>
        <w:t xml:space="preserve">чания по оказанным услугам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Заказчик</w:t>
      </w:r>
      <w:r>
        <w:rPr>
          <w:rFonts w:ascii="Times New Roman" w:hAnsi="Times New Roman" w:cs="Times New Roman"/>
          <w:sz w:val="24"/>
          <w:szCs w:val="24"/>
        </w:rPr>
        <w:t xml:space="preserve"> обязан вносить в Наряд-заказы.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3.6.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Заказчик</w:t>
      </w:r>
      <w:r>
        <w:rPr>
          <w:rFonts w:ascii="Times New Roman" w:hAnsi="Times New Roman" w:cs="Times New Roman"/>
          <w:sz w:val="24"/>
          <w:szCs w:val="24"/>
        </w:rPr>
        <w:t xml:space="preserve"> обязуется в течение действия настоящего Контракта и после завершения действия настоящего Контракта до выполнения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Исполнителем</w:t>
      </w:r>
      <w:r>
        <w:rPr>
          <w:rFonts w:ascii="Times New Roman" w:hAnsi="Times New Roman" w:cs="Times New Roman"/>
          <w:sz w:val="24"/>
          <w:szCs w:val="24"/>
        </w:rPr>
        <w:t xml:space="preserve"> своих обязательств, предоставлять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Исполнителю</w:t>
      </w:r>
      <w:r>
        <w:rPr>
          <w:rFonts w:ascii="Times New Roman" w:hAnsi="Times New Roman" w:cs="Times New Roman"/>
          <w:sz w:val="24"/>
          <w:szCs w:val="24"/>
        </w:rPr>
        <w:t xml:space="preserve"> все</w:t>
      </w:r>
      <w:r>
        <w:rPr>
          <w:rFonts w:ascii="Times New Roman" w:hAnsi="Times New Roman" w:cs="Times New Roman"/>
          <w:sz w:val="24"/>
          <w:szCs w:val="24"/>
        </w:rPr>
        <w:t xml:space="preserve"> данные об изменениях, внесенных в ПП третьими лицами или представителями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Заказчика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</w:t>
      </w:r>
      <w:r>
        <w:rPr>
          <w:rFonts w:ascii="Times New Roman" w:hAnsi="Times New Roman" w:cs="Times New Roman"/>
          <w:sz w:val="24"/>
          <w:szCs w:val="24"/>
        </w:rPr>
        <w:tab/>
        <w:t xml:space="preserve">В процессе эксплуатации ПП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Заказчик</w:t>
      </w:r>
      <w:r>
        <w:rPr>
          <w:rFonts w:ascii="Times New Roman" w:hAnsi="Times New Roman" w:cs="Times New Roman"/>
          <w:sz w:val="24"/>
          <w:szCs w:val="24"/>
        </w:rPr>
        <w:t xml:space="preserve"> обязан: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70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3.7.1.</w:t>
      </w:r>
      <w:r>
        <w:rPr>
          <w:rFonts w:ascii="Times New Roman" w:hAnsi="Times New Roman" w:cs="Times New Roman"/>
          <w:sz w:val="24"/>
          <w:szCs w:val="24"/>
        </w:rPr>
        <w:tab/>
        <w:t xml:space="preserve">Ежедневно создавать архивные копии баз данных с тем, чтобы минимизировать риск потери данных по независящим от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Сторон</w:t>
      </w:r>
      <w:r>
        <w:rPr>
          <w:rFonts w:ascii="Times New Roman" w:hAnsi="Times New Roman" w:cs="Times New Roman"/>
          <w:sz w:val="24"/>
          <w:szCs w:val="24"/>
        </w:rPr>
        <w:t xml:space="preserve"> причинам.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70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3.7.2.</w:t>
      </w:r>
      <w:r>
        <w:rPr>
          <w:rFonts w:ascii="Times New Roman" w:hAnsi="Times New Roman" w:cs="Times New Roman"/>
          <w:sz w:val="24"/>
          <w:szCs w:val="24"/>
        </w:rPr>
        <w:tab/>
        <w:t xml:space="preserve">Ежедневно проводить проверку и лечение от компьютерных вирусов и иных вредоносных аналогичных компьютерных программ всех локальных вычислительных сетей, в которых используется ПП с тем, чтобы минимизировать риск потери данных по нез</w:t>
      </w:r>
      <w:r>
        <w:rPr>
          <w:rFonts w:ascii="Times New Roman" w:hAnsi="Times New Roman" w:cs="Times New Roman"/>
          <w:sz w:val="24"/>
          <w:szCs w:val="24"/>
        </w:rPr>
        <w:t xml:space="preserve">ависящим от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Сторон</w:t>
      </w:r>
      <w:r>
        <w:rPr>
          <w:rFonts w:ascii="Times New Roman" w:hAnsi="Times New Roman" w:cs="Times New Roman"/>
          <w:sz w:val="24"/>
          <w:szCs w:val="24"/>
        </w:rPr>
        <w:t xml:space="preserve"> причинам.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3.8.</w:t>
      </w:r>
      <w:r>
        <w:rPr>
          <w:rFonts w:ascii="Times New Roman" w:hAnsi="Times New Roman" w:cs="Times New Roman"/>
          <w:sz w:val="24"/>
          <w:szCs w:val="24"/>
        </w:rPr>
        <w:tab/>
        <w:t xml:space="preserve">Архивные копии баз данных, упомянутые в п. 3.6 настоящего Контракта, создаются и хранятся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Заказчиком</w:t>
      </w:r>
      <w:r>
        <w:rPr>
          <w:rFonts w:ascii="Times New Roman" w:hAnsi="Times New Roman" w:cs="Times New Roman"/>
          <w:sz w:val="24"/>
          <w:szCs w:val="24"/>
        </w:rPr>
        <w:t xml:space="preserve"> на магнитном носителе, отличном от носителя рабочей базы данных.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3.9.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Заказчик</w:t>
      </w:r>
      <w:r>
        <w:rPr>
          <w:rFonts w:ascii="Times New Roman" w:hAnsi="Times New Roman" w:cs="Times New Roman"/>
          <w:sz w:val="24"/>
          <w:szCs w:val="24"/>
        </w:rPr>
        <w:t xml:space="preserve"> обязан предоставлять отзыв о выполненных р</w:t>
      </w:r>
      <w:r>
        <w:rPr>
          <w:rFonts w:ascii="Times New Roman" w:hAnsi="Times New Roman" w:cs="Times New Roman"/>
          <w:sz w:val="24"/>
          <w:szCs w:val="24"/>
        </w:rPr>
        <w:t xml:space="preserve">аботах. Отзыв предоставляется не реже 1 (одного) раз в год, начиная с даты подписания Контракта, но не позднее 1 (одного) месяца после завершения выполнения работ по настоящему Контракту. Отзыв предоставляется по шаблону, приведенному в Приложении №2 к Кон</w:t>
      </w:r>
      <w:r>
        <w:rPr>
          <w:rFonts w:ascii="Times New Roman" w:hAnsi="Times New Roman" w:cs="Times New Roman"/>
          <w:sz w:val="24"/>
          <w:szCs w:val="24"/>
        </w:rPr>
        <w:t xml:space="preserve">тракту.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3.10.</w:t>
      </w:r>
      <w:r>
        <w:rPr>
          <w:rFonts w:ascii="Times New Roman" w:hAnsi="Times New Roman" w:cs="Times New Roman"/>
          <w:sz w:val="24"/>
          <w:szCs w:val="24"/>
        </w:rPr>
        <w:tab/>
        <w:t xml:space="preserve">В течение 30-ти календарных дней с даты подписания Акта сдачи-приемки выполненных работ предоставить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Исполнителю</w:t>
      </w:r>
      <w:r>
        <w:rPr>
          <w:rFonts w:ascii="Times New Roman" w:hAnsi="Times New Roman" w:cs="Times New Roman"/>
          <w:sz w:val="24"/>
          <w:szCs w:val="24"/>
        </w:rPr>
        <w:t xml:space="preserve"> отзыв о результате и ходе внедрения продукта. Бланк Отзыва будет переданы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Заказчику</w:t>
      </w:r>
      <w:r>
        <w:rPr>
          <w:rFonts w:ascii="Times New Roman" w:hAnsi="Times New Roman" w:cs="Times New Roman"/>
          <w:sz w:val="24"/>
          <w:szCs w:val="24"/>
        </w:rPr>
        <w:t xml:space="preserve"> одновременно с подписанным со стороны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Исполни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теля</w:t>
      </w:r>
      <w:r>
        <w:rPr>
          <w:rFonts w:ascii="Times New Roman" w:hAnsi="Times New Roman" w:cs="Times New Roman"/>
          <w:sz w:val="24"/>
          <w:szCs w:val="24"/>
        </w:rPr>
        <w:t xml:space="preserve"> Актом сдачи-приемки выполненных работ.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9"/>
        <w:numPr>
          <w:ilvl w:val="0"/>
          <w:numId w:val="10"/>
        </w:numPr>
        <w:pBdr/>
        <w:shd w:val="clear" w:color="auto" w:fill="d0cece"/>
        <w:spacing/>
        <w:ind w:hanging="432" w:left="432"/>
        <w:rPr>
          <w:rFonts w:ascii="Times New Roman" w:hAnsi="Times New Roman" w:eastAsia="MS Mincho" w:cs="Times New Roman"/>
          <w:sz w:val="24"/>
          <w:szCs w:val="24"/>
        </w:rPr>
      </w:pPr>
      <w:r>
        <w:rPr>
          <w:rFonts w:ascii="Times New Roman" w:hAnsi="Times New Roman" w:eastAsia="MS Mincho" w:cs="Times New Roman"/>
          <w:sz w:val="24"/>
          <w:szCs w:val="24"/>
        </w:rPr>
        <w:t xml:space="preserve">4. УЧЕТ РАБОЧЕГО ВРЕМЕНИ И ВЫПОЛНЕННЫХ РАБОТ</w:t>
      </w:r>
      <w:r>
        <w:rPr>
          <w:rFonts w:ascii="Times New Roman" w:hAnsi="Times New Roman" w:eastAsia="MS Mincho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</w:t>
      </w:r>
      <w:r>
        <w:rPr>
          <w:rFonts w:ascii="Times New Roman" w:hAnsi="Times New Roman" w:cs="Times New Roman"/>
          <w:sz w:val="24"/>
          <w:szCs w:val="24"/>
        </w:rPr>
        <w:tab/>
        <w:t xml:space="preserve">Учет рабочего времени и оказанных услуг ведется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Сторонами</w:t>
      </w:r>
      <w:r>
        <w:rPr>
          <w:rFonts w:ascii="Times New Roman" w:hAnsi="Times New Roman" w:cs="Times New Roman"/>
          <w:sz w:val="24"/>
          <w:szCs w:val="24"/>
        </w:rPr>
        <w:t xml:space="preserve"> путем составления Наряд-заказов с приложением.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</w:t>
      </w:r>
      <w:r>
        <w:rPr>
          <w:rFonts w:ascii="Times New Roman" w:hAnsi="Times New Roman" w:cs="Times New Roman"/>
          <w:sz w:val="24"/>
          <w:szCs w:val="24"/>
        </w:rPr>
        <w:tab/>
        <w:t xml:space="preserve">Наряд-заказы с приложением подписываются представите</w:t>
      </w:r>
      <w:r>
        <w:rPr>
          <w:rFonts w:ascii="Times New Roman" w:hAnsi="Times New Roman" w:cs="Times New Roman"/>
          <w:sz w:val="24"/>
          <w:szCs w:val="24"/>
        </w:rPr>
        <w:t xml:space="preserve">лями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Сторон</w:t>
      </w:r>
      <w:r>
        <w:rPr>
          <w:rFonts w:ascii="Times New Roman" w:hAnsi="Times New Roman" w:cs="Times New Roman"/>
          <w:sz w:val="24"/>
          <w:szCs w:val="24"/>
        </w:rPr>
        <w:t xml:space="preserve"> (со стороны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Заказчика</w:t>
      </w:r>
      <w:r>
        <w:rPr>
          <w:rFonts w:ascii="Times New Roman" w:hAnsi="Times New Roman" w:cs="Times New Roman"/>
          <w:sz w:val="24"/>
          <w:szCs w:val="24"/>
        </w:rPr>
        <w:t xml:space="preserve"> – это лицо, поручившее проведение работ и/или определившее требования, со стороны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Исполнителя</w:t>
      </w:r>
      <w:r>
        <w:rPr>
          <w:rFonts w:ascii="Times New Roman" w:hAnsi="Times New Roman" w:cs="Times New Roman"/>
          <w:sz w:val="24"/>
          <w:szCs w:val="24"/>
        </w:rPr>
        <w:t xml:space="preserve"> – это лицо, выполнившее работы) в день выполнения работ и содержат следующие сведения: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70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4.2.1.</w:t>
      </w:r>
      <w:r>
        <w:rPr>
          <w:rFonts w:ascii="Times New Roman" w:hAnsi="Times New Roman" w:cs="Times New Roman"/>
          <w:sz w:val="24"/>
          <w:szCs w:val="24"/>
        </w:rPr>
        <w:tab/>
        <w:t xml:space="preserve">Дату составления.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70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4.2.2.</w:t>
      </w:r>
      <w:r>
        <w:rPr>
          <w:rFonts w:ascii="Times New Roman" w:hAnsi="Times New Roman" w:cs="Times New Roman"/>
          <w:sz w:val="24"/>
          <w:szCs w:val="24"/>
        </w:rPr>
        <w:tab/>
        <w:t xml:space="preserve">Фамилию и</w:t>
      </w:r>
      <w:r>
        <w:rPr>
          <w:rFonts w:ascii="Times New Roman" w:hAnsi="Times New Roman" w:cs="Times New Roman"/>
          <w:sz w:val="24"/>
          <w:szCs w:val="24"/>
        </w:rPr>
        <w:t xml:space="preserve"> инициалы специалиста (специалистов)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Исполнителя</w:t>
      </w:r>
      <w:r>
        <w:rPr>
          <w:rFonts w:ascii="Times New Roman" w:hAnsi="Times New Roman" w:cs="Times New Roman"/>
          <w:sz w:val="24"/>
          <w:szCs w:val="24"/>
        </w:rPr>
        <w:t xml:space="preserve">, выполнивших работу.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70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4.2.3.</w:t>
      </w:r>
      <w:r>
        <w:rPr>
          <w:rFonts w:ascii="Times New Roman" w:hAnsi="Times New Roman" w:cs="Times New Roman"/>
          <w:sz w:val="24"/>
          <w:szCs w:val="24"/>
        </w:rPr>
        <w:tab/>
        <w:t xml:space="preserve">Требования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Заказчика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70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4.2.4.</w:t>
      </w:r>
      <w:r>
        <w:rPr>
          <w:rFonts w:ascii="Times New Roman" w:hAnsi="Times New Roman" w:cs="Times New Roman"/>
          <w:sz w:val="24"/>
          <w:szCs w:val="24"/>
        </w:rPr>
        <w:tab/>
        <w:t xml:space="preserve">Перечень выполненных работ (проведенных настроек).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70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4.2.5.</w:t>
      </w:r>
      <w:r>
        <w:rPr>
          <w:rFonts w:ascii="Times New Roman" w:hAnsi="Times New Roman" w:cs="Times New Roman"/>
          <w:sz w:val="24"/>
          <w:szCs w:val="24"/>
        </w:rPr>
        <w:tab/>
        <w:t xml:space="preserve">Указания на необходимость продолжения выполняемых работ, либо на их завершение и приемку нас</w:t>
      </w:r>
      <w:r>
        <w:rPr>
          <w:rFonts w:ascii="Times New Roman" w:hAnsi="Times New Roman" w:cs="Times New Roman"/>
          <w:sz w:val="24"/>
          <w:szCs w:val="24"/>
        </w:rPr>
        <w:t xml:space="preserve">троек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Заказчиком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70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4.2.6.</w:t>
      </w:r>
      <w:r>
        <w:rPr>
          <w:rFonts w:ascii="Times New Roman" w:hAnsi="Times New Roman" w:cs="Times New Roman"/>
          <w:sz w:val="24"/>
          <w:szCs w:val="24"/>
        </w:rPr>
        <w:tab/>
        <w:t xml:space="preserve">Количество затраченного рабочего времени.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70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4.2.7.</w:t>
      </w:r>
      <w:r>
        <w:rPr>
          <w:rFonts w:ascii="Times New Roman" w:hAnsi="Times New Roman" w:cs="Times New Roman"/>
          <w:sz w:val="24"/>
          <w:szCs w:val="24"/>
        </w:rPr>
        <w:tab/>
        <w:t xml:space="preserve">Замечания о недостатках в работе.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4.3.</w:t>
      </w:r>
      <w:r>
        <w:rPr>
          <w:rFonts w:ascii="Times New Roman" w:hAnsi="Times New Roman" w:cs="Times New Roman"/>
          <w:sz w:val="24"/>
          <w:szCs w:val="24"/>
        </w:rPr>
        <w:tab/>
        <w:t xml:space="preserve">Указанные Наряд-заказы, с одной стороны, являются документами, подтверждающими приемку оказанных услуг (проведенных настроек), а с другой – опр</w:t>
      </w:r>
      <w:r>
        <w:rPr>
          <w:rFonts w:ascii="Times New Roman" w:hAnsi="Times New Roman" w:cs="Times New Roman"/>
          <w:sz w:val="24"/>
          <w:szCs w:val="24"/>
        </w:rPr>
        <w:t xml:space="preserve">еделяют объем подлежащего оплате рабочего времени.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4.4.</w:t>
      </w:r>
      <w:r>
        <w:rPr>
          <w:rFonts w:ascii="Times New Roman" w:hAnsi="Times New Roman" w:cs="Times New Roman"/>
          <w:sz w:val="24"/>
          <w:szCs w:val="24"/>
        </w:rPr>
        <w:tab/>
        <w:t xml:space="preserve">По окончании месяца, либо по завершении какого-либо этапа работ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Стороны</w:t>
      </w:r>
      <w:r>
        <w:rPr>
          <w:rFonts w:ascii="Times New Roman" w:hAnsi="Times New Roman" w:cs="Times New Roman"/>
          <w:sz w:val="24"/>
          <w:szCs w:val="24"/>
        </w:rPr>
        <w:t xml:space="preserve"> составляют Акт сдачи-приемки работ, в котором на основании Наряд-заказов отражают оказанные услуги, количество затраченного рабо</w:t>
      </w:r>
      <w:r>
        <w:rPr>
          <w:rFonts w:ascii="Times New Roman" w:hAnsi="Times New Roman" w:cs="Times New Roman"/>
          <w:sz w:val="24"/>
          <w:szCs w:val="24"/>
        </w:rPr>
        <w:t xml:space="preserve">чего времени и стоимость оказанных услуг, определенную в порядке, который зафиксирован в разделе 5 настоящего Контракта.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Заказчик</w:t>
      </w:r>
      <w:r>
        <w:rPr>
          <w:rFonts w:ascii="Times New Roman" w:hAnsi="Times New Roman" w:cs="Times New Roman"/>
          <w:sz w:val="24"/>
          <w:szCs w:val="24"/>
        </w:rPr>
        <w:t xml:space="preserve">, обнаруживший недостатки в работе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Исполнителя</w:t>
      </w:r>
      <w:r>
        <w:rPr>
          <w:rFonts w:ascii="Times New Roman" w:hAnsi="Times New Roman" w:cs="Times New Roman"/>
          <w:sz w:val="24"/>
          <w:szCs w:val="24"/>
        </w:rPr>
        <w:t xml:space="preserve"> по оказанию определенных настоящим Контрактом услуг при их сдаче-приемке вп</w:t>
      </w:r>
      <w:r>
        <w:rPr>
          <w:rFonts w:ascii="Times New Roman" w:hAnsi="Times New Roman" w:cs="Times New Roman"/>
          <w:sz w:val="24"/>
          <w:szCs w:val="24"/>
        </w:rPr>
        <w:t xml:space="preserve">раве ссылаться на них только в </w:t>
      </w:r>
      <w:r>
        <w:rPr>
          <w:rFonts w:ascii="Times New Roman" w:hAnsi="Times New Roman" w:cs="Times New Roman"/>
          <w:sz w:val="24"/>
          <w:szCs w:val="24"/>
        </w:rPr>
        <w:t xml:space="preserve">случаях, если в Наряд-заказах были оговорены указанные недостатки в соответствии с п.3.4.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Заказчик</w:t>
      </w:r>
      <w:r>
        <w:rPr>
          <w:rFonts w:ascii="Times New Roman" w:hAnsi="Times New Roman" w:cs="Times New Roman"/>
          <w:sz w:val="24"/>
          <w:szCs w:val="24"/>
        </w:rPr>
        <w:t xml:space="preserve">, принявший работу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Исполнителя</w:t>
      </w:r>
      <w:r>
        <w:rPr>
          <w:rFonts w:ascii="Times New Roman" w:hAnsi="Times New Roman" w:cs="Times New Roman"/>
          <w:sz w:val="24"/>
          <w:szCs w:val="24"/>
        </w:rPr>
        <w:t xml:space="preserve"> без проверки, л</w:t>
      </w:r>
      <w:r>
        <w:rPr>
          <w:rFonts w:ascii="Times New Roman" w:hAnsi="Times New Roman" w:cs="Times New Roman"/>
          <w:sz w:val="24"/>
          <w:szCs w:val="24"/>
        </w:rPr>
        <w:t xml:space="preserve">ишается права ссылаться на недостатки оказанных услуг, которые могли и должны были быть установлены при обычных условиях приемки работ по настоящему Контракту (явные недостатки).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Заказчик</w:t>
      </w:r>
      <w:r>
        <w:rPr>
          <w:rFonts w:ascii="Times New Roman" w:hAnsi="Times New Roman" w:cs="Times New Roman"/>
          <w:sz w:val="24"/>
          <w:szCs w:val="24"/>
        </w:rPr>
        <w:t xml:space="preserve">, обнаруживший после приемки оказанных услуг отступления от усло</w:t>
      </w:r>
      <w:r>
        <w:rPr>
          <w:rFonts w:ascii="Times New Roman" w:hAnsi="Times New Roman" w:cs="Times New Roman"/>
          <w:sz w:val="24"/>
          <w:szCs w:val="24"/>
        </w:rPr>
        <w:t xml:space="preserve">вий настоящего Контракта или иные недостатки, которые не могли быть установлены при обычном способе приемки (скрытые недостатки), обязан известить об этом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Исполнителя</w:t>
      </w:r>
      <w:r>
        <w:rPr>
          <w:rFonts w:ascii="Times New Roman" w:hAnsi="Times New Roman" w:cs="Times New Roman"/>
          <w:sz w:val="24"/>
          <w:szCs w:val="24"/>
        </w:rPr>
        <w:t xml:space="preserve"> в течение 10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 </w:t>
      </w:r>
      <w:r>
        <w:rPr>
          <w:rFonts w:ascii="Times New Roman" w:hAnsi="Times New Roman" w:cs="Times New Roman"/>
          <w:sz w:val="24"/>
          <w:szCs w:val="24"/>
        </w:rPr>
        <w:t xml:space="preserve">(десяти) рабочих дней с момента их обнаружения.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</w:t>
      </w:r>
      <w:r>
        <w:rPr>
          <w:rFonts w:ascii="Times New Roman" w:hAnsi="Times New Roman" w:cs="Times New Roman"/>
          <w:sz w:val="24"/>
          <w:szCs w:val="24"/>
        </w:rPr>
        <w:tab/>
        <w:t xml:space="preserve">При основательности пре</w:t>
      </w:r>
      <w:r>
        <w:rPr>
          <w:rFonts w:ascii="Times New Roman" w:hAnsi="Times New Roman" w:cs="Times New Roman"/>
          <w:sz w:val="24"/>
          <w:szCs w:val="24"/>
        </w:rPr>
        <w:t xml:space="preserve">тензий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Заказчика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Исполнитель</w:t>
      </w:r>
      <w:r>
        <w:rPr>
          <w:rFonts w:ascii="Times New Roman" w:hAnsi="Times New Roman" w:cs="Times New Roman"/>
          <w:sz w:val="24"/>
          <w:szCs w:val="24"/>
        </w:rPr>
        <w:t xml:space="preserve"> обязан своими силами и за свой счет устранить недоделки и недостатки оказанных услуг.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4.9.</w:t>
      </w:r>
      <w:r>
        <w:rPr>
          <w:rFonts w:ascii="Times New Roman" w:hAnsi="Times New Roman" w:cs="Times New Roman"/>
          <w:sz w:val="24"/>
          <w:szCs w:val="24"/>
        </w:rPr>
        <w:tab/>
        <w:t xml:space="preserve">При уклонении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Заказчика</w:t>
      </w:r>
      <w:r>
        <w:rPr>
          <w:rFonts w:ascii="Times New Roman" w:hAnsi="Times New Roman" w:cs="Times New Roman"/>
          <w:sz w:val="24"/>
          <w:szCs w:val="24"/>
        </w:rPr>
        <w:t xml:space="preserve"> от подписания Наряд-заказов с приложением согласно п. 4.2 или от принятия оказанных по настоящему Контракту услу</w:t>
      </w:r>
      <w:r>
        <w:rPr>
          <w:rFonts w:ascii="Times New Roman" w:hAnsi="Times New Roman" w:cs="Times New Roman"/>
          <w:sz w:val="24"/>
          <w:szCs w:val="24"/>
        </w:rPr>
        <w:t xml:space="preserve">г и если такое уклонение повлекло за собой просрочку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Исполнителем</w:t>
      </w:r>
      <w:r>
        <w:rPr>
          <w:rFonts w:ascii="Times New Roman" w:hAnsi="Times New Roman" w:cs="Times New Roman"/>
          <w:sz w:val="24"/>
          <w:szCs w:val="24"/>
        </w:rPr>
        <w:t xml:space="preserve"> сдачи оказанных по настоящему Контракту услуг, риск случайной гибели или случайного повреждения результатов оказанных услуг признается перешедшим к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Заказчику</w:t>
      </w:r>
      <w:r>
        <w:rPr>
          <w:rFonts w:ascii="Times New Roman" w:hAnsi="Times New Roman" w:cs="Times New Roman"/>
          <w:sz w:val="24"/>
          <w:szCs w:val="24"/>
        </w:rPr>
        <w:t xml:space="preserve"> с момента, когда сдача-приемка п</w:t>
      </w:r>
      <w:r>
        <w:rPr>
          <w:rFonts w:ascii="Times New Roman" w:hAnsi="Times New Roman" w:cs="Times New Roman"/>
          <w:sz w:val="24"/>
          <w:szCs w:val="24"/>
        </w:rPr>
        <w:t xml:space="preserve">о условиям настоящего Контракта должна была состояться.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</w:t>
      </w:r>
      <w:r>
        <w:rPr>
          <w:rFonts w:ascii="Times New Roman" w:hAnsi="Times New Roman" w:cs="Times New Roman"/>
          <w:sz w:val="24"/>
          <w:szCs w:val="24"/>
        </w:rPr>
        <w:tab/>
        <w:t xml:space="preserve">При оказании услуг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Исполнитель</w:t>
      </w:r>
      <w:r>
        <w:rPr>
          <w:rFonts w:ascii="Times New Roman" w:hAnsi="Times New Roman" w:cs="Times New Roman"/>
          <w:sz w:val="24"/>
          <w:szCs w:val="24"/>
        </w:rPr>
        <w:t xml:space="preserve"> руководствуется условиями проектной документации («Функциональная модель», «Технические задания» и другие), согласованной с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Заказчиком</w:t>
      </w:r>
      <w:r>
        <w:rPr>
          <w:rFonts w:ascii="Times New Roman" w:hAnsi="Times New Roman" w:cs="Times New Roman"/>
          <w:sz w:val="24"/>
          <w:szCs w:val="24"/>
        </w:rPr>
        <w:t xml:space="preserve">. Ответственной стороной за в</w:t>
      </w:r>
      <w:r>
        <w:rPr>
          <w:rFonts w:ascii="Times New Roman" w:hAnsi="Times New Roman" w:cs="Times New Roman"/>
          <w:sz w:val="24"/>
          <w:szCs w:val="24"/>
        </w:rPr>
        <w:t xml:space="preserve">ключение исчерпывающих требований по целевому назначению ПП, а также указанию потребностей по настройке, адаптации, внедрению ПП в проектную документацию, является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Заказчик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4.11.</w:t>
      </w:r>
      <w:r>
        <w:rPr>
          <w:rFonts w:ascii="Times New Roman" w:hAnsi="Times New Roman" w:cs="Times New Roman"/>
          <w:sz w:val="24"/>
          <w:szCs w:val="24"/>
        </w:rPr>
        <w:tab/>
        <w:t xml:space="preserve">Проектные решения по настройке, адаптации и внедрению ПП,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Исполнитель</w:t>
      </w:r>
      <w:r>
        <w:rPr>
          <w:rFonts w:ascii="Times New Roman" w:hAnsi="Times New Roman" w:cs="Times New Roman"/>
          <w:sz w:val="24"/>
          <w:szCs w:val="24"/>
        </w:rPr>
        <w:t xml:space="preserve"> предла</w:t>
      </w:r>
      <w:r>
        <w:rPr>
          <w:rFonts w:ascii="Times New Roman" w:hAnsi="Times New Roman" w:cs="Times New Roman"/>
          <w:sz w:val="24"/>
          <w:szCs w:val="24"/>
        </w:rPr>
        <w:t xml:space="preserve">гает на этапе функционального моделирования на основе выявленных потребностей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Заказчика</w:t>
      </w:r>
      <w:r>
        <w:rPr>
          <w:rFonts w:ascii="Times New Roman" w:hAnsi="Times New Roman" w:cs="Times New Roman"/>
          <w:sz w:val="24"/>
          <w:szCs w:val="24"/>
        </w:rPr>
        <w:t xml:space="preserve">, целей и назначения использования ПП. В случае, если на данном этапе мнения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Исполнителя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Заказчика</w:t>
      </w:r>
      <w:r>
        <w:rPr>
          <w:rFonts w:ascii="Times New Roman" w:hAnsi="Times New Roman" w:cs="Times New Roman"/>
          <w:sz w:val="24"/>
          <w:szCs w:val="24"/>
        </w:rPr>
        <w:t xml:space="preserve"> по проектным решениям расходятся, либо реализация пожеланий Заказчик</w:t>
      </w:r>
      <w:r>
        <w:rPr>
          <w:rFonts w:ascii="Times New Roman" w:hAnsi="Times New Roman" w:cs="Times New Roman"/>
          <w:sz w:val="24"/>
          <w:szCs w:val="24"/>
        </w:rPr>
        <w:t xml:space="preserve">а делает оказание услуг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Исполнителем</w:t>
      </w:r>
      <w:r>
        <w:rPr>
          <w:rFonts w:ascii="Times New Roman" w:hAnsi="Times New Roman" w:cs="Times New Roman"/>
          <w:sz w:val="24"/>
          <w:szCs w:val="24"/>
        </w:rPr>
        <w:t xml:space="preserve"> неэффективным, значительно увеличивает бюджет проекта и/или срок его выполнения, то мнение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Исполнителя</w:t>
      </w:r>
      <w:r>
        <w:rPr>
          <w:rFonts w:ascii="Times New Roman" w:hAnsi="Times New Roman" w:cs="Times New Roman"/>
          <w:sz w:val="24"/>
          <w:szCs w:val="24"/>
        </w:rPr>
        <w:t xml:space="preserve"> (как автора функциональной модели) является преобладающим и подлежащим выполнению. Данное условие применяется, если </w:t>
      </w:r>
      <w:r>
        <w:rPr>
          <w:rFonts w:ascii="Times New Roman" w:hAnsi="Times New Roman" w:cs="Times New Roman"/>
          <w:sz w:val="24"/>
          <w:szCs w:val="24"/>
        </w:rPr>
        <w:t xml:space="preserve">проектные решения, предложенные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Исполнителем</w:t>
      </w:r>
      <w:r>
        <w:rPr>
          <w:rFonts w:ascii="Times New Roman" w:hAnsi="Times New Roman" w:cs="Times New Roman"/>
          <w:sz w:val="24"/>
          <w:szCs w:val="24"/>
        </w:rPr>
        <w:t xml:space="preserve">, позволяют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Заказчику</w:t>
      </w:r>
      <w:r>
        <w:rPr>
          <w:rFonts w:ascii="Times New Roman" w:hAnsi="Times New Roman" w:cs="Times New Roman"/>
          <w:sz w:val="24"/>
          <w:szCs w:val="24"/>
        </w:rPr>
        <w:t xml:space="preserve"> использовать ПП по целевому назначению.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9"/>
        <w:numPr>
          <w:ilvl w:val="0"/>
          <w:numId w:val="10"/>
        </w:numPr>
        <w:pBdr/>
        <w:shd w:val="clear" w:color="auto" w:fill="d0cece"/>
        <w:spacing/>
        <w:ind w:hanging="432" w:left="432"/>
        <w:rPr>
          <w:rFonts w:ascii="Times New Roman" w:hAnsi="Times New Roman" w:eastAsia="MS Mincho" w:cs="Times New Roman"/>
          <w:sz w:val="24"/>
          <w:szCs w:val="24"/>
        </w:rPr>
      </w:pPr>
      <w:r>
        <w:rPr>
          <w:rFonts w:ascii="Times New Roman" w:hAnsi="Times New Roman" w:eastAsia="MS Mincho" w:cs="Times New Roman"/>
          <w:sz w:val="24"/>
          <w:szCs w:val="24"/>
        </w:rPr>
        <w:t xml:space="preserve">5. СТОИМОСТЬ РАБОТ, ПОРЯДОК И СРОКИ РАСЧЕТОВ</w:t>
      </w:r>
      <w:r>
        <w:rPr>
          <w:rFonts w:ascii="Times New Roman" w:hAnsi="Times New Roman" w:eastAsia="MS Mincho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</w:t>
      </w:r>
      <w:r>
        <w:rPr>
          <w:rFonts w:ascii="Times New Roman" w:hAnsi="Times New Roman" w:cs="Times New Roman"/>
          <w:sz w:val="24"/>
          <w:szCs w:val="24"/>
        </w:rPr>
        <w:tab/>
        <w:t xml:space="preserve">Сумма настоящего Контракта устанавливается в рублях и составляет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________________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_______________</w:t>
      </w:r>
      <w:r>
        <w:rPr>
          <w:rFonts w:ascii="Times New Roman" w:hAnsi="Times New Roman" w:cs="Times New Roman"/>
          <w:sz w:val="24"/>
          <w:szCs w:val="24"/>
        </w:rPr>
        <w:t xml:space="preserve">  рублей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копеек), в том числе НДС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____</w:t>
      </w:r>
      <w:r>
        <w:rPr>
          <w:rFonts w:ascii="Times New Roman" w:hAnsi="Times New Roman" w:cs="Times New Roman"/>
          <w:sz w:val="24"/>
          <w:szCs w:val="24"/>
        </w:rPr>
        <w:t xml:space="preserve"> %. По тарифу </w:t>
      </w:r>
      <w:r>
        <w:rPr>
          <w:rFonts w:ascii="Times New Roman" w:hAnsi="Times New Roman" w:cs="Times New Roman"/>
          <w:bCs/>
          <w:sz w:val="24"/>
          <w:szCs w:val="24"/>
        </w:rPr>
        <w:t xml:space="preserve">за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_____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______________</w:t>
      </w:r>
      <w:r>
        <w:rPr>
          <w:rFonts w:ascii="Times New Roman" w:hAnsi="Times New Roman" w:cs="Times New Roman"/>
          <w:bCs/>
          <w:sz w:val="24"/>
          <w:szCs w:val="24"/>
        </w:rPr>
        <w:t xml:space="preserve">) часов рабочего времени по часовой ставке в размере 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______</w:t>
      </w:r>
      <w:r>
        <w:rPr>
          <w:rFonts w:ascii="Times New Roman" w:hAnsi="Times New Roman" w:cs="Times New Roman"/>
          <w:bCs/>
          <w:sz w:val="24"/>
          <w:szCs w:val="24"/>
        </w:rPr>
        <w:t xml:space="preserve"> руб. руб./час,</w:t>
      </w:r>
      <w:r>
        <w:rPr>
          <w:rFonts w:ascii="Times New Roman" w:hAnsi="Times New Roman" w:cs="Times New Roman"/>
          <w:bCs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</w:t>
      </w:r>
      <w:r>
        <w:rPr>
          <w:rFonts w:ascii="Times New Roman" w:hAnsi="Times New Roman" w:cs="Times New Roman"/>
          <w:sz w:val="24"/>
          <w:szCs w:val="24"/>
        </w:rPr>
        <w:tab/>
        <w:t xml:space="preserve">В случае если трудозатраты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Исполнителя</w:t>
      </w:r>
      <w:r>
        <w:rPr>
          <w:rFonts w:ascii="Times New Roman" w:hAnsi="Times New Roman" w:cs="Times New Roman"/>
          <w:sz w:val="24"/>
          <w:szCs w:val="24"/>
        </w:rPr>
        <w:t xml:space="preserve">, зафиксированные в Наряда</w:t>
      </w:r>
      <w:r>
        <w:rPr>
          <w:rFonts w:ascii="Times New Roman" w:hAnsi="Times New Roman" w:cs="Times New Roman"/>
          <w:sz w:val="24"/>
          <w:szCs w:val="24"/>
        </w:rPr>
        <w:t xml:space="preserve">х-заказах, превысят сумму оплаты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Заказчика</w:t>
      </w:r>
      <w:r>
        <w:rPr>
          <w:rFonts w:ascii="Times New Roman" w:hAnsi="Times New Roman" w:cs="Times New Roman"/>
          <w:sz w:val="24"/>
          <w:szCs w:val="24"/>
        </w:rPr>
        <w:t xml:space="preserve">, Исполнитель вправе выставить дополнительные счета, которые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Заказчик</w:t>
      </w:r>
      <w:r>
        <w:rPr>
          <w:rFonts w:ascii="Times New Roman" w:hAnsi="Times New Roman" w:cs="Times New Roman"/>
          <w:sz w:val="24"/>
          <w:szCs w:val="24"/>
        </w:rPr>
        <w:t xml:space="preserve"> обязан оплатить в соответствии с стоимостью, указанной в п.1.4. Приложения 1 к настоящему Контракту.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</w:t>
      </w:r>
      <w:r>
        <w:rPr>
          <w:rFonts w:ascii="Times New Roman" w:hAnsi="Times New Roman" w:cs="Times New Roman"/>
          <w:sz w:val="24"/>
          <w:szCs w:val="24"/>
        </w:rPr>
        <w:tab/>
        <w:t xml:space="preserve">Расчеты по настоящему Контракту между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Сторонами</w:t>
      </w:r>
      <w:r>
        <w:rPr>
          <w:rFonts w:ascii="Times New Roman" w:hAnsi="Times New Roman" w:cs="Times New Roman"/>
          <w:sz w:val="24"/>
          <w:szCs w:val="24"/>
        </w:rPr>
        <w:t xml:space="preserve"> производятся путем безналичного перечисления денежных средств на расчетный счет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Исполнителя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</w:t>
      </w:r>
      <w:r>
        <w:rPr>
          <w:rFonts w:ascii="Times New Roman" w:hAnsi="Times New Roman" w:cs="Times New Roman"/>
          <w:sz w:val="24"/>
          <w:szCs w:val="24"/>
        </w:rPr>
        <w:tab/>
        <w:t xml:space="preserve">Расчеты между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Заказчиком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Исполнителем</w:t>
      </w:r>
      <w:r>
        <w:rPr>
          <w:rFonts w:ascii="Times New Roman" w:hAnsi="Times New Roman" w:cs="Times New Roman"/>
          <w:sz w:val="24"/>
          <w:szCs w:val="24"/>
        </w:rPr>
        <w:t xml:space="preserve"> производятся в валюте РФ.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5.5.</w:t>
      </w:r>
      <w:r>
        <w:rPr>
          <w:rFonts w:ascii="Times New Roman" w:hAnsi="Times New Roman" w:cs="Times New Roman"/>
          <w:sz w:val="24"/>
          <w:szCs w:val="24"/>
        </w:rPr>
        <w:tab/>
        <w:t xml:space="preserve">Обязательство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Заказчика</w:t>
      </w:r>
      <w:r>
        <w:rPr>
          <w:rFonts w:ascii="Times New Roman" w:hAnsi="Times New Roman" w:cs="Times New Roman"/>
          <w:sz w:val="24"/>
          <w:szCs w:val="24"/>
        </w:rPr>
        <w:t xml:space="preserve"> по оплате считается надлежаще исполненным в момент за</w:t>
      </w:r>
      <w:r>
        <w:rPr>
          <w:rFonts w:ascii="Times New Roman" w:hAnsi="Times New Roman" w:cs="Times New Roman"/>
          <w:sz w:val="24"/>
          <w:szCs w:val="24"/>
        </w:rPr>
        <w:t xml:space="preserve">числения сумм оплаты на расчетный счет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Исполнителя</w:t>
      </w:r>
      <w:r>
        <w:rPr>
          <w:rFonts w:ascii="Times New Roman" w:hAnsi="Times New Roman" w:cs="Times New Roman"/>
          <w:sz w:val="24"/>
          <w:szCs w:val="24"/>
        </w:rPr>
        <w:t xml:space="preserve">. Датой оплаты в этом случае является дата зачисления сумм оплаты на расчетный счет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Исполнителя.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</w:t>
      </w:r>
      <w:r>
        <w:rPr>
          <w:rFonts w:ascii="Times New Roman" w:hAnsi="Times New Roman" w:cs="Times New Roman"/>
          <w:sz w:val="24"/>
          <w:szCs w:val="24"/>
        </w:rPr>
        <w:tab/>
        <w:t xml:space="preserve">Стоимость оказываемых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Исполнителем</w:t>
      </w:r>
      <w:r>
        <w:rPr>
          <w:rFonts w:ascii="Times New Roman" w:hAnsi="Times New Roman" w:cs="Times New Roman"/>
          <w:sz w:val="24"/>
          <w:szCs w:val="24"/>
        </w:rPr>
        <w:t xml:space="preserve"> услуг является твердой и изменению в одностороннем порядке не подлежи</w:t>
      </w:r>
      <w:r>
        <w:rPr>
          <w:rFonts w:ascii="Times New Roman" w:hAnsi="Times New Roman" w:cs="Times New Roman"/>
          <w:sz w:val="24"/>
          <w:szCs w:val="24"/>
        </w:rPr>
        <w:t xml:space="preserve">т.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5.7.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Заказчик</w:t>
      </w:r>
      <w:r>
        <w:rPr>
          <w:rFonts w:ascii="Times New Roman" w:hAnsi="Times New Roman" w:cs="Times New Roman"/>
          <w:sz w:val="24"/>
          <w:szCs w:val="24"/>
        </w:rPr>
        <w:t xml:space="preserve"> не позднее 5 (пяти) банковских дней с даты получения Акта сдачи приемки работ (п.4.4.) обязан подписать его, и один экземпляр подписанного Акта сдачи приемки работ возвратить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Исполнителю</w:t>
      </w:r>
      <w:r>
        <w:rPr>
          <w:rFonts w:ascii="Times New Roman" w:hAnsi="Times New Roman" w:cs="Times New Roman"/>
          <w:sz w:val="24"/>
          <w:szCs w:val="24"/>
        </w:rPr>
        <w:t xml:space="preserve">, либо направить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Исполнителю</w:t>
      </w:r>
      <w:r>
        <w:rPr>
          <w:rFonts w:ascii="Times New Roman" w:hAnsi="Times New Roman" w:cs="Times New Roman"/>
          <w:sz w:val="24"/>
          <w:szCs w:val="24"/>
        </w:rPr>
        <w:t xml:space="preserve"> в письменном виде обосно</w:t>
      </w:r>
      <w:r>
        <w:rPr>
          <w:rFonts w:ascii="Times New Roman" w:hAnsi="Times New Roman" w:cs="Times New Roman"/>
          <w:sz w:val="24"/>
          <w:szCs w:val="24"/>
        </w:rPr>
        <w:t xml:space="preserve">ванные мотивированные возражения от подписания Акта сдачи приемки работ. Возражения не могут выходить за пределы обязательств, предусмотренных настоящим Контрактом для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Исполнителя</w:t>
      </w:r>
      <w:r>
        <w:rPr>
          <w:rFonts w:ascii="Times New Roman" w:hAnsi="Times New Roman" w:cs="Times New Roman"/>
          <w:sz w:val="24"/>
          <w:szCs w:val="24"/>
        </w:rPr>
        <w:t xml:space="preserve">. В случае непредставления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Заказчиком</w:t>
      </w:r>
      <w:r>
        <w:rPr>
          <w:rFonts w:ascii="Times New Roman" w:hAnsi="Times New Roman" w:cs="Times New Roman"/>
          <w:sz w:val="24"/>
          <w:szCs w:val="24"/>
        </w:rPr>
        <w:t xml:space="preserve"> письменных мотивированных возражений от</w:t>
      </w:r>
      <w:r>
        <w:rPr>
          <w:rFonts w:ascii="Times New Roman" w:hAnsi="Times New Roman" w:cs="Times New Roman"/>
          <w:sz w:val="24"/>
          <w:szCs w:val="24"/>
        </w:rPr>
        <w:t xml:space="preserve"> подписания Акта сдачи приемки работ и невыполнения им сроков подписания Акта сдачи приемки работ, считается, что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Исполнитель</w:t>
      </w:r>
      <w:r>
        <w:rPr>
          <w:rFonts w:ascii="Times New Roman" w:hAnsi="Times New Roman" w:cs="Times New Roman"/>
          <w:sz w:val="24"/>
          <w:szCs w:val="24"/>
        </w:rPr>
        <w:t xml:space="preserve"> сдал, а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Заказчик</w:t>
      </w:r>
      <w:r>
        <w:rPr>
          <w:rFonts w:ascii="Times New Roman" w:hAnsi="Times New Roman" w:cs="Times New Roman"/>
          <w:sz w:val="24"/>
          <w:szCs w:val="24"/>
        </w:rPr>
        <w:t xml:space="preserve"> принял выполненные работы согласно Акту сдачи приемки работ в полном объеме без претензий.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5.8.</w:t>
      </w:r>
      <w:r>
        <w:rPr>
          <w:rFonts w:ascii="Times New Roman" w:hAnsi="Times New Roman" w:cs="Times New Roman"/>
          <w:sz w:val="21"/>
          <w:szCs w:val="21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Оплата Цены Конт</w:t>
      </w:r>
      <w:r>
        <w:rPr>
          <w:rFonts w:ascii="Times New Roman" w:hAnsi="Times New Roman" w:cs="Times New Roman"/>
          <w:sz w:val="24"/>
          <w:szCs w:val="24"/>
        </w:rPr>
        <w:t xml:space="preserve">ракта осуществляется в течение 7 (семи) рабочих дней после приемки оказанных услуг и подписания Сторонами Акта об оказанных услугах.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9"/>
        <w:numPr>
          <w:ilvl w:val="0"/>
          <w:numId w:val="10"/>
        </w:numPr>
        <w:pBdr/>
        <w:shd w:val="clear" w:color="auto" w:fill="d0cece"/>
        <w:spacing/>
        <w:ind w:hanging="432" w:left="432"/>
        <w:rPr>
          <w:rFonts w:ascii="Times New Roman" w:hAnsi="Times New Roman" w:eastAsia="MS Mincho" w:cs="Times New Roman"/>
          <w:sz w:val="24"/>
          <w:szCs w:val="24"/>
        </w:rPr>
      </w:pPr>
      <w:r>
        <w:rPr>
          <w:rFonts w:ascii="Times New Roman" w:hAnsi="Times New Roman" w:eastAsia="MS Mincho" w:cs="Times New Roman"/>
          <w:sz w:val="24"/>
          <w:szCs w:val="24"/>
        </w:rPr>
        <w:t xml:space="preserve">6. СРОК ДЕЙСТВИЯ КОНТРАКТА</w:t>
      </w:r>
      <w:r>
        <w:rPr>
          <w:rFonts w:ascii="Times New Roman" w:hAnsi="Times New Roman" w:eastAsia="MS Mincho" w:cs="Times New Roman"/>
          <w:sz w:val="24"/>
          <w:szCs w:val="24"/>
        </w:rPr>
      </w:r>
    </w:p>
    <w:p>
      <w:pPr>
        <w:pStyle w:val="1169"/>
        <w:pBdr/>
        <w:tabs>
          <w:tab w:val="clear" w:leader="none" w:pos="2835"/>
        </w:tabs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</w:t>
      </w:r>
      <w:r>
        <w:rPr>
          <w:rFonts w:ascii="Times New Roman" w:hAnsi="Times New Roman" w:cs="Times New Roman"/>
          <w:sz w:val="24"/>
          <w:szCs w:val="24"/>
        </w:rPr>
        <w:tab/>
        <w:t xml:space="preserve">Настоящий Контракт заключен вступает в силу с момента подписания обеими Сто</w:t>
      </w:r>
      <w:r>
        <w:rPr>
          <w:rFonts w:ascii="Times New Roman" w:hAnsi="Times New Roman" w:cs="Times New Roman"/>
          <w:sz w:val="24"/>
          <w:szCs w:val="24"/>
        </w:rPr>
        <w:t xml:space="preserve">ронами и действует по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28</w:t>
      </w:r>
      <w:r>
        <w:rPr>
          <w:rFonts w:ascii="Times New Roman" w:hAnsi="Times New Roman" w:cs="Times New Roman"/>
          <w:sz w:val="24"/>
          <w:szCs w:val="24"/>
        </w:rPr>
        <w:t xml:space="preserve">.0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</w:t>
      </w:r>
      <w:r>
        <w:rPr>
          <w:rFonts w:ascii="Times New Roman" w:hAnsi="Times New Roman" w:cs="Times New Roman"/>
          <w:sz w:val="24"/>
          <w:szCs w:val="24"/>
        </w:rPr>
        <w:t xml:space="preserve">.2027 г..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</w:t>
      </w:r>
      <w:r>
        <w:rPr>
          <w:rFonts w:ascii="Times New Roman" w:hAnsi="Times New Roman" w:cs="Times New Roman"/>
          <w:sz w:val="24"/>
          <w:szCs w:val="24"/>
        </w:rPr>
        <w:tab/>
        <w:t xml:space="preserve">Настоящий Контракт может быть расторгнут по взаимному согласованию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Сторон </w:t>
      </w:r>
      <w:r>
        <w:rPr>
          <w:rFonts w:ascii="Times New Roman" w:hAnsi="Times New Roman" w:cs="Times New Roman"/>
          <w:sz w:val="24"/>
          <w:szCs w:val="24"/>
        </w:rPr>
        <w:t xml:space="preserve">с письменным уведомлением не менее чем за 1 (один) календарный месяц, либо в порядке, установленном действующим гражданским законодательство</w:t>
      </w:r>
      <w:r>
        <w:rPr>
          <w:rFonts w:ascii="Times New Roman" w:hAnsi="Times New Roman" w:cs="Times New Roman"/>
          <w:sz w:val="24"/>
          <w:szCs w:val="24"/>
        </w:rPr>
        <w:t xml:space="preserve">м Российской Федерации.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9"/>
        <w:numPr>
          <w:ilvl w:val="0"/>
          <w:numId w:val="10"/>
        </w:numPr>
        <w:pBdr/>
        <w:shd w:val="clear" w:color="auto" w:fill="d0cece"/>
        <w:spacing/>
        <w:ind w:hanging="432" w:left="432"/>
        <w:rPr>
          <w:rFonts w:ascii="Times New Roman" w:hAnsi="Times New Roman" w:eastAsia="MS Mincho" w:cs="Times New Roman"/>
          <w:sz w:val="24"/>
          <w:szCs w:val="24"/>
        </w:rPr>
      </w:pPr>
      <w:r>
        <w:rPr>
          <w:rFonts w:ascii="Times New Roman" w:hAnsi="Times New Roman" w:eastAsia="MS Mincho" w:cs="Times New Roman"/>
          <w:sz w:val="24"/>
          <w:szCs w:val="24"/>
        </w:rPr>
        <w:t xml:space="preserve">7. ОТВЕТСТВЕННОСТЬ СТОРОН</w:t>
      </w:r>
      <w:r>
        <w:rPr>
          <w:rFonts w:ascii="Times New Roman" w:hAnsi="Times New Roman" w:eastAsia="MS Mincho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Исполнитель </w:t>
      </w:r>
      <w:r>
        <w:rPr>
          <w:rFonts w:ascii="Times New Roman" w:hAnsi="Times New Roman" w:cs="Times New Roman"/>
          <w:sz w:val="24"/>
          <w:szCs w:val="24"/>
        </w:rPr>
        <w:t xml:space="preserve">несет ответственность за качество произведенных им настроек ПП.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7.2.</w:t>
      </w:r>
      <w:r>
        <w:rPr>
          <w:rFonts w:ascii="Times New Roman" w:hAnsi="Times New Roman" w:cs="Times New Roman"/>
          <w:sz w:val="24"/>
          <w:szCs w:val="24"/>
        </w:rPr>
        <w:tab/>
        <w:t xml:space="preserve">В случае сбоя в настройках ПП, происшедшего по вине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Заказчика</w:t>
      </w:r>
      <w:r>
        <w:rPr>
          <w:rFonts w:ascii="Times New Roman" w:hAnsi="Times New Roman" w:cs="Times New Roman"/>
          <w:sz w:val="24"/>
          <w:szCs w:val="24"/>
        </w:rPr>
        <w:t xml:space="preserve">, все работы по диагностике и восстановлению работоспособно</w:t>
      </w:r>
      <w:r>
        <w:rPr>
          <w:rFonts w:ascii="Times New Roman" w:hAnsi="Times New Roman" w:cs="Times New Roman"/>
          <w:sz w:val="24"/>
          <w:szCs w:val="24"/>
        </w:rPr>
        <w:t xml:space="preserve">сти настройки выполняются за счет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Заказчика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7.3.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Исполнитель</w:t>
      </w:r>
      <w:r>
        <w:rPr>
          <w:rFonts w:ascii="Times New Roman" w:hAnsi="Times New Roman" w:cs="Times New Roman"/>
          <w:sz w:val="24"/>
          <w:szCs w:val="24"/>
        </w:rPr>
        <w:t xml:space="preserve"> не несет ответственности за сбой в работе ПП в части не подвергавшейся настройке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Исполнителем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В данном случае все работы по диагностике и восстановлению работоспособности ПП выполняются за счет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Заказчика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7.4.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Исполнитель</w:t>
      </w:r>
      <w:r>
        <w:rPr>
          <w:rFonts w:ascii="Times New Roman" w:hAnsi="Times New Roman" w:cs="Times New Roman"/>
          <w:sz w:val="24"/>
          <w:szCs w:val="24"/>
        </w:rPr>
        <w:t xml:space="preserve"> не несет ответственности за работоспособность и быстродействие работы программно-аппаратного комплекса, обеспечивающего работоспособность ПП, быстродействие ПП и за прямые или косвенные убытки, возникшие у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Заказчика</w:t>
      </w:r>
      <w:r>
        <w:rPr>
          <w:rFonts w:ascii="Times New Roman" w:hAnsi="Times New Roman" w:cs="Times New Roman"/>
          <w:sz w:val="24"/>
          <w:szCs w:val="24"/>
        </w:rPr>
        <w:t xml:space="preserve"> при сбое в </w:t>
      </w:r>
      <w:r>
        <w:rPr>
          <w:rFonts w:ascii="Times New Roman" w:hAnsi="Times New Roman" w:cs="Times New Roman"/>
          <w:sz w:val="24"/>
          <w:szCs w:val="24"/>
        </w:rPr>
        <w:t xml:space="preserve">работе программных или аппаратных средств.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7.5.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Исполнитель</w:t>
      </w:r>
      <w:r>
        <w:rPr>
          <w:rFonts w:ascii="Times New Roman" w:hAnsi="Times New Roman" w:cs="Times New Roman"/>
          <w:sz w:val="24"/>
          <w:szCs w:val="24"/>
        </w:rPr>
        <w:t xml:space="preserve"> не несет ответственности за работоспособность нелицензионных программных продуктов.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7.6.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Исполнитель</w:t>
      </w:r>
      <w:r>
        <w:rPr>
          <w:rFonts w:ascii="Times New Roman" w:hAnsi="Times New Roman" w:cs="Times New Roman"/>
          <w:sz w:val="24"/>
          <w:szCs w:val="24"/>
        </w:rPr>
        <w:t xml:space="preserve"> не несет ответственность за работу программных продуктов других сторонних вендоров, установленн</w:t>
      </w:r>
      <w:r>
        <w:rPr>
          <w:rFonts w:ascii="Times New Roman" w:hAnsi="Times New Roman" w:cs="Times New Roman"/>
          <w:sz w:val="24"/>
          <w:szCs w:val="24"/>
        </w:rPr>
        <w:t xml:space="preserve">ых на рабочих местах или сервере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Заказчика</w:t>
      </w:r>
      <w:r>
        <w:rPr>
          <w:rFonts w:ascii="Times New Roman" w:hAnsi="Times New Roman" w:cs="Times New Roman"/>
          <w:sz w:val="24"/>
          <w:szCs w:val="24"/>
        </w:rPr>
        <w:t xml:space="preserve">, которые могут приводить к некорректной работе ПП.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7.7.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Исполнитель</w:t>
      </w:r>
      <w:r>
        <w:rPr>
          <w:rFonts w:ascii="Times New Roman" w:hAnsi="Times New Roman" w:cs="Times New Roman"/>
          <w:sz w:val="24"/>
          <w:szCs w:val="24"/>
        </w:rPr>
        <w:t xml:space="preserve"> не несет ответственности за обеспечение соблюдения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Заказчиком</w:t>
      </w:r>
      <w:r>
        <w:rPr>
          <w:rFonts w:ascii="Times New Roman" w:hAnsi="Times New Roman" w:cs="Times New Roman"/>
          <w:sz w:val="24"/>
          <w:szCs w:val="24"/>
        </w:rPr>
        <w:t xml:space="preserve"> лицензионных прав правообладателя ПП. Соблюдение всех прав и получение согласований</w:t>
      </w:r>
      <w:r>
        <w:rPr>
          <w:rFonts w:ascii="Times New Roman" w:hAnsi="Times New Roman" w:cs="Times New Roman"/>
          <w:sz w:val="24"/>
          <w:szCs w:val="24"/>
        </w:rPr>
        <w:t xml:space="preserve"> от правообладателя ПП, в т.ч. при адаптации ПП является обязанностью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Заказчика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Исполнитель</w:t>
      </w:r>
      <w:r>
        <w:rPr>
          <w:rFonts w:ascii="Times New Roman" w:hAnsi="Times New Roman" w:cs="Times New Roman"/>
          <w:sz w:val="24"/>
          <w:szCs w:val="24"/>
        </w:rPr>
        <w:t xml:space="preserve"> не имеет полномочий и не обязан в рамках настоящего Контракта консультировать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Заказчика</w:t>
      </w:r>
      <w:r>
        <w:rPr>
          <w:rFonts w:ascii="Times New Roman" w:hAnsi="Times New Roman" w:cs="Times New Roman"/>
          <w:sz w:val="24"/>
          <w:szCs w:val="24"/>
        </w:rPr>
        <w:t xml:space="preserve"> о юридических аспектах соблюдения прав правообладателя ПП, в т.ч. при адапт</w:t>
      </w:r>
      <w:r>
        <w:rPr>
          <w:rFonts w:ascii="Times New Roman" w:hAnsi="Times New Roman" w:cs="Times New Roman"/>
          <w:sz w:val="24"/>
          <w:szCs w:val="24"/>
        </w:rPr>
        <w:t xml:space="preserve">ации ПП.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tabs>
          <w:tab w:val="left" w:leader="none" w:pos="4536"/>
        </w:tabs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7.8.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Стороны</w:t>
      </w:r>
      <w:r>
        <w:rPr>
          <w:rFonts w:ascii="Times New Roman" w:hAnsi="Times New Roman" w:cs="Times New Roman"/>
          <w:sz w:val="24"/>
          <w:szCs w:val="24"/>
        </w:rPr>
        <w:t xml:space="preserve"> несут ответственность за неисполнение или ненадлежащее исполнение своих обязательств по Контракту в соответствии с законодательством РФ.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tabs>
          <w:tab w:val="left" w:leader="none" w:pos="4536"/>
        </w:tabs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7.9. </w:t>
      </w:r>
      <w:r>
        <w:rPr>
          <w:rFonts w:ascii="Times New Roman" w:hAnsi="Times New Roman" w:cs="Times New Roman"/>
          <w:sz w:val="24"/>
          <w:szCs w:val="24"/>
        </w:rPr>
        <w:tab/>
        <w:t xml:space="preserve">Неустойка по Контракту выплачивается только на основании обоснованного письменного требован</w:t>
      </w:r>
      <w:r>
        <w:rPr>
          <w:rFonts w:ascii="Times New Roman" w:hAnsi="Times New Roman" w:cs="Times New Roman"/>
          <w:sz w:val="24"/>
          <w:szCs w:val="24"/>
        </w:rPr>
        <w:t xml:space="preserve">ия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Стороны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tabs>
          <w:tab w:val="left" w:leader="none" w:pos="4536"/>
        </w:tabs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7.10. </w:t>
      </w:r>
      <w:r>
        <w:rPr>
          <w:rFonts w:ascii="Times New Roman" w:hAnsi="Times New Roman" w:cs="Times New Roman"/>
          <w:sz w:val="24"/>
          <w:szCs w:val="24"/>
        </w:rPr>
        <w:tab/>
        <w:t xml:space="preserve">Ответственность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Заказчика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tabs>
          <w:tab w:val="left" w:leader="none" w:pos="4536"/>
        </w:tabs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7.10.1. В случае просрочки исполнения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Заказчиком</w:t>
      </w:r>
      <w:r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Контрактом,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Исполнитель</w:t>
      </w:r>
      <w:r>
        <w:rPr>
          <w:rFonts w:ascii="Times New Roman" w:hAnsi="Times New Roman" w:cs="Times New Roman"/>
          <w:sz w:val="24"/>
          <w:szCs w:val="24"/>
        </w:rPr>
        <w:t xml:space="preserve"> вправе потребовать уплаты пеней. Пеня начисляется за каждый день просрочки исполнения обязатель</w:t>
      </w:r>
      <w:r>
        <w:rPr>
          <w:rFonts w:ascii="Times New Roman" w:hAnsi="Times New Roman" w:cs="Times New Roman"/>
          <w:sz w:val="24"/>
          <w:szCs w:val="24"/>
        </w:rPr>
        <w:t xml:space="preserve">ства, предусмотренного Контрактом, начиная со дня, следующего после дня истечения установленного Контрактом срока исполнения обязательства. Пеня устанавливается Контрактом в размере 1/300 действующей на дату уплаты пеней ставки рефинансирования Банка Росси</w:t>
      </w:r>
      <w:r>
        <w:rPr>
          <w:rFonts w:ascii="Times New Roman" w:hAnsi="Times New Roman" w:cs="Times New Roman"/>
          <w:sz w:val="24"/>
          <w:szCs w:val="24"/>
        </w:rPr>
        <w:t xml:space="preserve">и от не уплаченной в срок суммы.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tabs>
          <w:tab w:val="left" w:leader="none" w:pos="4536"/>
        </w:tabs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7.10.2. За ненадлежащее исполнение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Заказчиком</w:t>
      </w:r>
      <w:r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в Контракте, за исключением просрочки исполнения обязательств, начисляются штрафы.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tabs>
          <w:tab w:val="left" w:leader="none" w:pos="4536"/>
        </w:tabs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Правила определения размера штрафа за ненадлежащее исполнение </w:t>
      </w:r>
      <w:r>
        <w:rPr>
          <w:rFonts w:ascii="Times New Roman" w:hAnsi="Times New Roman" w:cs="Times New Roman"/>
          <w:sz w:val="24"/>
          <w:szCs w:val="24"/>
        </w:rPr>
        <w:t xml:space="preserve">заказчиком обязательств по Контракту установлены в Постановлении Правительства РФ от 30.08.2017 № 1042.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tabs>
          <w:tab w:val="left" w:leader="none" w:pos="4536"/>
        </w:tabs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За каждый факт неисполнения обязательств по Контракту, за исключением просрочки исполнения обязательств, предусмотренных Контрактом,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Заказчик</w:t>
      </w:r>
      <w:r>
        <w:rPr>
          <w:rFonts w:ascii="Times New Roman" w:hAnsi="Times New Roman" w:cs="Times New Roman"/>
          <w:sz w:val="24"/>
          <w:szCs w:val="24"/>
        </w:rPr>
        <w:t xml:space="preserve"> уплачивае</w:t>
      </w:r>
      <w:r>
        <w:rPr>
          <w:rFonts w:ascii="Times New Roman" w:hAnsi="Times New Roman" w:cs="Times New Roman"/>
          <w:sz w:val="24"/>
          <w:szCs w:val="24"/>
        </w:rPr>
        <w:t xml:space="preserve">т: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tabs>
          <w:tab w:val="left" w:leader="none" w:pos="4536"/>
        </w:tabs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а) 1 000 руб., если цена Контракта не превышает 3 млн руб. (включительно);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tabs>
          <w:tab w:val="left" w:leader="none" w:pos="4536"/>
        </w:tabs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б) 5 000 руб., если цена Контракта составляет от 3 млн до 50 млн руб. (включительно);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tabs>
          <w:tab w:val="left" w:leader="none" w:pos="4536"/>
        </w:tabs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в) 10 000 руб., если цена Контракта составляет от 50 млн до 100 млн руб. (включительно);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tabs>
          <w:tab w:val="left" w:leader="none" w:pos="4536"/>
        </w:tabs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г) 100 000 руб., если цена Контракта превышает 100 млн руб.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tabs>
          <w:tab w:val="left" w:leader="none" w:pos="4536"/>
        </w:tabs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7.10.3. Общая сумма начисленной неустойки (штрафа, пени) за ненадлежащее исполнение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Заказчиком </w:t>
      </w:r>
      <w:r>
        <w:rPr>
          <w:rFonts w:ascii="Times New Roman" w:hAnsi="Times New Roman" w:cs="Times New Roman"/>
          <w:sz w:val="24"/>
          <w:szCs w:val="24"/>
        </w:rPr>
        <w:t xml:space="preserve">обязательств, предусмотренных Контрактом, не может превышать цену Контракта.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tabs>
          <w:tab w:val="left" w:leader="none" w:pos="4536"/>
        </w:tabs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7.11. Ответственность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Исполнителя</w:t>
      </w:r>
      <w:r>
        <w:rPr>
          <w:rFonts w:ascii="Times New Roman" w:hAnsi="Times New Roman" w:cs="Times New Roman"/>
          <w:sz w:val="24"/>
          <w:szCs w:val="24"/>
        </w:rPr>
        <w:t xml:space="preserve">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tabs>
          <w:tab w:val="left" w:leader="none" w:pos="4536"/>
        </w:tabs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7.11.1. В случае несвоевременного выполнения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Исполнителем</w:t>
      </w:r>
      <w:r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в Контракте, Исполнитель обязуется выплатить Заказчику пени.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tabs>
          <w:tab w:val="left" w:leader="none" w:pos="4536"/>
        </w:tabs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Пеня начисляется за каждый день просрочки исполнения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Исполнителем </w:t>
      </w:r>
      <w:r>
        <w:rPr>
          <w:rFonts w:ascii="Times New Roman" w:hAnsi="Times New Roman" w:cs="Times New Roman"/>
          <w:sz w:val="24"/>
          <w:szCs w:val="24"/>
        </w:rPr>
        <w:t xml:space="preserve">обязательства, предусмотре</w:t>
      </w:r>
      <w:r>
        <w:rPr>
          <w:rFonts w:ascii="Times New Roman" w:hAnsi="Times New Roman" w:cs="Times New Roman"/>
          <w:sz w:val="24"/>
          <w:szCs w:val="24"/>
        </w:rPr>
        <w:t xml:space="preserve">нного Контрактом, в размере 1/300 действующей на дату уплаты пени ставки рефинансирования Банка России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Исполнителем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tabs>
          <w:tab w:val="left" w:leader="none" w:pos="4536"/>
        </w:tabs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7.11.2.</w:t>
      </w:r>
      <w:r>
        <w:rPr>
          <w:rFonts w:ascii="Times New Roman" w:hAnsi="Times New Roman" w:cs="Times New Roman"/>
          <w:sz w:val="24"/>
          <w:szCs w:val="24"/>
        </w:rPr>
        <w:t xml:space="preserve"> За каждый факт неисполнения или ненадлежащего исполнения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Исполнителем</w:t>
      </w:r>
      <w:r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</w:t>
      </w:r>
      <w:r>
        <w:rPr>
          <w:rFonts w:ascii="Times New Roman" w:hAnsi="Times New Roman" w:cs="Times New Roman"/>
          <w:sz w:val="24"/>
          <w:szCs w:val="24"/>
        </w:rPr>
        <w:t xml:space="preserve">ается в виде фиксированной суммы.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tabs>
          <w:tab w:val="left" w:leader="none" w:pos="4536"/>
        </w:tabs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Правила определения размера штрафа за неисполнение или ненадлежащее исполнение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Исполнителем </w:t>
      </w:r>
      <w:r>
        <w:rPr>
          <w:rFonts w:ascii="Times New Roman" w:hAnsi="Times New Roman" w:cs="Times New Roman"/>
          <w:sz w:val="24"/>
          <w:szCs w:val="24"/>
        </w:rPr>
        <w:t xml:space="preserve">обязательств по Контракту установлены в Постановлении </w:t>
      </w:r>
      <w:r>
        <w:rPr>
          <w:rFonts w:ascii="Times New Roman" w:hAnsi="Times New Roman" w:cs="Times New Roman"/>
          <w:sz w:val="24"/>
          <w:szCs w:val="24"/>
        </w:rPr>
        <w:t xml:space="preserve">Правительства РФ от 30.08.2017 № 1042. Сумма штрафа определяется в следующе</w:t>
      </w:r>
      <w:r>
        <w:rPr>
          <w:rFonts w:ascii="Times New Roman" w:hAnsi="Times New Roman" w:cs="Times New Roman"/>
          <w:sz w:val="24"/>
          <w:szCs w:val="24"/>
        </w:rPr>
        <w:t xml:space="preserve">м порядке: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tabs>
          <w:tab w:val="left" w:leader="none" w:pos="4536"/>
        </w:tabs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а) 10% цены Контракта (этапа), если цена Контракта (этапа) не превышает 3 млн руб.;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tabs>
          <w:tab w:val="left" w:leader="none" w:pos="4536"/>
        </w:tabs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б) 5% цены Контракта (этапа), если цена Контракта (этапа) составляет от 3 млн до 50 млн руб. (включительно);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tabs>
          <w:tab w:val="left" w:leader="none" w:pos="4536"/>
        </w:tabs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в) 1% цены Контракта (этапа), если цена Контракта</w:t>
      </w:r>
      <w:r>
        <w:rPr>
          <w:rFonts w:ascii="Times New Roman" w:hAnsi="Times New Roman" w:cs="Times New Roman"/>
          <w:sz w:val="24"/>
          <w:szCs w:val="24"/>
        </w:rPr>
        <w:t xml:space="preserve"> (этапа) составляет от 50 млн до 100 млн руб. (включительно);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tabs>
          <w:tab w:val="left" w:leader="none" w:pos="4536"/>
        </w:tabs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г) 0,5% цены Контракта (этапа), если цена Контракта (этапа) составляет от 100 млн до 500 млн руб. (включительно);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tabs>
          <w:tab w:val="left" w:leader="none" w:pos="4536"/>
        </w:tabs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д) 0,4% цены Контракта (этапа), если цена Контракта (этапа) составляет от 500 </w:t>
      </w:r>
      <w:r>
        <w:rPr>
          <w:rFonts w:ascii="Times New Roman" w:hAnsi="Times New Roman" w:cs="Times New Roman"/>
          <w:sz w:val="24"/>
          <w:szCs w:val="24"/>
        </w:rPr>
        <w:t xml:space="preserve">млн до 1 млрд руб. (включительно);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tabs>
          <w:tab w:val="left" w:leader="none" w:pos="4536"/>
        </w:tabs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е) 0,3% цены Контракта (этапа), если цена Контракта (этапа) составляет от 1 млрд до 2 млрд руб. (включительно);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tabs>
          <w:tab w:val="left" w:leader="none" w:pos="4536"/>
        </w:tabs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ж) 0,25% цены Контракта (этапа), если цена Контракта (этапа) составляет от 2 млрд до 5 млрд руб. (включител</w:t>
      </w:r>
      <w:r>
        <w:rPr>
          <w:rFonts w:ascii="Times New Roman" w:hAnsi="Times New Roman" w:cs="Times New Roman"/>
          <w:sz w:val="24"/>
          <w:szCs w:val="24"/>
        </w:rPr>
        <w:t xml:space="preserve">ьно);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tabs>
          <w:tab w:val="left" w:leader="none" w:pos="4536"/>
        </w:tabs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з) 0,2% цены Контракта (этапа), если цена Контракта (этапа) составляет от 5 млрд до 10 млрд руб. (включительно);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tabs>
          <w:tab w:val="left" w:leader="none" w:pos="4536"/>
        </w:tabs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и) 0,1% цены Контракта (этапа), если цена Контракта (этапа) превышает 10 млрд руб.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7.11.3. Общая сумма начисленной неустойки (штрафа, </w:t>
      </w:r>
      <w:r>
        <w:rPr>
          <w:rFonts w:ascii="Times New Roman" w:hAnsi="Times New Roman" w:cs="Times New Roman"/>
          <w:sz w:val="24"/>
          <w:szCs w:val="24"/>
        </w:rPr>
        <w:t xml:space="preserve">пени) за неисполнение или ненадлежащее исполнение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Исполнителем</w:t>
      </w:r>
      <w:r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9"/>
        <w:numPr>
          <w:ilvl w:val="0"/>
          <w:numId w:val="10"/>
        </w:numPr>
        <w:pBdr/>
        <w:shd w:val="clear" w:color="auto" w:fill="d0cece"/>
        <w:spacing/>
        <w:ind w:hanging="432" w:left="432"/>
        <w:rPr>
          <w:rFonts w:ascii="Times New Roman" w:hAnsi="Times New Roman" w:eastAsia="MS Mincho" w:cs="Times New Roman"/>
          <w:sz w:val="24"/>
          <w:szCs w:val="24"/>
        </w:rPr>
      </w:pPr>
      <w:r>
        <w:rPr>
          <w:rFonts w:ascii="Times New Roman" w:hAnsi="Times New Roman" w:eastAsia="MS Mincho" w:cs="Times New Roman"/>
          <w:sz w:val="24"/>
          <w:szCs w:val="24"/>
        </w:rPr>
        <w:t xml:space="preserve">8. Заверения и гарантии</w:t>
      </w:r>
      <w:r>
        <w:rPr>
          <w:rFonts w:ascii="Times New Roman" w:hAnsi="Times New Roman" w:eastAsia="MS Mincho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Заказчик</w:t>
      </w:r>
      <w:r>
        <w:rPr>
          <w:rFonts w:ascii="Times New Roman" w:hAnsi="Times New Roman" w:cs="Times New Roman"/>
          <w:sz w:val="24"/>
          <w:szCs w:val="24"/>
        </w:rPr>
        <w:t xml:space="preserve"> заверяет и гарантирует, ч</w:t>
      </w:r>
      <w:r>
        <w:rPr>
          <w:rFonts w:ascii="Times New Roman" w:hAnsi="Times New Roman" w:cs="Times New Roman"/>
          <w:sz w:val="24"/>
          <w:szCs w:val="24"/>
        </w:rPr>
        <w:t xml:space="preserve">то с момента заключения настоящего Контракта и до да даты прекращения Контракта  плюс три года с даты прекращения Контракта года он от своего имени или имени своих аффилированных лиц не будет осуществлять действий, направленных на привлечение специалистов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Исполнителя</w:t>
      </w:r>
      <w:r>
        <w:rPr>
          <w:rFonts w:ascii="Times New Roman" w:hAnsi="Times New Roman" w:cs="Times New Roman"/>
          <w:sz w:val="24"/>
          <w:szCs w:val="24"/>
        </w:rPr>
        <w:t xml:space="preserve"> к Работе у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Заказчика</w:t>
      </w:r>
      <w:r>
        <w:rPr>
          <w:rFonts w:ascii="Times New Roman" w:hAnsi="Times New Roman" w:cs="Times New Roman"/>
          <w:sz w:val="24"/>
          <w:szCs w:val="24"/>
        </w:rPr>
        <w:t xml:space="preserve"> с переходом к нему на Работу как штатным сотрудником, так и на условиях гражданско-правового Контракта, а также договариваться со специалистами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Исполнителя</w:t>
      </w:r>
      <w:r>
        <w:rPr>
          <w:rFonts w:ascii="Times New Roman" w:hAnsi="Times New Roman" w:cs="Times New Roman"/>
          <w:sz w:val="24"/>
          <w:szCs w:val="24"/>
        </w:rPr>
        <w:t xml:space="preserve"> напрямую о выполнении Работ без надлежащего юридического оформления</w:t>
      </w:r>
      <w:r>
        <w:rPr>
          <w:rFonts w:ascii="Times New Roman" w:hAnsi="Times New Roman" w:cs="Times New Roman"/>
          <w:sz w:val="24"/>
          <w:szCs w:val="24"/>
        </w:rPr>
        <w:t xml:space="preserve"> отношений или путем оформления отношений не через аффилированных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Заказчику</w:t>
      </w:r>
      <w:r>
        <w:rPr>
          <w:rFonts w:ascii="Times New Roman" w:hAnsi="Times New Roman" w:cs="Times New Roman"/>
          <w:sz w:val="24"/>
          <w:szCs w:val="24"/>
        </w:rPr>
        <w:t xml:space="preserve"> третьих лиц.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Исполнитель</w:t>
      </w:r>
      <w:r>
        <w:rPr>
          <w:rFonts w:ascii="Times New Roman" w:hAnsi="Times New Roman" w:cs="Times New Roman"/>
          <w:sz w:val="24"/>
          <w:szCs w:val="24"/>
        </w:rPr>
        <w:t xml:space="preserve"> заключает Контракт полагаясь на заверение и гарантии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Заказчика</w:t>
      </w:r>
      <w:r>
        <w:rPr>
          <w:rFonts w:ascii="Times New Roman" w:hAnsi="Times New Roman" w:cs="Times New Roman"/>
          <w:sz w:val="24"/>
          <w:szCs w:val="24"/>
        </w:rPr>
        <w:t xml:space="preserve">, указанные в настоящем пункте Контракта, которые считаются «заверениями об обстоятельствах»,</w:t>
      </w:r>
      <w:r>
        <w:rPr>
          <w:rFonts w:ascii="Times New Roman" w:hAnsi="Times New Roman" w:cs="Times New Roman"/>
          <w:sz w:val="24"/>
          <w:szCs w:val="24"/>
        </w:rPr>
        <w:t xml:space="preserve"> как они определены в ст.431.2 ГК РФ. В случае совершения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Заказчиком</w:t>
      </w:r>
      <w:r>
        <w:rPr>
          <w:rFonts w:ascii="Times New Roman" w:hAnsi="Times New Roman" w:cs="Times New Roman"/>
          <w:sz w:val="24"/>
          <w:szCs w:val="24"/>
        </w:rPr>
        <w:t xml:space="preserve"> или его аффилированными лицами действий в нарушение установленных настоящим пунктом Контракта заверений и гарантий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Заказчика</w:t>
      </w:r>
      <w:r>
        <w:rPr>
          <w:rFonts w:ascii="Times New Roman" w:hAnsi="Times New Roman" w:cs="Times New Roman"/>
          <w:sz w:val="24"/>
          <w:szCs w:val="24"/>
        </w:rPr>
        <w:t xml:space="preserve"> последний в соответствии со ст. 406.1 ГК РФ   обязуется возмес</w:t>
      </w:r>
      <w:r>
        <w:rPr>
          <w:rFonts w:ascii="Times New Roman" w:hAnsi="Times New Roman" w:cs="Times New Roman"/>
          <w:sz w:val="24"/>
          <w:szCs w:val="24"/>
        </w:rPr>
        <w:t xml:space="preserve">тить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Исполнителю</w:t>
      </w:r>
      <w:r>
        <w:rPr>
          <w:rFonts w:ascii="Times New Roman" w:hAnsi="Times New Roman" w:cs="Times New Roman"/>
          <w:sz w:val="24"/>
          <w:szCs w:val="24"/>
        </w:rPr>
        <w:t xml:space="preserve"> по его требованию потери в согласованном Сторонами размере:   1 000 000 (один миллион рублей) 00 копеек за каждый случай, касающийся членов проектной команды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Исполнителя</w:t>
      </w:r>
      <w:r>
        <w:rPr>
          <w:rFonts w:ascii="Times New Roman" w:hAnsi="Times New Roman" w:cs="Times New Roman"/>
          <w:sz w:val="24"/>
          <w:szCs w:val="24"/>
        </w:rPr>
        <w:t xml:space="preserve"> или иного специалиста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Исполнителя</w:t>
      </w:r>
      <w:r>
        <w:rPr>
          <w:rFonts w:ascii="Times New Roman" w:hAnsi="Times New Roman" w:cs="Times New Roman"/>
          <w:sz w:val="24"/>
          <w:szCs w:val="24"/>
        </w:rPr>
        <w:t xml:space="preserve">, в т.ч. в случае если на момент сов</w:t>
      </w:r>
      <w:r>
        <w:rPr>
          <w:rFonts w:ascii="Times New Roman" w:hAnsi="Times New Roman" w:cs="Times New Roman"/>
          <w:sz w:val="24"/>
          <w:szCs w:val="24"/>
        </w:rPr>
        <w:t xml:space="preserve">ершения Заказчиком оговоренных выше действий указанный специалист уже на работает у/с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Исполнителя</w:t>
      </w:r>
      <w:r>
        <w:rPr>
          <w:rFonts w:ascii="Times New Roman" w:hAnsi="Times New Roman" w:cs="Times New Roman"/>
          <w:sz w:val="24"/>
          <w:szCs w:val="24"/>
        </w:rPr>
        <w:t xml:space="preserve">/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ем</w:t>
      </w:r>
      <w:r>
        <w:rPr>
          <w:rFonts w:ascii="Times New Roman" w:hAnsi="Times New Roman" w:cs="Times New Roman"/>
          <w:sz w:val="24"/>
          <w:szCs w:val="24"/>
        </w:rPr>
        <w:t xml:space="preserve">. В случае совершения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Заказчиком</w:t>
      </w:r>
      <w:r>
        <w:rPr>
          <w:rFonts w:ascii="Times New Roman" w:hAnsi="Times New Roman" w:cs="Times New Roman"/>
          <w:sz w:val="24"/>
          <w:szCs w:val="24"/>
        </w:rPr>
        <w:t xml:space="preserve"> или его аффилированными лицами действий в нарушение, установленных настоящим пунктом Контракта заверений и гарантий в перио</w:t>
      </w:r>
      <w:r>
        <w:rPr>
          <w:rFonts w:ascii="Times New Roman" w:hAnsi="Times New Roman" w:cs="Times New Roman"/>
          <w:sz w:val="24"/>
          <w:szCs w:val="24"/>
        </w:rPr>
        <w:t xml:space="preserve">д действий Контракта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Исполнитель</w:t>
      </w:r>
      <w:r>
        <w:rPr>
          <w:rFonts w:ascii="Times New Roman" w:hAnsi="Times New Roman" w:cs="Times New Roman"/>
          <w:sz w:val="24"/>
          <w:szCs w:val="24"/>
        </w:rPr>
        <w:t xml:space="preserve"> имеет право отказаться от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Исполнения </w:t>
      </w:r>
      <w:r>
        <w:rPr>
          <w:rFonts w:ascii="Times New Roman" w:hAnsi="Times New Roman" w:cs="Times New Roman"/>
          <w:sz w:val="24"/>
          <w:szCs w:val="24"/>
        </w:rPr>
        <w:t xml:space="preserve">Контракта без обязанности возмещения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Заказчику</w:t>
      </w:r>
      <w:r>
        <w:rPr>
          <w:rFonts w:ascii="Times New Roman" w:hAnsi="Times New Roman" w:cs="Times New Roman"/>
          <w:sz w:val="24"/>
          <w:szCs w:val="24"/>
        </w:rPr>
        <w:t xml:space="preserve"> убытков причиненных таких отказом.  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Исполнитель</w:t>
      </w:r>
      <w:r>
        <w:rPr>
          <w:rFonts w:ascii="Times New Roman" w:hAnsi="Times New Roman" w:cs="Times New Roman"/>
          <w:sz w:val="24"/>
          <w:szCs w:val="24"/>
        </w:rPr>
        <w:t xml:space="preserve"> имеет право сообщить о таком недобросовестном поведении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Заказчика</w:t>
      </w:r>
      <w:r>
        <w:rPr>
          <w:rFonts w:ascii="Times New Roman" w:hAnsi="Times New Roman" w:cs="Times New Roman"/>
          <w:sz w:val="24"/>
          <w:szCs w:val="24"/>
        </w:rPr>
        <w:t xml:space="preserve"> в Фирму «1С» и партнерам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9"/>
        <w:numPr>
          <w:ilvl w:val="0"/>
          <w:numId w:val="10"/>
        </w:numPr>
        <w:pBdr/>
        <w:shd w:val="clear" w:color="auto" w:fill="d0cece"/>
        <w:spacing/>
        <w:ind w:hanging="432" w:left="432"/>
        <w:rPr>
          <w:rFonts w:ascii="Times New Roman" w:hAnsi="Times New Roman" w:eastAsia="MS Mincho" w:cs="Times New Roman"/>
          <w:sz w:val="24"/>
          <w:szCs w:val="24"/>
        </w:rPr>
      </w:pPr>
      <w:r>
        <w:rPr>
          <w:rFonts w:ascii="Times New Roman" w:hAnsi="Times New Roman" w:eastAsia="MS Mincho" w:cs="Times New Roman"/>
          <w:sz w:val="24"/>
          <w:szCs w:val="24"/>
        </w:rPr>
        <w:t xml:space="preserve">9. ОБСТО</w:t>
      </w:r>
      <w:r>
        <w:rPr>
          <w:rFonts w:ascii="Times New Roman" w:hAnsi="Times New Roman" w:cs="Times New Roman"/>
          <w:sz w:val="24"/>
          <w:szCs w:val="24"/>
        </w:rPr>
        <w:t xml:space="preserve">Я</w:t>
      </w:r>
      <w:r>
        <w:rPr>
          <w:rFonts w:ascii="Times New Roman" w:hAnsi="Times New Roman" w:eastAsia="MS Mincho" w:cs="Times New Roman"/>
          <w:sz w:val="24"/>
          <w:szCs w:val="24"/>
        </w:rPr>
        <w:t xml:space="preserve">ТЕЛЬСТВА НЕПРЕОДОЛИМОЙ СИЛЫ</w:t>
      </w:r>
      <w:r>
        <w:rPr>
          <w:rFonts w:ascii="Times New Roman" w:hAnsi="Times New Roman" w:eastAsia="MS Mincho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Стороны</w:t>
      </w:r>
      <w:r>
        <w:rPr>
          <w:rFonts w:ascii="Times New Roman" w:hAnsi="Times New Roman" w:cs="Times New Roman"/>
          <w:sz w:val="24"/>
          <w:szCs w:val="24"/>
        </w:rPr>
        <w:t xml:space="preserve"> освобождаются от ответственности за частичное или полное неисполнение своих обязательств по настоящему Контракту, если их исполнению препятствует чрезвычайное и непреодолимое при данных условиях обстоятел</w:t>
      </w:r>
      <w:r>
        <w:rPr>
          <w:rFonts w:ascii="Times New Roman" w:hAnsi="Times New Roman" w:cs="Times New Roman"/>
          <w:sz w:val="24"/>
          <w:szCs w:val="24"/>
        </w:rPr>
        <w:t xml:space="preserve">ьство (непреодолимая сила).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9.2.</w:t>
      </w:r>
      <w:r>
        <w:rPr>
          <w:rFonts w:ascii="Times New Roman" w:hAnsi="Times New Roman" w:cs="Times New Roman"/>
          <w:sz w:val="24"/>
          <w:szCs w:val="24"/>
        </w:rPr>
        <w:tab/>
        <w:t xml:space="preserve">Под обстоятельствами непреодолимой силы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Стороны</w:t>
      </w:r>
      <w:r>
        <w:rPr>
          <w:rFonts w:ascii="Times New Roman" w:hAnsi="Times New Roman" w:cs="Times New Roman"/>
          <w:sz w:val="24"/>
          <w:szCs w:val="24"/>
        </w:rPr>
        <w:t xml:space="preserve"> понимают такие обстоятельства как: землетрясения, пожары, наводнения, прочие стихийные бедствия, эпидемии, аварии, взрывы, террористические акты, военные действия, а также изм</w:t>
      </w:r>
      <w:r>
        <w:rPr>
          <w:rFonts w:ascii="Times New Roman" w:hAnsi="Times New Roman" w:cs="Times New Roman"/>
          <w:sz w:val="24"/>
          <w:szCs w:val="24"/>
        </w:rPr>
        <w:t xml:space="preserve">енения законодательства, повлекшие за собой невозможность выполнения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Сторонами</w:t>
      </w:r>
      <w:r>
        <w:rPr>
          <w:rFonts w:ascii="Times New Roman" w:hAnsi="Times New Roman" w:cs="Times New Roman"/>
          <w:sz w:val="24"/>
          <w:szCs w:val="24"/>
        </w:rPr>
        <w:t xml:space="preserve"> своих обязательств по настоящему Контракту.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9.3.</w:t>
      </w:r>
      <w:r>
        <w:rPr>
          <w:rFonts w:ascii="Times New Roman" w:hAnsi="Times New Roman" w:cs="Times New Roman"/>
          <w:sz w:val="24"/>
          <w:szCs w:val="24"/>
        </w:rPr>
        <w:tab/>
        <w:t xml:space="preserve">При возникновении обстоятельств непреодолимой силы, препятствующих исполнению обязательств по настоящему Контракту одной из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Стор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он</w:t>
      </w:r>
      <w:r>
        <w:rPr>
          <w:rFonts w:ascii="Times New Roman" w:hAnsi="Times New Roman" w:cs="Times New Roman"/>
          <w:sz w:val="24"/>
          <w:szCs w:val="24"/>
        </w:rPr>
        <w:t xml:space="preserve">, она обязана оповестить другую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Сторону</w:t>
      </w:r>
      <w:r>
        <w:rPr>
          <w:rFonts w:ascii="Times New Roman" w:hAnsi="Times New Roman" w:cs="Times New Roman"/>
          <w:sz w:val="24"/>
          <w:szCs w:val="24"/>
        </w:rPr>
        <w:t xml:space="preserve"> незамедлительно после возникновения таких обстоятельств, но не более 5 (пяти) календарных дней, при этом срок выполнения обязательств по настоящему Контракту переносится соразмерно времени, в течение которого дейст</w:t>
      </w:r>
      <w:r>
        <w:rPr>
          <w:rFonts w:ascii="Times New Roman" w:hAnsi="Times New Roman" w:cs="Times New Roman"/>
          <w:sz w:val="24"/>
          <w:szCs w:val="24"/>
        </w:rPr>
        <w:t xml:space="preserve">вовали такие обстоятельства.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9.4.</w:t>
      </w:r>
      <w:r>
        <w:rPr>
          <w:rFonts w:ascii="Times New Roman" w:hAnsi="Times New Roman" w:cs="Times New Roman"/>
          <w:sz w:val="24"/>
          <w:szCs w:val="24"/>
        </w:rPr>
        <w:tab/>
        <w:t xml:space="preserve">Если обстоятельства непреодолимой силы действуют на протяжении 3 (трех) последовательных календарных месяцев и не обнаруживают признаков прекращения, </w:t>
      </w:r>
      <w:r>
        <w:rPr>
          <w:rFonts w:ascii="Times New Roman" w:hAnsi="Times New Roman" w:cs="Times New Roman"/>
          <w:sz w:val="24"/>
          <w:szCs w:val="24"/>
        </w:rPr>
        <w:t xml:space="preserve">настоящий Контракт может быть расторгнут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Заказчиком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Исполнителем</w:t>
      </w:r>
      <w:r>
        <w:rPr>
          <w:rFonts w:ascii="Times New Roman" w:hAnsi="Times New Roman" w:cs="Times New Roman"/>
          <w:sz w:val="24"/>
          <w:szCs w:val="24"/>
        </w:rPr>
        <w:t xml:space="preserve"> путем направления уведомления другой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Стороне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9"/>
        <w:numPr>
          <w:ilvl w:val="0"/>
          <w:numId w:val="10"/>
        </w:numPr>
        <w:pBdr/>
        <w:shd w:val="clear" w:color="auto" w:fill="d0cece"/>
        <w:spacing/>
        <w:ind w:hanging="432" w:left="432"/>
        <w:rPr>
          <w:rFonts w:ascii="Times New Roman" w:hAnsi="Times New Roman" w:eastAsia="MS Mincho" w:cs="Times New Roman"/>
          <w:sz w:val="24"/>
          <w:szCs w:val="24"/>
        </w:rPr>
      </w:pPr>
      <w:r>
        <w:rPr>
          <w:rFonts w:ascii="Times New Roman" w:hAnsi="Times New Roman" w:eastAsia="MS Mincho" w:cs="Times New Roman"/>
          <w:sz w:val="24"/>
          <w:szCs w:val="24"/>
        </w:rPr>
        <w:t xml:space="preserve">10. АНТИКОРРУПЦИОННАЯ ОГОВОРКА</w:t>
      </w:r>
      <w:r>
        <w:rPr>
          <w:rFonts w:ascii="Times New Roman" w:hAnsi="Times New Roman" w:eastAsia="MS Mincho" w:cs="Times New Roman"/>
          <w:sz w:val="24"/>
          <w:szCs w:val="24"/>
        </w:rPr>
      </w:r>
    </w:p>
    <w:p>
      <w:pPr>
        <w:pStyle w:val="1188"/>
        <w:pBdr/>
        <w:shd w:val="clear" w:color="auto" w:fill="ffffff"/>
        <w:spacing w:after="0" w:afterAutospacing="0" w:before="0" w:beforeAutospacing="0" w:line="192" w:lineRule="auto"/>
        <w:ind w:firstLine="539"/>
        <w:rPr>
          <w:rFonts w:eastAsia="MS Mincho"/>
          <w:lang w:eastAsia="ar-SA"/>
        </w:rPr>
      </w:pPr>
      <w:r>
        <w:rPr>
          <w:rFonts w:eastAsia="MS Mincho"/>
          <w:lang w:eastAsia="ar-SA"/>
        </w:rPr>
      </w:r>
      <w:r>
        <w:rPr>
          <w:rFonts w:eastAsia="MS Mincho"/>
          <w:lang w:eastAsia="ar-SA"/>
        </w:rPr>
      </w:r>
    </w:p>
    <w:p>
      <w:pPr>
        <w:pStyle w:val="1188"/>
        <w:pBdr/>
        <w:shd w:val="clear" w:color="auto" w:fill="ffffff"/>
        <w:spacing w:after="0" w:afterAutospacing="0" w:before="0" w:beforeAutospacing="0" w:line="192" w:lineRule="auto"/>
        <w:ind w:hanging="567" w:left="567"/>
        <w:jc w:val="both"/>
        <w:rPr>
          <w:rFonts w:eastAsia="MS Mincho"/>
          <w:lang w:eastAsia="ar-SA"/>
        </w:rPr>
      </w:pPr>
      <w:r>
        <w:rPr>
          <w:rFonts w:eastAsia="MS Mincho"/>
          <w:lang w:eastAsia="ar-SA"/>
        </w:rPr>
        <w:t xml:space="preserve">10.1. При исполнении обязательств по Контракту </w:t>
      </w:r>
      <w:r>
        <w:rPr>
          <w:rFonts w:eastAsia="MS Mincho"/>
          <w:b/>
          <w:bCs/>
          <w:i/>
          <w:iCs/>
          <w:lang w:eastAsia="ar-SA"/>
        </w:rPr>
        <w:t xml:space="preserve">Стороны</w:t>
      </w:r>
      <w:r>
        <w:rPr>
          <w:rFonts w:eastAsia="MS Mincho"/>
          <w:lang w:eastAsia="ar-SA"/>
        </w:rPr>
        <w:t xml:space="preserve">, их аффилированные лица не выплачивают, не предлагают выплатить и не разрешают выплату каких-либо денежных средств или цен</w:t>
      </w:r>
      <w:r>
        <w:rPr>
          <w:rFonts w:eastAsia="MS Mincho"/>
          <w:lang w:eastAsia="ar-SA"/>
        </w:rPr>
        <w:t xml:space="preserve">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r>
        <w:rPr>
          <w:rFonts w:eastAsia="MS Mincho"/>
          <w:lang w:eastAsia="ar-SA"/>
        </w:rPr>
      </w:r>
    </w:p>
    <w:p>
      <w:pPr>
        <w:pStyle w:val="1188"/>
        <w:pBdr/>
        <w:shd w:val="clear" w:color="auto" w:fill="ffffff"/>
        <w:spacing w:after="0" w:afterAutospacing="0" w:before="210" w:beforeAutospacing="0" w:line="192" w:lineRule="auto"/>
        <w:ind w:hanging="567" w:left="567"/>
        <w:jc w:val="both"/>
        <w:rPr>
          <w:rFonts w:eastAsia="MS Mincho"/>
          <w:lang w:eastAsia="ar-SA"/>
        </w:rPr>
      </w:pPr>
      <w:r>
        <w:rPr>
          <w:rFonts w:eastAsia="MS Mincho"/>
          <w:lang w:eastAsia="ar-SA"/>
        </w:rPr>
        <w:t xml:space="preserve">10.2. При исполнении обязательств по Контракту </w:t>
      </w:r>
      <w:r>
        <w:rPr>
          <w:rFonts w:eastAsia="MS Mincho"/>
          <w:b/>
          <w:bCs/>
          <w:i/>
          <w:iCs/>
          <w:lang w:eastAsia="ar-SA"/>
        </w:rPr>
        <w:t xml:space="preserve">Стороны</w:t>
      </w:r>
      <w:r>
        <w:rPr>
          <w:rFonts w:eastAsia="MS Mincho"/>
          <w:lang w:eastAsia="ar-SA"/>
        </w:rPr>
        <w:t xml:space="preserve">, их аффилированные лица н</w:t>
      </w:r>
      <w:r>
        <w:rPr>
          <w:rFonts w:eastAsia="MS Mincho"/>
          <w:lang w:eastAsia="ar-SA"/>
        </w:rPr>
        <w:t xml:space="preserve">е осуществляют действия, квалифицируемые применимым для целей Контракта законодательством Российской Федерации, как дача/получение взятки, коммерческий подкуп, а также иные действия, нарушающие требования применимого законодательства Российской Федерации и</w:t>
      </w:r>
      <w:r>
        <w:rPr>
          <w:rFonts w:eastAsia="MS Mincho"/>
          <w:lang w:eastAsia="ar-SA"/>
        </w:rPr>
        <w:t xml:space="preserve"> международных актов о противодействии коррупции.</w:t>
      </w:r>
      <w:r>
        <w:rPr>
          <w:rFonts w:eastAsia="MS Mincho"/>
          <w:lang w:eastAsia="ar-SA"/>
        </w:rPr>
      </w:r>
    </w:p>
    <w:p>
      <w:pPr>
        <w:pStyle w:val="1188"/>
        <w:pBdr/>
        <w:shd w:val="clear" w:color="auto" w:fill="ffffff"/>
        <w:spacing w:after="0" w:afterAutospacing="0" w:before="210" w:beforeAutospacing="0" w:line="192" w:lineRule="auto"/>
        <w:ind w:hanging="567" w:left="567"/>
        <w:jc w:val="both"/>
        <w:rPr>
          <w:rFonts w:eastAsia="MS Mincho"/>
          <w:lang w:eastAsia="ar-SA"/>
        </w:rPr>
      </w:pPr>
      <w:r>
        <w:rPr>
          <w:rFonts w:eastAsia="MS Mincho"/>
          <w:lang w:eastAsia="ar-SA"/>
        </w:rPr>
        <w:t xml:space="preserve">10.3. В случае возникновения у </w:t>
      </w:r>
      <w:r>
        <w:rPr>
          <w:rFonts w:eastAsia="MS Mincho"/>
          <w:b/>
          <w:bCs/>
          <w:i/>
          <w:iCs/>
          <w:lang w:eastAsia="ar-SA"/>
        </w:rPr>
        <w:t xml:space="preserve">Стороны</w:t>
      </w:r>
      <w:r>
        <w:rPr>
          <w:rFonts w:eastAsia="MS Mincho"/>
          <w:lang w:eastAsia="ar-SA"/>
        </w:rPr>
        <w:t xml:space="preserve"> обоснованных подозрений, что произошло или может произойти нарушение каких-либо положений </w:t>
      </w:r>
      <w:hyperlink r:id="rId17" w:tooltip="http://www.consultant.ru/document/cons_doc_LAW_319105/878fa10304df8c9df2e92fd270e8c56fc0893cd7/#dst100163" w:anchor="dst100163" w:history="1">
        <w:r>
          <w:rPr>
            <w:rStyle w:val="1187"/>
            <w:rFonts w:eastAsia="MS Mincho"/>
          </w:rPr>
          <w:t xml:space="preserve">раздела 10</w:t>
        </w:r>
      </w:hyperlink>
      <w:r>
        <w:rPr>
          <w:rFonts w:eastAsia="MS Mincho"/>
          <w:lang w:eastAsia="ar-SA"/>
        </w:rPr>
        <w:t xml:space="preserve"> Контракта, соответствующая </w:t>
      </w:r>
      <w:r>
        <w:rPr>
          <w:rFonts w:eastAsia="MS Mincho"/>
          <w:b/>
          <w:bCs/>
          <w:i/>
          <w:iCs/>
          <w:lang w:eastAsia="ar-SA"/>
        </w:rPr>
        <w:t xml:space="preserve">Сторона</w:t>
      </w:r>
      <w:r>
        <w:rPr>
          <w:rFonts w:eastAsia="MS Mincho"/>
          <w:lang w:eastAsia="ar-SA"/>
        </w:rPr>
        <w:t xml:space="preserve"> обязуется уведомить об этом другую </w:t>
      </w:r>
      <w:r>
        <w:rPr>
          <w:rFonts w:eastAsia="MS Mincho"/>
          <w:b/>
          <w:bCs/>
          <w:i/>
          <w:iCs/>
          <w:lang w:eastAsia="ar-SA"/>
        </w:rPr>
        <w:t xml:space="preserve">Сторону</w:t>
      </w:r>
      <w:r>
        <w:rPr>
          <w:rFonts w:eastAsia="MS Mincho"/>
          <w:lang w:eastAsia="ar-SA"/>
        </w:rPr>
        <w:t xml:space="preserve"> в пись</w:t>
      </w:r>
      <w:r>
        <w:rPr>
          <w:rFonts w:eastAsia="MS Mincho"/>
          <w:lang w:eastAsia="ar-SA"/>
        </w:rPr>
        <w:t xml:space="preserve">менной форме. После получения письменного уведомления другая </w:t>
      </w:r>
      <w:r>
        <w:rPr>
          <w:rFonts w:eastAsia="MS Mincho"/>
          <w:b/>
          <w:bCs/>
          <w:i/>
          <w:iCs/>
          <w:lang w:eastAsia="ar-SA"/>
        </w:rPr>
        <w:t xml:space="preserve">Сторона</w:t>
      </w:r>
      <w:r>
        <w:rPr>
          <w:rFonts w:eastAsia="MS Mincho"/>
          <w:lang w:eastAsia="ar-SA"/>
        </w:rPr>
        <w:t xml:space="preserve"> обязана направить подтверждение того, что нарушения не произошло или не произойдет. Это подтверждение должно быть направлено в течение 10 рабочих дней с даты письменного уведомления о нар</w:t>
      </w:r>
      <w:r>
        <w:rPr>
          <w:rFonts w:eastAsia="MS Mincho"/>
          <w:lang w:eastAsia="ar-SA"/>
        </w:rPr>
        <w:t xml:space="preserve">ушении. В письменном уведомлении другая </w:t>
      </w:r>
      <w:r>
        <w:rPr>
          <w:rFonts w:eastAsia="MS Mincho"/>
          <w:b/>
          <w:bCs/>
          <w:i/>
          <w:iCs/>
          <w:lang w:eastAsia="ar-SA"/>
        </w:rPr>
        <w:t xml:space="preserve">Сторона</w:t>
      </w:r>
      <w:r>
        <w:rPr>
          <w:rFonts w:eastAsia="MS Mincho"/>
          <w:lang w:eastAsia="ar-SA"/>
        </w:rPr>
        <w:t xml:space="preserve"> обязана сослаться на обоснованные факты или предоставить материалы, достоверно подтверждающие или не дающие основание предполагать, что произошло или может произойти нарушение каких-либо положений Контракта </w:t>
      </w:r>
      <w:r>
        <w:rPr>
          <w:rFonts w:eastAsia="MS Mincho"/>
          <w:b/>
          <w:bCs/>
          <w:i/>
          <w:iCs/>
          <w:lang w:eastAsia="ar-SA"/>
        </w:rPr>
        <w:t xml:space="preserve">С</w:t>
      </w:r>
      <w:r>
        <w:rPr>
          <w:rFonts w:eastAsia="MS Mincho"/>
          <w:b/>
          <w:bCs/>
          <w:i/>
          <w:iCs/>
          <w:lang w:eastAsia="ar-SA"/>
        </w:rPr>
        <w:t xml:space="preserve">тороной</w:t>
      </w:r>
      <w:r>
        <w:rPr>
          <w:rFonts w:eastAsia="MS Mincho"/>
          <w:lang w:eastAsia="ar-SA"/>
        </w:rPr>
        <w:t xml:space="preserve">, ее аффилированными лицами, выражающееся в действиях, квалифицируемых применимым законодательством Российской Федерации, как дача или получение взятки, коммерческий подкуп, а также иных действиях, нарушающих требования применимого законодательства </w:t>
      </w:r>
      <w:r>
        <w:rPr>
          <w:rFonts w:eastAsia="MS Mincho"/>
          <w:lang w:eastAsia="ar-SA"/>
        </w:rPr>
        <w:t xml:space="preserve">Российской Федерации и международных актов о противодействии коррупции.</w:t>
      </w:r>
      <w:r>
        <w:rPr>
          <w:rFonts w:eastAsia="MS Mincho"/>
          <w:lang w:eastAsia="ar-SA"/>
        </w:rPr>
      </w:r>
    </w:p>
    <w:p>
      <w:pPr>
        <w:pStyle w:val="1188"/>
        <w:pBdr/>
        <w:shd w:val="clear" w:color="auto" w:fill="ffffff"/>
        <w:spacing w:after="0" w:afterAutospacing="0" w:before="210" w:beforeAutospacing="0" w:line="192" w:lineRule="auto"/>
        <w:ind w:hanging="567" w:left="567"/>
        <w:jc w:val="both"/>
        <w:rPr>
          <w:rFonts w:eastAsia="MS Mincho"/>
          <w:lang w:eastAsia="ar-SA"/>
        </w:rPr>
      </w:pPr>
      <w:r>
        <w:rPr>
          <w:rFonts w:eastAsia="MS Mincho"/>
          <w:lang w:eastAsia="ar-SA"/>
        </w:rPr>
        <w:t xml:space="preserve">10.4. В случае нарушения одной </w:t>
      </w:r>
      <w:r>
        <w:rPr>
          <w:rFonts w:eastAsia="MS Mincho"/>
          <w:b/>
          <w:bCs/>
          <w:i/>
          <w:iCs/>
          <w:lang w:eastAsia="ar-SA"/>
        </w:rPr>
        <w:t xml:space="preserve">Стороной</w:t>
      </w:r>
      <w:r>
        <w:rPr>
          <w:rFonts w:eastAsia="MS Mincho"/>
          <w:lang w:eastAsia="ar-SA"/>
        </w:rPr>
        <w:t xml:space="preserve"> обязательств воздерживаться от запрещенных в </w:t>
      </w:r>
      <w:hyperlink r:id="rId18" w:tooltip="http://www.consultant.ru/document/cons_doc_LAW_319105/878fa10304df8c9df2e92fd270e8c56fc0893cd7/#dst100163" w:anchor="dst100163" w:history="1">
        <w:r>
          <w:rPr>
            <w:rStyle w:val="1187"/>
            <w:rFonts w:eastAsia="MS Mincho"/>
          </w:rPr>
          <w:t xml:space="preserve">разделе 10</w:t>
        </w:r>
      </w:hyperlink>
      <w:r>
        <w:rPr>
          <w:rFonts w:eastAsia="MS Mincho"/>
          <w:lang w:eastAsia="ar-SA"/>
        </w:rPr>
        <w:t xml:space="preserve"> Контракта действий и/или неполучения другой </w:t>
      </w:r>
      <w:r>
        <w:rPr>
          <w:rFonts w:eastAsia="MS Mincho"/>
          <w:b/>
          <w:bCs/>
          <w:i/>
          <w:iCs/>
          <w:lang w:eastAsia="ar-SA"/>
        </w:rPr>
        <w:t xml:space="preserve">Стороной</w:t>
      </w:r>
      <w:r>
        <w:rPr>
          <w:rFonts w:eastAsia="MS Mincho"/>
          <w:lang w:eastAsia="ar-SA"/>
        </w:rPr>
        <w:t xml:space="preserve"> в установленный Контрактом срок подтверждения, что на</w:t>
      </w:r>
      <w:r>
        <w:rPr>
          <w:rFonts w:eastAsia="MS Mincho"/>
          <w:lang w:eastAsia="ar-SA"/>
        </w:rPr>
        <w:t xml:space="preserve">рушения не произошло или не произойдет, другая </w:t>
      </w:r>
      <w:r>
        <w:rPr>
          <w:rFonts w:eastAsia="MS Mincho"/>
          <w:b/>
          <w:bCs/>
          <w:i/>
          <w:iCs/>
          <w:lang w:eastAsia="ar-SA"/>
        </w:rPr>
        <w:t xml:space="preserve">Сторона</w:t>
      </w:r>
      <w:r>
        <w:rPr>
          <w:rFonts w:eastAsia="MS Mincho"/>
          <w:lang w:eastAsia="ar-SA"/>
        </w:rPr>
        <w:t xml:space="preserve">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Федерации.</w:t>
      </w:r>
      <w:r>
        <w:rPr>
          <w:rFonts w:eastAsia="MS Mincho"/>
          <w:lang w:eastAsia="ar-SA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9"/>
        <w:numPr>
          <w:ilvl w:val="0"/>
          <w:numId w:val="10"/>
        </w:numPr>
        <w:pBdr/>
        <w:shd w:val="clear" w:color="auto" w:fill="d0cece"/>
        <w:spacing/>
        <w:ind w:hanging="432" w:left="432"/>
        <w:rPr>
          <w:rFonts w:ascii="Times New Roman" w:hAnsi="Times New Roman" w:eastAsia="MS Mincho" w:cs="Times New Roman"/>
          <w:sz w:val="24"/>
          <w:szCs w:val="24"/>
        </w:rPr>
      </w:pPr>
      <w:r>
        <w:rPr>
          <w:rFonts w:ascii="Times New Roman" w:hAnsi="Times New Roman" w:eastAsia="MS Mincho" w:cs="Times New Roman"/>
          <w:sz w:val="24"/>
          <w:szCs w:val="24"/>
        </w:rPr>
        <w:t xml:space="preserve">11. РАЗРЕШЕНИЕ СПОРОВ</w:t>
      </w:r>
      <w:r>
        <w:rPr>
          <w:rFonts w:ascii="Times New Roman" w:hAnsi="Times New Roman" w:eastAsia="MS Mincho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Сторонами</w:t>
      </w:r>
      <w:r>
        <w:rPr>
          <w:rFonts w:ascii="Times New Roman" w:hAnsi="Times New Roman" w:cs="Times New Roman"/>
          <w:sz w:val="24"/>
          <w:szCs w:val="24"/>
        </w:rPr>
        <w:t xml:space="preserve"> устан</w:t>
      </w:r>
      <w:r>
        <w:rPr>
          <w:rFonts w:ascii="Times New Roman" w:hAnsi="Times New Roman" w:cs="Times New Roman"/>
          <w:sz w:val="24"/>
          <w:szCs w:val="24"/>
        </w:rPr>
        <w:t xml:space="preserve">авливается обязательный досудебный претензионный порядок разрешения споров. Претензии подаются в письменном виде. Срок рассмотрения претензии 5 (пять) рабочих дней с момента получения претензии.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11.2.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Все неурегулированные в претензионном порядке споры подлежат рассмотрению в Арбитражном суде г. Москвы.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9"/>
        <w:numPr>
          <w:ilvl w:val="0"/>
          <w:numId w:val="10"/>
        </w:numPr>
        <w:pBdr/>
        <w:shd w:val="clear" w:color="auto" w:fill="d0cece"/>
        <w:spacing/>
        <w:ind w:hanging="432" w:left="432"/>
        <w:rPr>
          <w:rFonts w:ascii="Times New Roman" w:hAnsi="Times New Roman" w:eastAsia="MS Mincho" w:cs="Times New Roman"/>
          <w:sz w:val="24"/>
          <w:szCs w:val="24"/>
        </w:rPr>
      </w:pPr>
      <w:r>
        <w:rPr>
          <w:rFonts w:ascii="Times New Roman" w:hAnsi="Times New Roman" w:eastAsia="MS Mincho" w:cs="Times New Roman"/>
          <w:sz w:val="24"/>
          <w:szCs w:val="24"/>
        </w:rPr>
        <w:t xml:space="preserve">12. ПРОЧИЕ УСЛОВИЯ</w:t>
      </w:r>
      <w:r>
        <w:rPr>
          <w:rFonts w:ascii="Times New Roman" w:hAnsi="Times New Roman" w:eastAsia="MS Mincho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12.1.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Стороны</w:t>
      </w:r>
      <w:r>
        <w:rPr>
          <w:rFonts w:ascii="Times New Roman" w:hAnsi="Times New Roman" w:cs="Times New Roman"/>
          <w:sz w:val="24"/>
          <w:szCs w:val="24"/>
        </w:rPr>
        <w:t xml:space="preserve"> имеют право размещать на своих интернет ресурсах пресс-релиз(ы) об оказанных услугах/выполненных работах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Исполнителем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Текст пресс-релиза готовит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Исполнитель</w:t>
      </w:r>
      <w:r>
        <w:rPr>
          <w:rFonts w:ascii="Times New Roman" w:hAnsi="Times New Roman" w:cs="Times New Roman"/>
          <w:sz w:val="24"/>
          <w:szCs w:val="24"/>
        </w:rPr>
        <w:t xml:space="preserve">, согласовывает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Заказчик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 xml:space="preserve">12.2.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  <w:t xml:space="preserve">Стороны</w:t>
      </w:r>
      <w:r>
        <w:rPr>
          <w:rFonts w:ascii="Times New Roman" w:hAnsi="Times New Roman" w:cs="Times New Roman"/>
          <w:sz w:val="24"/>
          <w:szCs w:val="24"/>
        </w:rPr>
        <w:t xml:space="preserve"> соглашаются с тем, что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заявления, уведомления, извещения, требования или иные </w:t>
      </w:r>
      <w:r>
        <w:rPr>
          <w:rFonts w:ascii="Times New Roman" w:hAnsi="Times New Roman" w:cs="Times New Roman"/>
          <w:sz w:val="24"/>
          <w:szCs w:val="24"/>
        </w:rPr>
        <w:t xml:space="preserve">документы, оправленные через ФГУП «Почта России», считаются полученными в момент доставки почтового </w:t>
      </w:r>
      <w:r>
        <w:rPr>
          <w:rFonts w:ascii="Times New Roman" w:hAnsi="Times New Roman" w:cs="Times New Roman"/>
          <w:sz w:val="24"/>
          <w:szCs w:val="24"/>
        </w:rPr>
        <w:t xml:space="preserve">отправления в почтовое отделение по адресу, указанному в разделе 12 или по юридическому адресу из Единого государственного реестра юридических лиц (ЕГРЮЛ).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12.2.</w:t>
      </w:r>
      <w:r>
        <w:rPr>
          <w:rFonts w:ascii="Times New Roman" w:hAnsi="Times New Roman" w:cs="Times New Roman"/>
          <w:sz w:val="24"/>
          <w:szCs w:val="24"/>
        </w:rPr>
        <w:tab/>
        <w:t xml:space="preserve">Обмен электронными сообщениями, отправленными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Сторонами</w:t>
      </w:r>
      <w:r>
        <w:rPr>
          <w:rFonts w:ascii="Times New Roman" w:hAnsi="Times New Roman" w:cs="Times New Roman"/>
          <w:sz w:val="24"/>
          <w:szCs w:val="24"/>
        </w:rPr>
        <w:t xml:space="preserve"> друг другу по электронной почте, указ</w:t>
      </w:r>
      <w:r>
        <w:rPr>
          <w:rFonts w:ascii="Times New Roman" w:hAnsi="Times New Roman" w:cs="Times New Roman"/>
          <w:sz w:val="24"/>
          <w:szCs w:val="24"/>
        </w:rPr>
        <w:t xml:space="preserve">анной в разделе 13 настоящего Контракта или указанной на официальных бланках и сайтах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Сторон</w:t>
      </w:r>
      <w:r>
        <w:rPr>
          <w:rFonts w:ascii="Times New Roman" w:hAnsi="Times New Roman" w:cs="Times New Roman"/>
          <w:sz w:val="24"/>
          <w:szCs w:val="24"/>
        </w:rPr>
        <w:t xml:space="preserve">, а также электронной почте уполномоченных лиц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Сторон</w:t>
      </w:r>
      <w:r>
        <w:rPr>
          <w:rFonts w:ascii="Times New Roman" w:hAnsi="Times New Roman" w:cs="Times New Roman"/>
          <w:sz w:val="24"/>
          <w:szCs w:val="24"/>
        </w:rPr>
        <w:t xml:space="preserve">, признается Сторонами обменом документами и надлежащим способом передачи документов. Документы, в т.ч. скан-ко</w:t>
      </w:r>
      <w:r>
        <w:rPr>
          <w:rFonts w:ascii="Times New Roman" w:hAnsi="Times New Roman" w:cs="Times New Roman"/>
          <w:sz w:val="24"/>
          <w:szCs w:val="24"/>
        </w:rPr>
        <w:t xml:space="preserve">пии, переданные по указанным электронным адресам, имеют для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Сторон</w:t>
      </w:r>
      <w:r>
        <w:rPr>
          <w:rFonts w:ascii="Times New Roman" w:hAnsi="Times New Roman" w:cs="Times New Roman"/>
          <w:sz w:val="24"/>
          <w:szCs w:val="24"/>
        </w:rPr>
        <w:t xml:space="preserve"> юридическую силу, что не освобождает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Стороны</w:t>
      </w:r>
      <w:r>
        <w:rPr>
          <w:rFonts w:ascii="Times New Roman" w:hAnsi="Times New Roman" w:cs="Times New Roman"/>
          <w:sz w:val="24"/>
          <w:szCs w:val="24"/>
        </w:rPr>
        <w:t xml:space="preserve"> от направления друг другу оригиналов указанных документов, особенно первичных бухгалтерских документов, Контракта, дополнительных соглашений и п</w:t>
      </w:r>
      <w:r>
        <w:rPr>
          <w:rFonts w:ascii="Times New Roman" w:hAnsi="Times New Roman" w:cs="Times New Roman"/>
          <w:sz w:val="24"/>
          <w:szCs w:val="24"/>
        </w:rPr>
        <w:t xml:space="preserve">риложений к нему.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Электронное сообщение считается полученным с момента, когда у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Стороны</w:t>
      </w:r>
      <w:r>
        <w:rPr>
          <w:rFonts w:ascii="Times New Roman" w:hAnsi="Times New Roman" w:cs="Times New Roman"/>
          <w:sz w:val="24"/>
          <w:szCs w:val="24"/>
        </w:rPr>
        <w:t xml:space="preserve">, которой адресовано данное сообщение, появилась возможность доступа к нему, а именно, с момента поступления электронного сообщения на почтовый сервер, используемый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Сто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роной</w:t>
      </w:r>
      <w:r>
        <w:rPr>
          <w:rFonts w:ascii="Times New Roman" w:hAnsi="Times New Roman" w:cs="Times New Roman"/>
          <w:sz w:val="24"/>
          <w:szCs w:val="24"/>
        </w:rPr>
        <w:t xml:space="preserve">-адресатом для получения электронной почты. Любые файлы, вложенные в электронное сообщение (attachments) являются неотъемлемой частью данного электронного сообщения.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12.3.</w:t>
      </w:r>
      <w:r>
        <w:rPr>
          <w:rFonts w:ascii="Times New Roman" w:hAnsi="Times New Roman" w:cs="Times New Roman"/>
          <w:sz w:val="24"/>
          <w:szCs w:val="24"/>
        </w:rPr>
        <w:tab/>
        <w:t xml:space="preserve">Все изменения и дополнения к настоящему Контракту имеют силу, если они совершен</w:t>
      </w:r>
      <w:r>
        <w:rPr>
          <w:rFonts w:ascii="Times New Roman" w:hAnsi="Times New Roman" w:cs="Times New Roman"/>
          <w:sz w:val="24"/>
          <w:szCs w:val="24"/>
        </w:rPr>
        <w:t xml:space="preserve">ы в письменной форме и подписаны уполномоченными представителями обеих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Сторон</w:t>
      </w:r>
      <w:r>
        <w:rPr>
          <w:rFonts w:ascii="Times New Roman" w:hAnsi="Times New Roman" w:cs="Times New Roman"/>
          <w:sz w:val="24"/>
          <w:szCs w:val="24"/>
        </w:rPr>
        <w:t xml:space="preserve">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12.4.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Исполнитель</w:t>
      </w:r>
      <w:r>
        <w:rPr>
          <w:rFonts w:ascii="Times New Roman" w:hAnsi="Times New Roman" w:cs="Times New Roman"/>
          <w:sz w:val="24"/>
          <w:szCs w:val="24"/>
        </w:rPr>
        <w:t xml:space="preserve"> имеет право привлекать на условиях субподряда фирмы, специализирующиеся на работах по настройке программных продуктов.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12.5.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Стороны</w:t>
      </w:r>
      <w:r>
        <w:rPr>
          <w:rFonts w:ascii="Times New Roman" w:hAnsi="Times New Roman" w:cs="Times New Roman"/>
          <w:sz w:val="24"/>
          <w:szCs w:val="24"/>
        </w:rPr>
        <w:t xml:space="preserve"> соглашаются, что с момента</w:t>
      </w:r>
      <w:r>
        <w:rPr>
          <w:rFonts w:ascii="Times New Roman" w:hAnsi="Times New Roman" w:cs="Times New Roman"/>
          <w:sz w:val="24"/>
          <w:szCs w:val="24"/>
        </w:rPr>
        <w:t xml:space="preserve"> заключения настоящего Контракта все предварительные договоренности и переписка, относящиеся к предмету настоящего Контракта, теряют силу, если они противоречат настоящему Контракту в целом или отдельным его положениям.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12.6.</w:t>
      </w:r>
      <w:r>
        <w:rPr>
          <w:rFonts w:ascii="Times New Roman" w:hAnsi="Times New Roman" w:cs="Times New Roman"/>
          <w:sz w:val="24"/>
          <w:szCs w:val="24"/>
        </w:rPr>
        <w:tab/>
        <w:t xml:space="preserve">В случае изменения юридическог</w:t>
      </w:r>
      <w:r>
        <w:rPr>
          <w:rFonts w:ascii="Times New Roman" w:hAnsi="Times New Roman" w:cs="Times New Roman"/>
          <w:sz w:val="24"/>
          <w:szCs w:val="24"/>
        </w:rPr>
        <w:t xml:space="preserve">о адреса или платежных реквизитов, указанных в разделе 13,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Стороны</w:t>
      </w:r>
      <w:r>
        <w:rPr>
          <w:rFonts w:ascii="Times New Roman" w:hAnsi="Times New Roman" w:cs="Times New Roman"/>
          <w:sz w:val="24"/>
          <w:szCs w:val="24"/>
        </w:rPr>
        <w:t xml:space="preserve"> уведомляют об этом друг друга в течение 3 (трех) рабочих дней.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12.7.</w:t>
      </w:r>
      <w:r>
        <w:rPr>
          <w:rFonts w:ascii="Times New Roman" w:hAnsi="Times New Roman" w:cs="Times New Roman"/>
          <w:sz w:val="24"/>
          <w:szCs w:val="24"/>
        </w:rPr>
        <w:tab/>
        <w:t xml:space="preserve">Оказание Услуг в соответствии с настоящим Контрактом по программным продуктам "1С:Предприятие 8" версии ПРОФ осуществляе</w:t>
      </w:r>
      <w:r>
        <w:rPr>
          <w:rFonts w:ascii="Times New Roman" w:hAnsi="Times New Roman" w:cs="Times New Roman"/>
          <w:sz w:val="24"/>
          <w:szCs w:val="24"/>
        </w:rPr>
        <w:t xml:space="preserve">тся только при наличии у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Заказчика</w:t>
      </w:r>
      <w:r>
        <w:rPr>
          <w:rFonts w:ascii="Times New Roman" w:hAnsi="Times New Roman" w:cs="Times New Roman"/>
          <w:sz w:val="24"/>
          <w:szCs w:val="24"/>
        </w:rPr>
        <w:t xml:space="preserve"> Контракта информационно-технологического сопровождения (1С:КП). При покупке программного продукта "1С:Предприятие 8" версии ПРОФ пользователям предоставляется льготный период сопровождения. Наличие</w:t>
      </w:r>
      <w:r>
        <w:rPr>
          <w:rFonts w:ascii="Times New Roman" w:hAnsi="Times New Roman" w:cs="Times New Roman"/>
          <w:sz w:val="24"/>
          <w:szCs w:val="24"/>
        </w:rPr>
        <w:t xml:space="preserve"> и срок бесплатного сервисного обслуживания по ПП указаны в регистрационной карточке ПП, входящей в состав комплекта ПП.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929"/>
        <w:numPr>
          <w:ilvl w:val="0"/>
          <w:numId w:val="10"/>
        </w:numPr>
        <w:pBdr/>
        <w:shd w:val="clear" w:color="auto" w:fill="d0cece"/>
        <w:spacing/>
        <w:ind w:hanging="432" w:left="432"/>
        <w:rPr>
          <w:rFonts w:ascii="Times New Roman" w:hAnsi="Times New Roman" w:eastAsia="MS Mincho" w:cs="Times New Roman"/>
          <w:sz w:val="24"/>
          <w:szCs w:val="24"/>
        </w:rPr>
      </w:pPr>
      <w:r>
        <w:rPr>
          <w:rFonts w:ascii="Times New Roman" w:hAnsi="Times New Roman" w:eastAsia="MS Mincho" w:cs="Times New Roman"/>
          <w:sz w:val="24"/>
          <w:szCs w:val="24"/>
        </w:rPr>
        <w:t xml:space="preserve">13. ЮРИДИЧЕСКИЕ АДРЕСА СТОРОН И ПЛАТЕЖНЫЕ РЕКВИЗИТЫ</w:t>
      </w:r>
      <w:r>
        <w:rPr>
          <w:rFonts w:ascii="Times New Roman" w:hAnsi="Times New Roman" w:eastAsia="MS Mincho" w:cs="Times New Roman"/>
          <w:sz w:val="24"/>
          <w:szCs w:val="24"/>
        </w:rPr>
      </w:r>
    </w:p>
    <w:p>
      <w:pPr>
        <w:pStyle w:val="1169"/>
        <w:pBdr/>
        <w:tabs>
          <w:tab w:val="left" w:leader="none" w:pos="1701"/>
        </w:tabs>
        <w:spacing/>
        <w:ind w:firstLine="0"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Заказчик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Федеральное государственное бюджетное учреждение науки Институт языкознан</w:t>
      </w:r>
      <w:r>
        <w:rPr>
          <w:rFonts w:ascii="Times New Roman" w:hAnsi="Times New Roman" w:cs="Times New Roman"/>
          <w:sz w:val="24"/>
          <w:szCs w:val="24"/>
        </w:rPr>
        <w:t xml:space="preserve">ия Российской академии наук ИНН 7704068008 КПП 770401001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125009, Москва г, Кисловский. Б пер, Дом № 1, Строение 1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widowControl w:val="false"/>
        <w:pBdr/>
        <w:spacing/>
        <w:ind w:firstLine="0"/>
        <w:rPr>
          <w:rFonts w:eastAsia="MS Mincho"/>
          <w:sz w:val="24"/>
        </w:rPr>
      </w:pPr>
      <w:r>
        <w:rPr>
          <w:rFonts w:eastAsia="MS Mincho"/>
          <w:sz w:val="24"/>
        </w:rPr>
        <w:t xml:space="preserve">Банковские реквизиты:</w:t>
      </w:r>
      <w:r>
        <w:rPr>
          <w:rFonts w:eastAsia="MS Mincho"/>
          <w:sz w:val="24"/>
        </w:rPr>
      </w:r>
    </w:p>
    <w:p>
      <w:pPr>
        <w:pStyle w:val="1169"/>
        <w:pBdr/>
        <w:spacing w:line="100" w:lineRule="atLeast"/>
        <w:ind w:firstLine="0" w:left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Р/с № 03214643000000017300 в ОКЦ № 1 ГУ Банка России по ЦФО//УФК по г. Москве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 w:line="100" w:lineRule="atLeast"/>
        <w:ind w:firstLine="0" w:left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Л/с УФК по г. Москве (ИЯз РАН; л/сч 20736Ч</w:t>
      </w:r>
      <w:r>
        <w:rPr>
          <w:rFonts w:ascii="Times New Roman" w:hAnsi="Times New Roman" w:cs="Times New Roman"/>
          <w:sz w:val="24"/>
          <w:szCs w:val="24"/>
        </w:rPr>
        <w:t xml:space="preserve">84440) БИК 004525988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 w:line="100" w:lineRule="atLeast"/>
        <w:ind w:firstLine="0" w:left="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Тел.: (495) 690-35-85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widowControl w:val="false"/>
        <w:pBdr/>
        <w:spacing/>
        <w:ind w:firstLine="0"/>
        <w:rPr>
          <w:rFonts w:eastAsia="MS Mincho"/>
          <w:sz w:val="24"/>
        </w:rPr>
      </w:pPr>
      <w:r>
        <w:rPr>
          <w:rFonts w:eastAsia="MS Mincho"/>
          <w:sz w:val="24"/>
        </w:rPr>
        <w:t xml:space="preserve">E-mail: </w:t>
      </w:r>
      <w:r>
        <w:rPr>
          <w:rFonts w:eastAsia="MS Mincho"/>
          <w:sz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Телефоны (495) 690-35-85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tabs>
          <w:tab w:val="left" w:leader="none" w:pos="1701"/>
        </w:tabs>
        <w:spacing/>
        <w:ind w:firstLine="0"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tabs>
          <w:tab w:val="left" w:leader="none" w:pos="1701"/>
        </w:tabs>
        <w:spacing/>
        <w:ind w:firstLine="0" w:left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</w:r>
    </w:p>
    <w:p>
      <w:pPr>
        <w:pStyle w:val="1169"/>
        <w:pBdr/>
        <w:tabs>
          <w:tab w:val="left" w:leader="none" w:pos="1701"/>
        </w:tabs>
        <w:spacing/>
        <w:ind w:firstLine="0" w:left="0"/>
        <w:rPr/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Исполнитель</w:t>
      </w:r>
      <w:r/>
    </w:p>
    <w:p>
      <w:pPr>
        <w:pStyle w:val="1167"/>
        <w:pBdr/>
        <w:spacing/>
        <w:ind w:firstLine="0"/>
        <w:rPr/>
      </w:pPr>
      <w:r/>
      <w:r/>
    </w:p>
    <w:p>
      <w:pPr>
        <w:pStyle w:val="1167"/>
        <w:pBdr/>
        <w:spacing/>
        <w:ind w:firstLine="0"/>
        <w:rPr/>
      </w:pPr>
      <w:r/>
      <w:r/>
    </w:p>
    <w:p>
      <w:pPr>
        <w:pStyle w:val="1167"/>
        <w:pBdr/>
        <w:spacing/>
        <w:ind w:firstLine="0"/>
        <w:rPr/>
      </w:pPr>
      <w:r/>
      <w:r/>
    </w:p>
    <w:p>
      <w:pPr>
        <w:pStyle w:val="1167"/>
        <w:pBdr/>
        <w:spacing/>
        <w:ind w:firstLine="0"/>
        <w:rPr/>
      </w:pPr>
      <w:r/>
      <w:r/>
    </w:p>
    <w:p>
      <w:pPr>
        <w:pStyle w:val="1174"/>
        <w:pBdr/>
        <w:spacing/>
        <w:ind w:firstLine="0"/>
        <w:rPr/>
      </w:pPr>
      <w:r>
        <w:rPr>
          <w:rFonts w:ascii="Times New Roman" w:hAnsi="Times New Roman" w:cs="Times New Roman"/>
          <w:sz w:val="24"/>
          <w:szCs w:val="24"/>
        </w:rPr>
        <w:t xml:space="preserve">Настоящий Контракт заключен в г. Москве __________ 2026 г. в двух экземплярах на русском языке по одному для каждой из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Сторон</w:t>
      </w:r>
      <w:r>
        <w:rPr>
          <w:rFonts w:ascii="Times New Roman" w:hAnsi="Times New Roman" w:cs="Times New Roman"/>
          <w:sz w:val="24"/>
          <w:szCs w:val="24"/>
        </w:rPr>
        <w:t xml:space="preserve">, причем оба экземпляра имеют одинаковую силу.</w:t>
      </w:r>
      <w:r/>
    </w:p>
    <w:p>
      <w:pPr>
        <w:pStyle w:val="1167"/>
        <w:pBdr/>
        <w:spacing w:line="240" w:lineRule="auto"/>
        <w:ind w:firstLine="0"/>
        <w:rPr/>
      </w:pPr>
      <w:r/>
      <w:r/>
    </w:p>
    <w:tbl>
      <w:tblPr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3895"/>
        <w:gridCol w:w="708"/>
        <w:gridCol w:w="568"/>
        <w:gridCol w:w="4360"/>
      </w:tblGrid>
      <w:tr>
        <w:trPr/>
        <w:tc>
          <w:tcPr>
            <w:tcBorders/>
            <w:tcW w:w="3895" w:type="dxa"/>
            <w:textDirection w:val="lrTb"/>
            <w:noWrap w:val="false"/>
          </w:tcPr>
          <w:p>
            <w:pPr>
              <w:pStyle w:val="1171"/>
              <w:pBdr/>
              <w:spacing w:line="240" w:lineRule="auto"/>
              <w:ind w:firstLine="0"/>
              <w:rPr/>
            </w:pPr>
            <w:r>
              <w:rPr>
                <w:b/>
                <w:bCs/>
                <w:i/>
                <w:iCs/>
                <w:sz w:val="24"/>
              </w:rPr>
              <w:t xml:space="preserve">Заказчик</w:t>
            </w:r>
            <w:r/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Style w:val="1171"/>
              <w:pBdr/>
              <w:spacing w:line="240" w:lineRule="auto"/>
              <w:ind w:firstLine="0"/>
              <w:rPr/>
            </w:pPr>
            <w:r/>
            <w:r/>
          </w:p>
        </w:tc>
        <w:tc>
          <w:tcPr>
            <w:tcBorders/>
            <w:tcW w:w="568" w:type="dxa"/>
            <w:textDirection w:val="lrTb"/>
            <w:noWrap w:val="false"/>
          </w:tcPr>
          <w:p>
            <w:pPr>
              <w:pStyle w:val="1171"/>
              <w:pBdr/>
              <w:spacing w:line="240" w:lineRule="auto"/>
              <w:ind w:firstLine="0"/>
              <w:jc w:val="right"/>
              <w:rPr/>
            </w:pPr>
            <w:r/>
            <w:r/>
          </w:p>
        </w:tc>
        <w:tc>
          <w:tcPr>
            <w:tcBorders/>
            <w:tcW w:w="4360" w:type="dxa"/>
            <w:textDirection w:val="lrTb"/>
            <w:noWrap w:val="false"/>
          </w:tcPr>
          <w:p>
            <w:pPr>
              <w:pStyle w:val="1171"/>
              <w:pBdr/>
              <w:spacing w:line="240" w:lineRule="auto"/>
              <w:ind w:firstLine="0"/>
              <w:jc w:val="right"/>
              <w:rPr/>
            </w:pPr>
            <w:r>
              <w:rPr>
                <w:b/>
                <w:bCs/>
                <w:i/>
                <w:iCs/>
                <w:sz w:val="24"/>
              </w:rPr>
              <w:t xml:space="preserve">Исполнитель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895" w:type="dxa"/>
            <w:textDirection w:val="lrTb"/>
            <w:noWrap w:val="false"/>
          </w:tcPr>
          <w:p>
            <w:pPr>
              <w:pStyle w:val="1171"/>
              <w:pBdr/>
              <w:spacing w:line="240" w:lineRule="auto"/>
              <w:ind w:firstLine="0"/>
              <w:rPr/>
            </w:pPr>
            <w:r>
              <w:rPr>
                <w:sz w:val="24"/>
              </w:rPr>
              <w:t xml:space="preserve">директор ИЯз РАН</w:t>
            </w:r>
            <w:r/>
          </w:p>
          <w:p>
            <w:pPr>
              <w:pStyle w:val="1171"/>
              <w:pBdr/>
              <w:spacing w:line="240" w:lineRule="auto"/>
              <w:ind w:firstLine="0"/>
              <w:rPr/>
            </w:pPr>
            <w:r>
              <w:rPr>
                <w:sz w:val="24"/>
              </w:rPr>
              <w:t xml:space="preserve">Кибрик А.А.</w:t>
            </w:r>
            <w:r/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Style w:val="1171"/>
              <w:pBdr/>
              <w:spacing w:line="240" w:lineRule="auto"/>
              <w:ind w:firstLine="0"/>
              <w:rPr/>
            </w:pPr>
            <w:r/>
            <w:r/>
          </w:p>
        </w:tc>
        <w:tc>
          <w:tcPr>
            <w:tcBorders/>
            <w:tcW w:w="568" w:type="dxa"/>
            <w:textDirection w:val="lrTb"/>
            <w:noWrap w:val="false"/>
          </w:tcPr>
          <w:p>
            <w:pPr>
              <w:pStyle w:val="1171"/>
              <w:pBdr/>
              <w:spacing w:line="240" w:lineRule="auto"/>
              <w:ind w:firstLine="0"/>
              <w:jc w:val="right"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360" w:type="dxa"/>
            <w:textDirection w:val="lrTb"/>
            <w:noWrap w:val="false"/>
          </w:tcPr>
          <w:p w14:paraId="2BE8FB51"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895" w:type="dxa"/>
            <w:textDirection w:val="lrTb"/>
            <w:noWrap w:val="false"/>
          </w:tcPr>
          <w:p>
            <w:pPr>
              <w:pStyle w:val="1171"/>
              <w:pBdr/>
              <w:spacing w:line="240" w:lineRule="auto"/>
              <w:ind w:firstLine="0"/>
              <w:rPr/>
            </w:pPr>
            <w:r/>
            <w:r/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Style w:val="1171"/>
              <w:pBdr/>
              <w:spacing w:line="240" w:lineRule="auto"/>
              <w:ind w:firstLine="0"/>
              <w:rPr/>
            </w:pPr>
            <w:r/>
            <w:r/>
          </w:p>
        </w:tc>
        <w:tc>
          <w:tcPr>
            <w:tcBorders/>
            <w:tcW w:w="568" w:type="dxa"/>
            <w:textDirection w:val="lrTb"/>
            <w:noWrap w:val="false"/>
          </w:tcPr>
          <w:p>
            <w:pPr>
              <w:pStyle w:val="1171"/>
              <w:pBdr/>
              <w:spacing w:line="240" w:lineRule="auto"/>
              <w:ind w:firstLine="0"/>
              <w:jc w:val="right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0" w:type="dxa"/>
            <w:textDirection w:val="lrTb"/>
            <w:noWrap w:val="false"/>
          </w:tcPr>
          <w:p>
            <w:pPr>
              <w:pStyle w:val="1171"/>
              <w:pBdr/>
              <w:spacing w:line="240" w:lineRule="auto"/>
              <w:ind w:firstLine="0"/>
              <w:jc w:val="right"/>
              <w:rPr/>
            </w:pPr>
            <w:r/>
            <w:r/>
          </w:p>
        </w:tc>
      </w:tr>
      <w:tr>
        <w:trPr/>
        <w:tc>
          <w:tcPr>
            <w:tcBorders/>
            <w:tcW w:w="3895" w:type="dxa"/>
            <w:textDirection w:val="lrTb"/>
            <w:noWrap w:val="false"/>
          </w:tcPr>
          <w:p>
            <w:pPr>
              <w:pStyle w:val="1171"/>
              <w:pBdr/>
              <w:spacing w:line="240" w:lineRule="auto"/>
              <w:ind w:firstLine="0"/>
              <w:jc w:val="center"/>
              <w:rPr/>
            </w:pPr>
            <w:r>
              <w:rPr>
                <w:sz w:val="24"/>
              </w:rPr>
              <w:t xml:space="preserve">М.П.</w:t>
            </w:r>
            <w:r/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Style w:val="1171"/>
              <w:pBdr/>
              <w:spacing w:line="240" w:lineRule="auto"/>
              <w:ind w:firstLine="0"/>
              <w:rPr/>
            </w:pPr>
            <w:r/>
            <w:r/>
          </w:p>
        </w:tc>
        <w:tc>
          <w:tcPr>
            <w:tcBorders/>
            <w:tcW w:w="568" w:type="dxa"/>
            <w:textDirection w:val="lrTb"/>
            <w:noWrap w:val="false"/>
          </w:tcPr>
          <w:p>
            <w:pPr>
              <w:pStyle w:val="1171"/>
              <w:pBdr/>
              <w:spacing w:line="240" w:lineRule="auto"/>
              <w:ind w:firstLine="0"/>
              <w:jc w:val="right"/>
              <w:rPr/>
            </w:pPr>
            <w:r/>
            <w:r/>
          </w:p>
        </w:tc>
        <w:tc>
          <w:tcPr>
            <w:tcBorders/>
            <w:tcW w:w="4360" w:type="dxa"/>
            <w:textDirection w:val="lrTb"/>
            <w:noWrap w:val="false"/>
          </w:tcPr>
          <w:p>
            <w:pPr>
              <w:pStyle w:val="1171"/>
              <w:pBdr/>
              <w:spacing w:line="240" w:lineRule="auto"/>
              <w:ind w:firstLine="0"/>
              <w:jc w:val="center"/>
              <w:rPr/>
            </w:pPr>
            <w:r>
              <w:rPr>
                <w:sz w:val="24"/>
              </w:rPr>
              <w:t xml:space="preserve">М.П.</w:t>
            </w:r>
            <w:r/>
          </w:p>
        </w:tc>
      </w:tr>
    </w:tbl>
    <w:p>
      <w:pPr>
        <w:pBdr/>
        <w:spacing/>
        <w:ind w:firstLine="0"/>
        <w:jc w:val="left"/>
        <w:rPr/>
        <w:sectPr>
          <w:headerReference w:type="default" r:id="rId9"/>
          <w:footnotePr/>
          <w:endnotePr/>
          <w:type w:val="nextPage"/>
          <w:pgSz w:h="16838" w:orient="portrait" w:w="11906"/>
          <w:pgMar w:top="851" w:right="567" w:bottom="993" w:left="1701" w:header="709" w:footer="709" w:gutter="0"/>
          <w:cols w:num="1" w:sep="0" w:space="720" w:equalWidth="1"/>
        </w:sectPr>
      </w:pPr>
      <w:r/>
      <w:r/>
    </w:p>
    <w:p>
      <w:pPr>
        <w:pBdr/>
        <w:spacing/>
        <w:ind w:firstLine="0"/>
        <w:jc w:val="right"/>
        <w:rPr>
          <w:sz w:val="24"/>
        </w:rPr>
      </w:pPr>
      <w:r>
        <w:rPr>
          <w:rFonts w:eastAsia="MS Mincho"/>
          <w:b/>
          <w:bCs/>
          <w:sz w:val="24"/>
        </w:rPr>
        <w:br w:type="page" w:clear="all"/>
      </w:r>
      <w:r>
        <w:rPr>
          <w:rFonts w:eastAsia="MS Mincho"/>
          <w:b/>
          <w:bCs/>
          <w:sz w:val="24"/>
        </w:rPr>
        <w:t xml:space="preserve">Приложение №1</w:t>
      </w:r>
      <w:r>
        <w:rPr>
          <w:rFonts w:eastAsia="MS Mincho"/>
          <w:b/>
          <w:bCs/>
          <w:sz w:val="24"/>
        </w:rPr>
        <w:br/>
        <w:t xml:space="preserve">к Контракту № ______________ от __________ 2026 г.</w:t>
      </w:r>
      <w:r>
        <w:rPr>
          <w:rFonts w:eastAsia="MS Mincho"/>
          <w:b/>
          <w:bCs/>
          <w:sz w:val="24"/>
        </w:rPr>
        <w:br/>
        <w:t xml:space="preserve">Оказание услуг по обслуживанию автоматизированной системы</w:t>
      </w:r>
      <w:r>
        <w:rPr>
          <w:sz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7"/>
        <w:pBdr/>
        <w:spacing w:line="240" w:lineRule="auto"/>
        <w:ind w:firstLine="0"/>
        <w:jc w:val="center"/>
        <w:rPr/>
      </w:pPr>
      <w:r/>
      <w:r/>
    </w:p>
    <w:p>
      <w:pPr>
        <w:pBdr/>
        <w:spacing w:after="120"/>
        <w:ind/>
        <w:jc w:val="center"/>
        <w:rPr/>
      </w:pPr>
      <w:r>
        <w:rPr>
          <w:b/>
          <w:sz w:val="24"/>
        </w:rPr>
        <w:t xml:space="preserve">ТЕХНИЧЕСКОЕ ЗАДАНИЕ</w:t>
      </w:r>
      <w:r/>
    </w:p>
    <w:p>
      <w:pPr>
        <w:widowControl w:val="false"/>
        <w:pBdr/>
        <w:spacing/>
        <w:ind w:firstLine="426"/>
        <w:rPr/>
      </w:pPr>
      <w:r>
        <w:rPr>
          <w:b/>
          <w:sz w:val="24"/>
        </w:rPr>
        <w:t xml:space="preserve">1.</w:t>
      </w:r>
      <w:r>
        <w:rPr>
          <w:sz w:val="24"/>
        </w:rPr>
        <w:t xml:space="preserve"> </w:t>
      </w:r>
      <w:r>
        <w:rPr>
          <w:b/>
          <w:sz w:val="24"/>
        </w:rPr>
        <w:t xml:space="preserve">Наименование:</w:t>
      </w:r>
      <w:r>
        <w:rPr>
          <w:sz w:val="24"/>
        </w:rPr>
        <w:t xml:space="preserve"> оказание услуг по сопровождению автоматизированной системы финансового учета и отчетности</w:t>
      </w:r>
      <w:r>
        <w:rPr>
          <w:spacing w:val="1"/>
          <w:sz w:val="24"/>
        </w:rPr>
        <w:t xml:space="preserve">.</w:t>
      </w:r>
      <w:r/>
    </w:p>
    <w:p>
      <w:pPr>
        <w:pBdr/>
        <w:spacing/>
        <w:ind w:firstLine="426"/>
        <w:rPr/>
      </w:pPr>
      <w:r>
        <w:rPr>
          <w:b/>
          <w:spacing w:val="1"/>
          <w:sz w:val="24"/>
        </w:rPr>
        <w:t xml:space="preserve">2.</w:t>
      </w:r>
      <w:r>
        <w:rPr>
          <w:b/>
          <w:spacing w:val="1"/>
          <w:sz w:val="24"/>
        </w:rPr>
        <w:tab/>
        <w:t xml:space="preserve">Общие данные:</w:t>
      </w:r>
      <w:r/>
    </w:p>
    <w:p>
      <w:pPr>
        <w:widowControl w:val="false"/>
        <w:pBdr/>
        <w:spacing/>
        <w:ind w:firstLine="426"/>
        <w:rPr/>
      </w:pPr>
      <w:r>
        <w:rPr>
          <w:bCs/>
          <w:spacing w:val="4"/>
          <w:sz w:val="24"/>
        </w:rPr>
        <w:t xml:space="preserve">В настоящем техническом задании описаны требования к услугам по </w:t>
      </w:r>
      <w:r>
        <w:rPr>
          <w:sz w:val="24"/>
        </w:rPr>
        <w:t xml:space="preserve">сопровождению автоматизированной системы финансового учета и отчетности</w:t>
      </w:r>
      <w:r>
        <w:rPr>
          <w:spacing w:val="1"/>
          <w:sz w:val="24"/>
        </w:rPr>
        <w:t xml:space="preserve">.</w:t>
      </w:r>
      <w:r/>
    </w:p>
    <w:p>
      <w:pPr>
        <w:pBdr/>
        <w:spacing/>
        <w:ind/>
        <w:rPr/>
      </w:pPr>
      <w:r>
        <w:rPr>
          <w:bCs/>
          <w:spacing w:val="4"/>
          <w:sz w:val="24"/>
        </w:rPr>
        <w:t xml:space="preserve">В штатном </w:t>
      </w:r>
      <w:r>
        <w:rPr>
          <w:bCs/>
          <w:spacing w:val="4"/>
          <w:sz w:val="24"/>
        </w:rPr>
        <w:t xml:space="preserve">режиме серверные программные комплексы должны функционировать 24 часа в сутки, 7 дней в неделю, в течение календарного года с заданными показателями надежности с плановыми перерывами для проведения регламентного или разового обслуживания.</w:t>
      </w:r>
      <w:r/>
    </w:p>
    <w:p>
      <w:pPr>
        <w:pBdr/>
        <w:spacing/>
        <w:ind/>
        <w:rPr/>
      </w:pPr>
      <w:r>
        <w:rPr>
          <w:bCs/>
          <w:spacing w:val="4"/>
          <w:sz w:val="24"/>
        </w:rPr>
        <w:t xml:space="preserve">Исполнитель обяза</w:t>
      </w:r>
      <w:r>
        <w:rPr>
          <w:bCs/>
          <w:spacing w:val="4"/>
          <w:sz w:val="24"/>
        </w:rPr>
        <w:t xml:space="preserve">н соблюдать все требования и условия гарантийных обязательств и лицензионных соглашений производителей оборудования и программного обеспечения, входящего в состав рассматриваемых программных комплексов заказчика.</w:t>
      </w:r>
      <w:r/>
    </w:p>
    <w:p>
      <w:pPr>
        <w:numPr>
          <w:ilvl w:val="0"/>
          <w:numId w:val="13"/>
        </w:numPr>
        <w:pBdr/>
        <w:spacing w:line="240" w:lineRule="auto"/>
        <w:ind w:firstLine="0" w:left="426"/>
        <w:contextualSpacing w:val="true"/>
        <w:rPr/>
      </w:pPr>
      <w:r>
        <w:rPr>
          <w:b/>
          <w:spacing w:val="1"/>
          <w:sz w:val="24"/>
        </w:rPr>
        <w:t xml:space="preserve">Место и срок оказания услуг</w:t>
      </w:r>
      <w:r/>
    </w:p>
    <w:p>
      <w:pPr>
        <w:pStyle w:val="966"/>
        <w:numPr>
          <w:ilvl w:val="1"/>
          <w:numId w:val="13"/>
        </w:numPr>
        <w:pBdr/>
        <w:spacing/>
        <w:ind/>
        <w:rPr/>
      </w:pPr>
      <w:r>
        <w:rPr>
          <w:bCs/>
          <w:spacing w:val="4"/>
          <w:sz w:val="24"/>
        </w:rPr>
        <w:t xml:space="preserve">Срок оказания услуг с даты подписания договора по 31 декабря 2026 г. Общая стоимость услуг включает в себя все затраты, налоги, издержки и иные расходы Исполнителя, связанные с оказанием услуг.</w:t>
      </w:r>
      <w:r/>
    </w:p>
    <w:p>
      <w:pPr>
        <w:widowControl w:val="false"/>
        <w:pBdr/>
        <w:spacing/>
        <w:ind w:firstLine="426"/>
        <w:rPr/>
      </w:pPr>
      <w:r>
        <w:rPr>
          <w:bCs/>
          <w:spacing w:val="4"/>
          <w:sz w:val="24"/>
        </w:rPr>
        <w:t xml:space="preserve">Оказание услуг по</w:t>
      </w:r>
      <w:r>
        <w:rPr>
          <w:sz w:val="24"/>
        </w:rPr>
        <w:t xml:space="preserve"> сопровождению автоматизированной системы фин</w:t>
      </w:r>
      <w:r>
        <w:rPr>
          <w:sz w:val="24"/>
        </w:rPr>
        <w:t xml:space="preserve">ансового учета и отчетности</w:t>
      </w:r>
      <w:r>
        <w:rPr>
          <w:bCs/>
          <w:spacing w:val="4"/>
          <w:sz w:val="24"/>
        </w:rPr>
        <w:t xml:space="preserve"> осуществляется лицами, являющимися сотрудниками Исполнителя. </w:t>
      </w:r>
      <w:r/>
    </w:p>
    <w:p>
      <w:pPr>
        <w:widowControl w:val="false"/>
        <w:pBdr/>
        <w:spacing/>
        <w:ind w:firstLine="426"/>
        <w:rPr/>
      </w:pPr>
      <w:r>
        <w:rPr>
          <w:b/>
          <w:bCs/>
          <w:spacing w:val="4"/>
          <w:sz w:val="24"/>
        </w:rPr>
        <w:t xml:space="preserve">Услуги предоставляются исключительно на территории Заказчика по адресу</w:t>
      </w:r>
      <w:r>
        <w:rPr>
          <w:bCs/>
          <w:spacing w:val="4"/>
          <w:sz w:val="24"/>
        </w:rPr>
        <w:t xml:space="preserve">: г. </w:t>
      </w:r>
      <w:r>
        <w:rPr>
          <w:sz w:val="24"/>
        </w:rPr>
        <w:t xml:space="preserve"> г, Кисловский. Б пер, Дом № 1, Строение 1</w:t>
      </w:r>
      <w:r/>
    </w:p>
    <w:p>
      <w:pPr>
        <w:numPr>
          <w:ilvl w:val="0"/>
          <w:numId w:val="13"/>
        </w:numPr>
        <w:pBdr/>
        <w:shd w:val="clear" w:color="auto" w:fill="ffffff"/>
        <w:tabs>
          <w:tab w:val="left" w:leader="none" w:pos="-6096"/>
        </w:tabs>
        <w:spacing w:after="200" w:line="276" w:lineRule="auto"/>
        <w:ind w:hanging="141" w:left="567"/>
        <w:contextualSpacing w:val="true"/>
        <w:rPr/>
      </w:pPr>
      <w:r>
        <w:rPr>
          <w:b/>
          <w:spacing w:val="1"/>
          <w:sz w:val="24"/>
        </w:rPr>
        <w:t xml:space="preserve">Перечень выполняемых работ</w:t>
      </w:r>
      <w:r/>
    </w:p>
    <w:tbl>
      <w:tblPr>
        <w:jc w:val="center"/>
        <w:tblW w:w="931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0A0" w:firstRow="1" w:lastRow="0" w:firstColumn="1" w:lastColumn="0" w:noHBand="0" w:noVBand="0"/>
      </w:tblPr>
      <w:tblGrid>
        <w:gridCol w:w="834"/>
        <w:gridCol w:w="8444"/>
        <w:gridCol w:w="37"/>
      </w:tblGrid>
      <w:tr>
        <w:trPr>
          <w:gridAfter w:val="1"/>
          <w:jc w:val="center"/>
          <w:trHeight w:val="50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vMerge w:val="restart"/>
            <w:textDirection w:val="lrTb"/>
            <w:noWrap w:val="false"/>
          </w:tcPr>
          <w:p>
            <w:pPr>
              <w:pBdr/>
              <w:spacing w:line="276" w:lineRule="auto"/>
              <w:ind/>
              <w:jc w:val="center"/>
              <w:rPr>
                <w:lang w:eastAsia="en-US"/>
              </w:rPr>
            </w:pPr>
            <w:r>
              <w:rPr>
                <w:b/>
                <w:bCs/>
                <w:sz w:val="24"/>
                <w:lang w:eastAsia="en-US"/>
              </w:rPr>
              <w:t xml:space="preserve">№ п/п</w:t>
            </w:r>
            <w:r>
              <w:rPr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44" w:type="dxa"/>
            <w:vMerge w:val="restart"/>
            <w:textDirection w:val="lrTb"/>
            <w:noWrap w:val="false"/>
          </w:tcPr>
          <w:p>
            <w:pPr>
              <w:pBdr/>
              <w:spacing w:line="276" w:lineRule="auto"/>
              <w:ind/>
              <w:jc w:val="center"/>
              <w:rPr/>
            </w:pPr>
            <w:r>
              <w:rPr>
                <w:bCs/>
                <w:sz w:val="24"/>
                <w:lang w:eastAsia="en-US"/>
              </w:rPr>
              <w:t xml:space="preserve">Качественные и </w:t>
            </w:r>
            <w:r>
              <w:rPr>
                <w:bCs/>
                <w:sz w:val="24"/>
                <w:lang w:eastAsia="en-US"/>
              </w:rPr>
              <w:t xml:space="preserve">технические характеристики</w:t>
            </w:r>
            <w:r/>
          </w:p>
          <w:p>
            <w:pPr>
              <w:pBdr/>
              <w:spacing w:line="276" w:lineRule="auto"/>
              <w:ind/>
              <w:jc w:val="center"/>
              <w:rPr>
                <w:rFonts w:eastAsia="Calibri"/>
              </w:rPr>
            </w:pPr>
            <w:r>
              <w:rPr>
                <w:bCs/>
                <w:sz w:val="24"/>
                <w:lang w:eastAsia="en-US"/>
              </w:rPr>
              <w:t xml:space="preserve">(функциональные требования)</w:t>
            </w:r>
            <w:r>
              <w:rPr>
                <w:rFonts w:eastAsia="Calibri"/>
              </w:rPr>
            </w:r>
          </w:p>
        </w:tc>
      </w:tr>
      <w:tr>
        <w:trPr>
          <w:gridAfter w:val="1"/>
          <w:jc w:val="center"/>
          <w:trHeight w:val="2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textDirection w:val="lrTb"/>
            <w:noWrap w:val="false"/>
          </w:tcPr>
          <w:p>
            <w:pPr>
              <w:pBdr/>
              <w:spacing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lang w:eastAsia="en-US"/>
              </w:rPr>
              <w:t xml:space="preserve">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44" w:type="dxa"/>
            <w:textDirection w:val="lrTb"/>
            <w:noWrap w:val="false"/>
          </w:tcPr>
          <w:p>
            <w:pPr>
              <w:pBdr/>
              <w:spacing w:line="276" w:lineRule="auto"/>
              <w:ind/>
              <w:jc w:val="center"/>
              <w:rPr>
                <w:color w:val="000000"/>
                <w:lang w:eastAsia="en-US"/>
              </w:rPr>
            </w:pPr>
            <w:r>
              <w:rPr>
                <w:b/>
                <w:color w:val="000000"/>
                <w:spacing w:val="-1"/>
                <w:sz w:val="24"/>
                <w:lang w:eastAsia="en-US"/>
              </w:rPr>
              <w:t xml:space="preserve">2</w:t>
            </w:r>
            <w:r>
              <w:rPr>
                <w:color w:val="000000"/>
                <w:lang w:eastAsia="en-US"/>
              </w:rPr>
            </w:r>
          </w:p>
        </w:tc>
      </w:tr>
      <w:tr>
        <w:trPr>
          <w:gridAfter w:val="1"/>
          <w:jc w:val="center"/>
          <w:trHeight w:val="20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textDirection w:val="lrTb"/>
            <w:noWrap w:val="false"/>
          </w:tcPr>
          <w:p>
            <w:pPr>
              <w:pBdr/>
              <w:spacing w:line="276" w:lineRule="auto"/>
              <w:ind w:firstLine="0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spacing w:val="-1"/>
                <w:sz w:val="24"/>
                <w:lang w:eastAsia="en-US"/>
              </w:rPr>
              <w:t xml:space="preserve">1</w:t>
            </w:r>
            <w:r>
              <w:rPr>
                <w:color w:val="000000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44" w:type="dxa"/>
            <w:textDirection w:val="lrTb"/>
            <w:noWrap w:val="false"/>
          </w:tcPr>
          <w:p>
            <w:pPr>
              <w:pBdr/>
              <w:spacing w:line="276" w:lineRule="auto"/>
              <w:ind w:firstLine="0"/>
              <w:jc w:val="left"/>
              <w:rPr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Взаимодействие с ответственными за программные продукты 1С 24 часа в сутки, 7 дней в неделю</w:t>
            </w:r>
            <w:r>
              <w:rPr>
                <w:lang w:eastAsia="en-US"/>
              </w:rPr>
            </w:r>
          </w:p>
        </w:tc>
      </w:tr>
      <w:tr>
        <w:trPr>
          <w:gridAfter w:val="1"/>
          <w:jc w:val="center"/>
          <w:trHeight w:val="37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textDirection w:val="lrTb"/>
            <w:noWrap w:val="false"/>
          </w:tcPr>
          <w:p>
            <w:pPr>
              <w:pBdr/>
              <w:spacing w:line="276" w:lineRule="auto"/>
              <w:ind w:firstLine="0"/>
              <w:jc w:val="center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2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44" w:type="dxa"/>
            <w:textDirection w:val="lrTb"/>
            <w:noWrap w:val="false"/>
          </w:tcPr>
          <w:p>
            <w:pPr>
              <w:pBdr/>
              <w:tabs>
                <w:tab w:val="left" w:leader="none" w:pos="190"/>
              </w:tabs>
              <w:spacing w:after="200" w:line="276" w:lineRule="auto"/>
              <w:ind w:firstLine="0"/>
              <w:contextualSpacing w:val="true"/>
              <w:jc w:val="left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Сопровождение копирования файловых баз 1С:Предприятие</w:t>
            </w:r>
            <w:r>
              <w:rPr>
                <w:rFonts w:eastAsia="Calibri"/>
                <w:lang w:eastAsia="en-US"/>
              </w:rPr>
            </w:r>
          </w:p>
        </w:tc>
      </w:tr>
      <w:tr>
        <w:trPr>
          <w:gridAfter w:val="1"/>
          <w:jc w:val="center"/>
          <w:trHeight w:val="29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textDirection w:val="lrTb"/>
            <w:noWrap w:val="false"/>
          </w:tcPr>
          <w:p>
            <w:pPr>
              <w:pBdr/>
              <w:spacing w:line="276" w:lineRule="auto"/>
              <w:ind w:firstLine="0"/>
              <w:jc w:val="center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3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44" w:type="dxa"/>
            <w:textDirection w:val="lrTb"/>
            <w:noWrap w:val="false"/>
          </w:tcPr>
          <w:p>
            <w:pPr>
              <w:pBdr/>
              <w:tabs>
                <w:tab w:val="left" w:leader="none" w:pos="190"/>
                <w:tab w:val="left" w:leader="none" w:pos="1701"/>
              </w:tabs>
              <w:spacing w:line="276" w:lineRule="auto"/>
              <w:ind w:firstLine="0"/>
              <w:jc w:val="left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При переходе заказчика </w:t>
            </w:r>
            <w:r>
              <w:rPr>
                <w:bCs/>
                <w:sz w:val="24"/>
                <w:lang w:eastAsia="en-US"/>
              </w:rPr>
              <w:t xml:space="preserve">на использование SQL и 1С серверов исполнителю надлежит выполнить настройку серверов SQL и 1С и синхронизацию всех баз 1С:Предприятие на SQL сервер с последующим объединением всех баз 1С:Предприятие на SQL сервере в одну базу с разграничением прав доступа;</w:t>
            </w:r>
            <w:r>
              <w:rPr>
                <w:rFonts w:eastAsia="Calibri"/>
                <w:lang w:eastAsia="en-US"/>
              </w:rPr>
            </w:r>
          </w:p>
        </w:tc>
      </w:tr>
      <w:tr>
        <w:trPr>
          <w:gridAfter w:val="1"/>
          <w:jc w:val="center"/>
          <w:trHeight w:val="21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textDirection w:val="lrTb"/>
            <w:noWrap w:val="false"/>
          </w:tcPr>
          <w:p>
            <w:pPr>
              <w:pBdr/>
              <w:spacing w:line="276" w:lineRule="auto"/>
              <w:ind w:firstLine="0"/>
              <w:jc w:val="center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4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44" w:type="dxa"/>
            <w:textDirection w:val="lrTb"/>
            <w:noWrap w:val="false"/>
          </w:tcPr>
          <w:p>
            <w:pPr>
              <w:pBdr/>
              <w:tabs>
                <w:tab w:val="left" w:leader="none" w:pos="190"/>
              </w:tabs>
              <w:spacing w:line="276" w:lineRule="auto"/>
              <w:ind w:firstLine="0"/>
              <w:jc w:val="left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Отслеживание выхода обновлений программных продуктов 1С:Предприятие и установка обновлений для всех финансово-экономических программ, подлежащих сопровождению, включая обновления конфигураций и платформ;</w:t>
            </w:r>
            <w:r>
              <w:rPr>
                <w:rFonts w:eastAsia="Calibri"/>
                <w:lang w:eastAsia="en-US"/>
              </w:rPr>
            </w:r>
          </w:p>
        </w:tc>
      </w:tr>
      <w:tr>
        <w:trPr>
          <w:gridAfter w:val="1"/>
          <w:jc w:val="center"/>
          <w:trHeight w:val="28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textDirection w:val="lrTb"/>
            <w:noWrap w:val="false"/>
          </w:tcPr>
          <w:p>
            <w:pPr>
              <w:pBdr/>
              <w:spacing w:line="276" w:lineRule="auto"/>
              <w:ind w:firstLine="0"/>
              <w:jc w:val="center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5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44" w:type="dxa"/>
            <w:textDirection w:val="lrTb"/>
            <w:noWrap w:val="false"/>
          </w:tcPr>
          <w:p>
            <w:pPr>
              <w:pBdr/>
              <w:tabs>
                <w:tab w:val="left" w:leader="none" w:pos="190"/>
              </w:tabs>
              <w:spacing w:line="276" w:lineRule="auto"/>
              <w:ind w:firstLine="0"/>
              <w:jc w:val="left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Настройка и сопровождение перевода на новую версию баз данных системы ретроспективного финансового и кадрового учета</w:t>
            </w:r>
            <w:r>
              <w:rPr>
                <w:rFonts w:eastAsia="Calibri"/>
                <w:lang w:eastAsia="en-US"/>
              </w:rPr>
            </w:r>
          </w:p>
        </w:tc>
      </w:tr>
      <w:tr>
        <w:trPr>
          <w:gridAfter w:val="1"/>
          <w:jc w:val="center"/>
          <w:trHeight w:val="22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textDirection w:val="lrTb"/>
            <w:noWrap w:val="false"/>
          </w:tcPr>
          <w:p>
            <w:pPr>
              <w:pBdr/>
              <w:spacing w:line="276" w:lineRule="auto"/>
              <w:ind w:firstLine="0"/>
              <w:jc w:val="center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6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44" w:type="dxa"/>
            <w:textDirection w:val="lrTb"/>
            <w:noWrap w:val="false"/>
          </w:tcPr>
          <w:p>
            <w:pPr>
              <w:pBdr/>
              <w:tabs>
                <w:tab w:val="left" w:leader="none" w:pos="190"/>
              </w:tabs>
              <w:spacing w:line="276" w:lineRule="auto"/>
              <w:ind w:firstLine="0"/>
              <w:jc w:val="left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Переустановка и настройка новых версий программных продуктов 1С:Предприятие локально на серверах.</w:t>
            </w:r>
            <w:r>
              <w:rPr>
                <w:rFonts w:eastAsia="Calibri"/>
                <w:lang w:eastAsia="en-US"/>
              </w:rPr>
            </w:r>
          </w:p>
        </w:tc>
      </w:tr>
      <w:tr>
        <w:trPr>
          <w:gridAfter w:val="1"/>
          <w:jc w:val="center"/>
          <w:trHeight w:val="32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textDirection w:val="lrTb"/>
            <w:noWrap w:val="false"/>
          </w:tcPr>
          <w:p>
            <w:pPr>
              <w:pBdr/>
              <w:spacing w:line="276" w:lineRule="auto"/>
              <w:ind w:firstLine="0"/>
              <w:jc w:val="center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7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44" w:type="dxa"/>
            <w:textDirection w:val="lrTb"/>
            <w:noWrap w:val="false"/>
          </w:tcPr>
          <w:p>
            <w:pPr>
              <w:pBdr/>
              <w:tabs>
                <w:tab w:val="left" w:leader="none" w:pos="190"/>
              </w:tabs>
              <w:spacing w:line="276" w:lineRule="auto"/>
              <w:ind w:firstLine="0"/>
              <w:jc w:val="left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Выполнение работ по заявкам заказчика в административной консоли программы 1С:Предприятие 8.3, в том числе внесение изменений в список учетных записей в информационных базах</w:t>
            </w:r>
            <w:r>
              <w:rPr>
                <w:rFonts w:eastAsia="Calibri"/>
                <w:lang w:eastAsia="en-US"/>
              </w:rPr>
            </w:r>
          </w:p>
        </w:tc>
      </w:tr>
      <w:tr>
        <w:trPr>
          <w:gridAfter w:val="1"/>
          <w:jc w:val="center"/>
          <w:trHeight w:val="294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textDirection w:val="lrTb"/>
            <w:noWrap w:val="false"/>
          </w:tcPr>
          <w:p>
            <w:pPr>
              <w:pBdr/>
              <w:spacing w:line="276" w:lineRule="auto"/>
              <w:ind w:firstLine="0"/>
              <w:jc w:val="center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8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44" w:type="dxa"/>
            <w:textDirection w:val="lrTb"/>
            <w:noWrap w:val="false"/>
          </w:tcPr>
          <w:p>
            <w:pPr>
              <w:pBdr/>
              <w:tabs>
                <w:tab w:val="left" w:leader="none" w:pos="190"/>
              </w:tabs>
              <w:spacing w:line="276" w:lineRule="auto"/>
              <w:ind w:firstLine="0"/>
              <w:jc w:val="left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Выполнение работ по заявкам заказчика в административных консолях SQL и 1С серв</w:t>
            </w:r>
            <w:r>
              <w:rPr>
                <w:bCs/>
                <w:sz w:val="24"/>
                <w:lang w:eastAsia="en-US"/>
              </w:rPr>
              <w:t xml:space="preserve">еров</w:t>
            </w:r>
            <w:r>
              <w:rPr>
                <w:rFonts w:eastAsia="Calibri"/>
                <w:lang w:eastAsia="en-US"/>
              </w:rPr>
            </w:r>
          </w:p>
        </w:tc>
      </w:tr>
      <w:tr>
        <w:trPr>
          <w:gridAfter w:val="1"/>
          <w:jc w:val="center"/>
          <w:trHeight w:val="41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textDirection w:val="lrTb"/>
            <w:noWrap w:val="false"/>
          </w:tcPr>
          <w:p>
            <w:pPr>
              <w:pBdr/>
              <w:spacing w:line="276" w:lineRule="auto"/>
              <w:ind w:firstLine="0"/>
              <w:jc w:val="center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9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44" w:type="dxa"/>
            <w:textDirection w:val="lrTb"/>
            <w:noWrap w:val="false"/>
          </w:tcPr>
          <w:p>
            <w:pPr>
              <w:pBdr/>
              <w:tabs>
                <w:tab w:val="left" w:leader="none" w:pos="190"/>
              </w:tabs>
              <w:spacing w:line="276" w:lineRule="auto"/>
              <w:ind w:firstLine="0"/>
              <w:jc w:val="left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Внесение изменений и проведение доработки функционала системы с учетом замечаний и предл</w:t>
            </w:r>
            <w:r>
              <w:rPr>
                <w:bCs/>
                <w:sz w:val="24"/>
                <w:lang w:eastAsia="en-US"/>
              </w:rPr>
              <w:t xml:space="preserve">ожений работников, ответственных за программные продукты 1С. При этом оперативная модификация в рамках работ и услуг по сопровождению и модификации не должна привести к потере информации, ранее размещенной в системе, или потере ее доступных функциональных </w:t>
            </w:r>
            <w:r>
              <w:rPr>
                <w:bCs/>
                <w:sz w:val="24"/>
                <w:lang w:eastAsia="en-US"/>
              </w:rPr>
              <w:t xml:space="preserve">возможностей. В случае если действия по обновлению, либо любое другое действие привело к сбою в программах, то исполнитель обязан устранить все последствия и недостатки, вызванные сбоем в программах, своими силами и за свой счет.</w:t>
            </w:r>
            <w:r>
              <w:rPr>
                <w:rFonts w:eastAsia="Calibri"/>
                <w:lang w:eastAsia="en-US"/>
              </w:rPr>
            </w:r>
          </w:p>
        </w:tc>
      </w:tr>
      <w:tr>
        <w:trPr>
          <w:gridAfter w:val="1"/>
          <w:jc w:val="center"/>
          <w:trHeight w:val="29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textDirection w:val="lrTb"/>
            <w:noWrap w:val="false"/>
          </w:tcPr>
          <w:p>
            <w:pPr>
              <w:pBdr/>
              <w:spacing w:line="276" w:lineRule="auto"/>
              <w:ind w:firstLine="0"/>
              <w:jc w:val="center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10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44" w:type="dxa"/>
            <w:textDirection w:val="lrTb"/>
            <w:noWrap w:val="false"/>
          </w:tcPr>
          <w:p>
            <w:pPr>
              <w:pBdr/>
              <w:tabs>
                <w:tab w:val="left" w:leader="none" w:pos="190"/>
              </w:tabs>
              <w:spacing w:line="276" w:lineRule="auto"/>
              <w:ind w:firstLine="0"/>
              <w:jc w:val="left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Обеспечение пользовате</w:t>
            </w:r>
            <w:r>
              <w:rPr>
                <w:bCs/>
                <w:sz w:val="24"/>
                <w:lang w:eastAsia="en-US"/>
              </w:rPr>
              <w:t xml:space="preserve">лей методическими материалами, учитывающими изменения в функционале программных продуктов 1С:Предприятие</w:t>
            </w:r>
            <w:r>
              <w:rPr>
                <w:rFonts w:eastAsia="Calibri"/>
                <w:lang w:eastAsia="en-US"/>
              </w:rPr>
            </w:r>
          </w:p>
        </w:tc>
      </w:tr>
      <w:tr>
        <w:trPr>
          <w:gridAfter w:val="1"/>
          <w:jc w:val="center"/>
          <w:trHeight w:val="5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textDirection w:val="lrTb"/>
            <w:noWrap w:val="false"/>
          </w:tcPr>
          <w:p>
            <w:pPr>
              <w:pBdr/>
              <w:spacing w:line="276" w:lineRule="auto"/>
              <w:ind w:firstLine="0"/>
              <w:jc w:val="center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11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44" w:type="dxa"/>
            <w:textDirection w:val="lrTb"/>
            <w:noWrap w:val="false"/>
          </w:tcPr>
          <w:p>
            <w:pPr>
              <w:pBdr/>
              <w:tabs>
                <w:tab w:val="left" w:leader="none" w:pos="190"/>
              </w:tabs>
              <w:spacing w:line="276" w:lineRule="auto"/>
              <w:ind w:firstLine="0"/>
              <w:jc w:val="left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Консультирование работников по вопросам обновления и функционирования программных продуктов 1С:Предприятие</w:t>
            </w:r>
            <w:r>
              <w:rPr>
                <w:bCs/>
                <w:sz w:val="24"/>
                <w:lang w:eastAsia="en-US"/>
              </w:rPr>
              <w:t xml:space="preserve">, непосредственно на рабочих местах и через управление групповой политикой.</w:t>
            </w:r>
            <w:r>
              <w:rPr>
                <w:rFonts w:eastAsia="Calibri"/>
                <w:lang w:eastAsia="en-US"/>
              </w:rPr>
            </w:r>
          </w:p>
        </w:tc>
      </w:tr>
      <w:tr>
        <w:trPr>
          <w:gridAfter w:val="1"/>
          <w:jc w:val="center"/>
          <w:trHeight w:val="60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textDirection w:val="lrTb"/>
            <w:noWrap w:val="false"/>
          </w:tcPr>
          <w:p>
            <w:pPr>
              <w:pBdr/>
              <w:spacing w:line="276" w:lineRule="auto"/>
              <w:ind w:firstLine="0"/>
              <w:jc w:val="center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12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44" w:type="dxa"/>
            <w:textDirection w:val="lrTb"/>
            <w:noWrap w:val="false"/>
          </w:tcPr>
          <w:p>
            <w:pPr>
              <w:pBdr/>
              <w:tabs>
                <w:tab w:val="left" w:leader="none" w:pos="190"/>
              </w:tabs>
              <w:spacing w:line="276" w:lineRule="auto"/>
              <w:ind w:firstLine="0"/>
              <w:jc w:val="left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Разработка и настройка бухгалтерской,  кадровой и статистической  отчетности в соответствии с требованиями заказчика.</w:t>
            </w:r>
            <w:r>
              <w:rPr>
                <w:rFonts w:eastAsia="Calibri"/>
                <w:lang w:eastAsia="en-US"/>
              </w:rPr>
            </w:r>
          </w:p>
        </w:tc>
      </w:tr>
      <w:tr>
        <w:trPr>
          <w:gridAfter w:val="1"/>
          <w:jc w:val="center"/>
          <w:trHeight w:val="57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textDirection w:val="lrTb"/>
            <w:noWrap w:val="false"/>
          </w:tcPr>
          <w:p>
            <w:pPr>
              <w:pBdr/>
              <w:spacing w:line="276" w:lineRule="auto"/>
              <w:ind w:firstLine="0"/>
              <w:jc w:val="center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13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44" w:type="dxa"/>
            <w:textDirection w:val="lrTb"/>
            <w:noWrap w:val="false"/>
          </w:tcPr>
          <w:p>
            <w:pPr>
              <w:pBdr/>
              <w:shd w:val="clear" w:color="auto" w:fill="ffffff"/>
              <w:tabs>
                <w:tab w:val="left" w:leader="none" w:pos="190"/>
                <w:tab w:val="left" w:leader="none" w:pos="1701"/>
              </w:tabs>
              <w:spacing w:line="276" w:lineRule="auto"/>
              <w:ind w:firstLine="0"/>
              <w:jc w:val="left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Обеспечение бесперебойного документооборота с внешними системами и сопровождение выгрузки месячной, квартальной и годовой бухгалтерской, статистической и налоговой отчетности для Минфина России, органов Федерального казначейства, Пенсионного фонда России, </w:t>
            </w:r>
            <w:r>
              <w:rPr>
                <w:bCs/>
                <w:sz w:val="24"/>
                <w:lang w:eastAsia="en-US"/>
              </w:rPr>
              <w:t xml:space="preserve">Фонда социального страхования, Федеральной налоговой службы, Росстата и  др. организаций, в соответствии с законодательством.</w:t>
            </w:r>
            <w:r>
              <w:rPr>
                <w:rFonts w:eastAsia="Calibri"/>
                <w:lang w:eastAsia="en-US"/>
              </w:rPr>
            </w:r>
          </w:p>
        </w:tc>
      </w:tr>
      <w:tr>
        <w:trPr>
          <w:jc w:val="center"/>
          <w:trHeight w:val="7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textDirection w:val="lrTb"/>
            <w:noWrap w:val="false"/>
          </w:tcPr>
          <w:p>
            <w:pPr>
              <w:pBdr/>
              <w:spacing w:line="276" w:lineRule="auto"/>
              <w:ind w:firstLine="0"/>
              <w:jc w:val="center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14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1" w:type="dxa"/>
            <w:textDirection w:val="lrTb"/>
            <w:noWrap w:val="false"/>
          </w:tcPr>
          <w:p>
            <w:pPr>
              <w:pBdr/>
              <w:tabs>
                <w:tab w:val="left" w:leader="none" w:pos="190"/>
              </w:tabs>
              <w:spacing w:line="276" w:lineRule="auto"/>
              <w:ind w:firstLine="0"/>
              <w:jc w:val="left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Оказание пользователям прогр</w:t>
            </w:r>
            <w:r>
              <w:rPr>
                <w:bCs/>
                <w:sz w:val="24"/>
                <w:lang w:eastAsia="en-US"/>
              </w:rPr>
              <w:t xml:space="preserve">аммы помощи в подготовке данных регламентированной отчетности (месячной, квартальной, полугодовой, 9-ти месячной, годовой), в том числе решение технических проблем, связанных с заполнением форм отчетности средствами программного продукта и выгрузкой данных</w:t>
            </w:r>
            <w:r>
              <w:rPr>
                <w:rFonts w:eastAsia="Calibri"/>
                <w:lang w:eastAsia="en-US"/>
              </w:rPr>
            </w:r>
          </w:p>
        </w:tc>
      </w:tr>
      <w:tr>
        <w:trPr>
          <w:jc w:val="center"/>
          <w:trHeight w:val="7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textDirection w:val="lrTb"/>
            <w:noWrap w:val="false"/>
          </w:tcPr>
          <w:p>
            <w:pPr>
              <w:pBdr/>
              <w:spacing w:line="276" w:lineRule="auto"/>
              <w:ind w:firstLine="0"/>
              <w:jc w:val="center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15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1" w:type="dxa"/>
            <w:textDirection w:val="lrTb"/>
            <w:noWrap w:val="false"/>
          </w:tcPr>
          <w:p>
            <w:pPr>
              <w:pBdr/>
              <w:tabs>
                <w:tab w:val="left" w:leader="none" w:pos="190"/>
              </w:tabs>
              <w:spacing w:line="276" w:lineRule="auto"/>
              <w:ind w:firstLine="0"/>
              <w:jc w:val="left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Обновление релизов конфигураций и программных файлов по мере их выпуска фирмой «1С». Обновление производится с учетом специализированных настроек, сделанных ранее в используемой конфигурации</w:t>
            </w:r>
            <w:r>
              <w:rPr>
                <w:rFonts w:eastAsia="Calibri"/>
                <w:lang w:eastAsia="en-US"/>
              </w:rPr>
            </w:r>
          </w:p>
        </w:tc>
      </w:tr>
      <w:tr>
        <w:trPr>
          <w:jc w:val="center"/>
          <w:trHeight w:val="35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textDirection w:val="lrTb"/>
            <w:noWrap w:val="false"/>
          </w:tcPr>
          <w:p>
            <w:pPr>
              <w:pBdr/>
              <w:spacing w:line="276" w:lineRule="auto"/>
              <w:ind w:firstLine="0"/>
              <w:jc w:val="center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16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1" w:type="dxa"/>
            <w:textDirection w:val="lrTb"/>
            <w:noWrap w:val="false"/>
          </w:tcPr>
          <w:p>
            <w:pPr>
              <w:pBdr/>
              <w:tabs>
                <w:tab w:val="left" w:leader="none" w:pos="190"/>
              </w:tabs>
              <w:spacing w:line="276" w:lineRule="auto"/>
              <w:ind w:firstLine="0"/>
              <w:jc w:val="left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Обновление форм регламентированной отчетности</w:t>
            </w:r>
            <w:r>
              <w:rPr>
                <w:rFonts w:eastAsia="Calibri"/>
                <w:lang w:eastAsia="en-US"/>
              </w:rPr>
            </w:r>
          </w:p>
        </w:tc>
      </w:tr>
      <w:tr>
        <w:trPr>
          <w:jc w:val="center"/>
          <w:trHeight w:val="56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textDirection w:val="lrTb"/>
            <w:noWrap w:val="false"/>
          </w:tcPr>
          <w:p>
            <w:pPr>
              <w:pBdr/>
              <w:spacing w:line="276" w:lineRule="auto"/>
              <w:ind w:firstLine="0"/>
              <w:jc w:val="center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17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1" w:type="dxa"/>
            <w:textDirection w:val="lrTb"/>
            <w:noWrap w:val="false"/>
          </w:tcPr>
          <w:p>
            <w:pPr>
              <w:pBdr/>
              <w:tabs>
                <w:tab w:val="left" w:leader="none" w:pos="190"/>
              </w:tabs>
              <w:spacing w:line="276" w:lineRule="auto"/>
              <w:ind w:firstLine="0"/>
              <w:jc w:val="left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Настройка интерфейсов и прав доступа сотрудников средствами программного обеспечения «1С: Предприятие»</w:t>
            </w:r>
            <w:r>
              <w:rPr>
                <w:rFonts w:eastAsia="Calibri"/>
                <w:lang w:eastAsia="en-US"/>
              </w:rPr>
            </w:r>
          </w:p>
        </w:tc>
      </w:tr>
      <w:tr>
        <w:trPr>
          <w:jc w:val="center"/>
          <w:trHeight w:val="55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textDirection w:val="lrTb"/>
            <w:noWrap w:val="false"/>
          </w:tcPr>
          <w:p>
            <w:pPr>
              <w:pBdr/>
              <w:spacing w:line="276" w:lineRule="auto"/>
              <w:ind w:firstLine="0"/>
              <w:jc w:val="center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18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1" w:type="dxa"/>
            <w:textDirection w:val="lrTb"/>
            <w:noWrap w:val="false"/>
          </w:tcPr>
          <w:p>
            <w:pPr>
              <w:pBdr/>
              <w:tabs>
                <w:tab w:val="left" w:leader="none" w:pos="190"/>
              </w:tabs>
              <w:spacing w:line="276" w:lineRule="auto"/>
              <w:ind w:firstLine="0"/>
              <w:jc w:val="left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Исправление ошибок ведения учета в программе «1С:Бухгалтерия государственного учреждения 8».</w:t>
            </w:r>
            <w:r>
              <w:rPr>
                <w:rFonts w:eastAsia="Calibri"/>
                <w:lang w:eastAsia="en-US"/>
              </w:rPr>
            </w:r>
          </w:p>
        </w:tc>
      </w:tr>
      <w:tr>
        <w:trPr>
          <w:jc w:val="center"/>
          <w:trHeight w:val="34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textDirection w:val="lrTb"/>
            <w:noWrap w:val="false"/>
          </w:tcPr>
          <w:p>
            <w:pPr>
              <w:pBdr/>
              <w:spacing w:line="276" w:lineRule="auto"/>
              <w:ind w:firstLine="0"/>
              <w:jc w:val="center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19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1" w:type="dxa"/>
            <w:textDirection w:val="lrTb"/>
            <w:noWrap w:val="false"/>
          </w:tcPr>
          <w:p>
            <w:pPr>
              <w:pBdr/>
              <w:tabs>
                <w:tab w:val="left" w:leader="none" w:pos="190"/>
              </w:tabs>
              <w:spacing w:line="276" w:lineRule="auto"/>
              <w:ind w:firstLine="0"/>
              <w:jc w:val="left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Развитие и доработка конфигурации в соответствии с требованиями Заказчика.</w:t>
            </w:r>
            <w:r>
              <w:rPr>
                <w:rFonts w:eastAsia="Calibri"/>
                <w:lang w:eastAsia="en-US"/>
              </w:rPr>
            </w:r>
          </w:p>
        </w:tc>
      </w:tr>
      <w:tr>
        <w:trPr>
          <w:jc w:val="center"/>
          <w:trHeight w:val="7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textDirection w:val="lrTb"/>
            <w:noWrap w:val="false"/>
          </w:tcPr>
          <w:p>
            <w:pPr>
              <w:pBdr/>
              <w:spacing w:line="276" w:lineRule="auto"/>
              <w:ind w:firstLine="0"/>
              <w:jc w:val="center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20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1" w:type="dxa"/>
            <w:textDirection w:val="lrTb"/>
            <w:noWrap w:val="false"/>
          </w:tcPr>
          <w:p>
            <w:pPr>
              <w:pBdr/>
              <w:tabs>
                <w:tab w:val="left" w:leader="none" w:pos="190"/>
              </w:tabs>
              <w:spacing w:line="276" w:lineRule="auto"/>
              <w:ind w:firstLine="0"/>
              <w:jc w:val="left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Адаптация программы под конкретные условия Заказчика в пределах возможностей, заложенных разработчиком программы – фирмой «1С», не нарушая логики работы программы</w:t>
            </w:r>
            <w:r>
              <w:rPr>
                <w:rFonts w:eastAsia="Calibri"/>
                <w:lang w:eastAsia="en-US"/>
              </w:rPr>
            </w:r>
          </w:p>
        </w:tc>
      </w:tr>
      <w:tr>
        <w:trPr>
          <w:jc w:val="center"/>
          <w:trHeight w:val="7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textDirection w:val="lrTb"/>
            <w:noWrap w:val="false"/>
          </w:tcPr>
          <w:p>
            <w:pPr>
              <w:pBdr/>
              <w:spacing w:line="276" w:lineRule="auto"/>
              <w:ind w:firstLine="0"/>
              <w:jc w:val="center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21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1" w:type="dxa"/>
            <w:textDirection w:val="lrTb"/>
            <w:noWrap w:val="false"/>
          </w:tcPr>
          <w:p>
            <w:pPr>
              <w:pBdr/>
              <w:tabs>
                <w:tab w:val="left" w:leader="none" w:pos="190"/>
              </w:tabs>
              <w:spacing w:line="276" w:lineRule="auto"/>
              <w:ind w:firstLine="0"/>
              <w:jc w:val="left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Выполнение работ по развитию функциональных возможностей конфигурации, в соответствии с изменяющимися требованиями законодательства Российской </w:t>
            </w:r>
            <w:r>
              <w:rPr>
                <w:bCs/>
                <w:sz w:val="24"/>
                <w:lang w:eastAsia="en-US"/>
              </w:rPr>
              <w:t xml:space="preserve">Федерации по бюджетному учету и спецификой ведения бюджетного учета. Создание новых объектов конфигурации под спе</w:t>
            </w:r>
            <w:r>
              <w:rPr>
                <w:bCs/>
                <w:sz w:val="24"/>
                <w:lang w:eastAsia="en-US"/>
              </w:rPr>
              <w:t xml:space="preserve">цифику работы.</w:t>
            </w:r>
            <w:r>
              <w:rPr>
                <w:rFonts w:eastAsia="Calibri"/>
                <w:lang w:eastAsia="en-US"/>
              </w:rPr>
            </w:r>
          </w:p>
        </w:tc>
      </w:tr>
      <w:tr>
        <w:trPr>
          <w:jc w:val="center"/>
          <w:trHeight w:val="7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textDirection w:val="lrTb"/>
            <w:noWrap w:val="false"/>
          </w:tcPr>
          <w:p>
            <w:pPr>
              <w:pBdr/>
              <w:spacing w:line="276" w:lineRule="auto"/>
              <w:ind w:firstLine="0"/>
              <w:jc w:val="center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22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1" w:type="dxa"/>
            <w:textDirection w:val="lrTb"/>
            <w:noWrap w:val="false"/>
          </w:tcPr>
          <w:p>
            <w:pPr>
              <w:pBdr/>
              <w:tabs>
                <w:tab w:val="left" w:leader="none" w:pos="190"/>
              </w:tabs>
              <w:spacing w:line="276" w:lineRule="auto"/>
              <w:ind w:firstLine="0"/>
              <w:jc w:val="left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Создание новых отчетов и обработок, расширяющих функциональность системы. Создание новых форм отчетов и документов, соответствующих требованиям и пожеланиям Заказчика и внутриведомственной отчетности</w:t>
            </w:r>
            <w:r>
              <w:rPr>
                <w:rFonts w:eastAsia="Calibri"/>
                <w:lang w:eastAsia="en-US"/>
              </w:rPr>
            </w:r>
          </w:p>
        </w:tc>
      </w:tr>
      <w:tr>
        <w:trPr>
          <w:jc w:val="center"/>
          <w:trHeight w:val="60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textDirection w:val="lrTb"/>
            <w:noWrap w:val="false"/>
          </w:tcPr>
          <w:p>
            <w:pPr>
              <w:pBdr/>
              <w:spacing w:line="276" w:lineRule="auto"/>
              <w:ind w:firstLine="0"/>
              <w:jc w:val="center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23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1" w:type="dxa"/>
            <w:textDirection w:val="lrTb"/>
            <w:noWrap w:val="false"/>
          </w:tcPr>
          <w:p>
            <w:pPr>
              <w:pBdr/>
              <w:tabs>
                <w:tab w:val="left" w:leader="none" w:pos="190"/>
              </w:tabs>
              <w:spacing w:line="276" w:lineRule="auto"/>
              <w:ind w:firstLine="0"/>
              <w:jc w:val="left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Демонстрация и разъяснение пользо</w:t>
            </w:r>
            <w:r>
              <w:rPr>
                <w:bCs/>
                <w:sz w:val="24"/>
                <w:lang w:eastAsia="en-US"/>
              </w:rPr>
              <w:t xml:space="preserve">вателям характера изменений, внесенных в конфигурацию в связи с выпуском обновлений фирмой «1С»</w:t>
            </w:r>
            <w:r>
              <w:rPr>
                <w:rFonts w:eastAsia="Calibri"/>
                <w:lang w:eastAsia="en-US"/>
              </w:rPr>
            </w:r>
          </w:p>
        </w:tc>
      </w:tr>
      <w:tr>
        <w:trPr>
          <w:jc w:val="center"/>
          <w:trHeight w:val="33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textDirection w:val="lrTb"/>
            <w:noWrap w:val="false"/>
          </w:tcPr>
          <w:p>
            <w:pPr>
              <w:pBdr/>
              <w:spacing w:line="276" w:lineRule="auto"/>
              <w:ind w:firstLine="0"/>
              <w:jc w:val="center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24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1" w:type="dxa"/>
            <w:textDirection w:val="lrTb"/>
            <w:noWrap w:val="false"/>
          </w:tcPr>
          <w:p>
            <w:pPr>
              <w:pBdr/>
              <w:tabs>
                <w:tab w:val="left" w:leader="none" w:pos="190"/>
              </w:tabs>
              <w:spacing w:line="276" w:lineRule="auto"/>
              <w:ind w:firstLine="0"/>
              <w:jc w:val="left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Услуги по развитию функциональных возможностей конфигурации</w:t>
            </w:r>
            <w:r>
              <w:rPr>
                <w:rFonts w:eastAsia="Calibri"/>
                <w:lang w:eastAsia="en-US"/>
              </w:rPr>
            </w:r>
          </w:p>
        </w:tc>
      </w:tr>
      <w:tr>
        <w:trPr>
          <w:jc w:val="center"/>
          <w:trHeight w:val="1131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textDirection w:val="lrTb"/>
            <w:noWrap w:val="false"/>
          </w:tcPr>
          <w:p>
            <w:pPr>
              <w:pBdr/>
              <w:spacing w:line="276" w:lineRule="auto"/>
              <w:ind w:firstLine="0"/>
              <w:jc w:val="center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25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1" w:type="dxa"/>
            <w:textDirection w:val="lrTb"/>
            <w:noWrap w:val="false"/>
          </w:tcPr>
          <w:p>
            <w:pPr>
              <w:pBdr/>
              <w:shd w:val="clear" w:color="auto" w:fill="ffffff"/>
              <w:tabs>
                <w:tab w:val="left" w:leader="none" w:pos="190"/>
                <w:tab w:val="left" w:leader="none" w:pos="1171"/>
              </w:tabs>
              <w:spacing w:line="276" w:lineRule="auto"/>
              <w:ind w:firstLine="0"/>
              <w:jc w:val="left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Проверка правильности ведения учета в текущей конфигурации информационной базы. Разъяснение пользователям причин возникновения найденных ошибок с целью недопущения их возникновения при дальнейшей эксплуатации программы. Выполняется еженедельно.</w:t>
            </w:r>
            <w:r>
              <w:rPr>
                <w:rFonts w:eastAsia="Calibri"/>
                <w:lang w:eastAsia="en-US"/>
              </w:rPr>
            </w:r>
          </w:p>
        </w:tc>
      </w:tr>
      <w:tr>
        <w:trPr>
          <w:jc w:val="center"/>
          <w:trHeight w:val="41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textDirection w:val="lrTb"/>
            <w:noWrap w:val="false"/>
          </w:tcPr>
          <w:p>
            <w:pPr>
              <w:pBdr/>
              <w:spacing w:line="276" w:lineRule="auto"/>
              <w:ind w:firstLine="0"/>
              <w:jc w:val="center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26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1" w:type="dxa"/>
            <w:textDirection w:val="lrTb"/>
            <w:noWrap w:val="false"/>
          </w:tcPr>
          <w:p>
            <w:pPr>
              <w:pBdr/>
              <w:tabs>
                <w:tab w:val="left" w:leader="none" w:pos="190"/>
              </w:tabs>
              <w:spacing w:line="276" w:lineRule="auto"/>
              <w:ind w:firstLine="0"/>
              <w:jc w:val="left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Устране</w:t>
            </w:r>
            <w:r>
              <w:rPr>
                <w:bCs/>
                <w:sz w:val="24"/>
                <w:lang w:eastAsia="en-US"/>
              </w:rPr>
              <w:t xml:space="preserve">ние ошибок функционирования специализированных конфигураций.</w:t>
            </w:r>
            <w:r>
              <w:rPr>
                <w:rFonts w:eastAsia="Calibri"/>
                <w:lang w:eastAsia="en-US"/>
              </w:rPr>
            </w:r>
          </w:p>
        </w:tc>
      </w:tr>
      <w:tr>
        <w:trPr>
          <w:jc w:val="center"/>
          <w:trHeight w:val="39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textDirection w:val="lrTb"/>
            <w:noWrap w:val="false"/>
          </w:tcPr>
          <w:p>
            <w:pPr>
              <w:pBdr/>
              <w:spacing w:line="276" w:lineRule="auto"/>
              <w:ind w:firstLine="0"/>
              <w:jc w:val="center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27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1" w:type="dxa"/>
            <w:textDirection w:val="lrTb"/>
            <w:noWrap w:val="false"/>
          </w:tcPr>
          <w:p>
            <w:pPr>
              <w:pBdr/>
              <w:tabs>
                <w:tab w:val="left" w:leader="none" w:pos="190"/>
              </w:tabs>
              <w:spacing w:line="276" w:lineRule="auto"/>
              <w:ind w:firstLine="0"/>
              <w:jc w:val="left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Устранение ошибок в экранных формах и алгоритмах ввода и вывода данных</w:t>
            </w:r>
            <w:r>
              <w:rPr>
                <w:rFonts w:eastAsia="Calibri"/>
                <w:lang w:eastAsia="en-US"/>
              </w:rPr>
            </w:r>
          </w:p>
        </w:tc>
      </w:tr>
      <w:tr>
        <w:trPr>
          <w:jc w:val="center"/>
          <w:trHeight w:val="706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34" w:type="dxa"/>
            <w:textDirection w:val="lrTb"/>
            <w:noWrap w:val="false"/>
          </w:tcPr>
          <w:p>
            <w:pPr>
              <w:pBdr/>
              <w:spacing w:line="276" w:lineRule="auto"/>
              <w:ind w:firstLine="0"/>
              <w:jc w:val="center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28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481" w:type="dxa"/>
            <w:textDirection w:val="lrTb"/>
            <w:noWrap w:val="false"/>
          </w:tcPr>
          <w:p>
            <w:pPr>
              <w:pBdr/>
              <w:tabs>
                <w:tab w:val="left" w:leader="none" w:pos="190"/>
              </w:tabs>
              <w:spacing w:line="276" w:lineRule="auto"/>
              <w:ind w:firstLine="0"/>
              <w:jc w:val="left"/>
              <w:rPr>
                <w:rFonts w:eastAsia="Calibri"/>
                <w:lang w:eastAsia="en-US"/>
              </w:rPr>
            </w:pPr>
            <w:r>
              <w:rPr>
                <w:bCs/>
                <w:sz w:val="24"/>
                <w:lang w:eastAsia="en-US"/>
              </w:rPr>
              <w:t xml:space="preserve">Устранение ошибок в расчетах числовых показателей, устранение ошибок формирования и печати выходных форм документов и отчетов.</w:t>
            </w:r>
            <w:r>
              <w:rPr>
                <w:rFonts w:eastAsia="Calibri"/>
                <w:lang w:eastAsia="en-US"/>
              </w:rPr>
            </w:r>
          </w:p>
        </w:tc>
      </w:tr>
    </w:tbl>
    <w:p>
      <w:pPr>
        <w:pBdr/>
        <w:spacing/>
        <w:ind/>
        <w:rPr/>
      </w:pPr>
      <w:r/>
      <w:r/>
    </w:p>
    <w:p>
      <w:pPr>
        <w:numPr>
          <w:ilvl w:val="0"/>
          <w:numId w:val="13"/>
        </w:numPr>
        <w:pBdr/>
        <w:spacing w:line="240" w:lineRule="auto"/>
        <w:ind/>
        <w:jc w:val="center"/>
        <w:rPr/>
      </w:pPr>
      <w:r>
        <w:rPr>
          <w:b/>
          <w:spacing w:val="1"/>
          <w:sz w:val="24"/>
        </w:rPr>
        <w:t xml:space="preserve">Требования к режиму оказания услуг:</w:t>
      </w:r>
      <w:r/>
    </w:p>
    <w:p>
      <w:pPr>
        <w:pBdr/>
        <w:spacing/>
        <w:ind/>
        <w:rPr/>
      </w:pPr>
      <w:r>
        <w:rPr>
          <w:sz w:val="24"/>
        </w:rPr>
        <w:t xml:space="preserve">рабочий режим – в рабочие дни с 09:30 и до решения принятых заявок на обслуживание, но не позднее 18:00 по местному времени. Перечень рабочих дней определяется в соответствии с Трудовым Кодексом РФ и постановлениями Правительства РФ.</w:t>
      </w:r>
      <w:r/>
    </w:p>
    <w:p>
      <w:pPr>
        <w:pBdr/>
        <w:spacing/>
        <w:ind/>
        <w:rPr/>
      </w:pPr>
      <w:r/>
      <w:r/>
    </w:p>
    <w:p>
      <w:pPr>
        <w:numPr>
          <w:ilvl w:val="1"/>
          <w:numId w:val="13"/>
        </w:numPr>
        <w:pBdr/>
        <w:spacing w:line="240" w:lineRule="auto"/>
        <w:ind w:hanging="796"/>
        <w:jc w:val="center"/>
        <w:rPr/>
      </w:pPr>
      <w:r>
        <w:rPr>
          <w:b/>
          <w:spacing w:val="1"/>
          <w:sz w:val="24"/>
        </w:rPr>
        <w:t xml:space="preserve">Рабочий режим</w:t>
      </w:r>
      <w:r/>
    </w:p>
    <w:p>
      <w:pPr>
        <w:widowControl w:val="false"/>
        <w:pBdr/>
        <w:spacing/>
        <w:ind w:firstLine="426"/>
        <w:rPr/>
      </w:pPr>
      <w:r>
        <w:rPr>
          <w:sz w:val="24"/>
        </w:rPr>
        <w:t xml:space="preserve">На врем</w:t>
      </w:r>
      <w:r>
        <w:rPr>
          <w:sz w:val="24"/>
        </w:rPr>
        <w:t xml:space="preserve">я выполнения заявок по сопровождению автоматизированной системы финансового учета и отчетности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исполнитель обеспечивает присутствие лица, являющегося сотрудником по месту оказания услуг. Удалённое обслуживание не допускается. В зависимости от поставленных </w:t>
      </w:r>
      <w:r>
        <w:rPr>
          <w:sz w:val="24"/>
        </w:rPr>
        <w:t xml:space="preserve">задач исполнитель имеет право направлять нескольких сотрудников для выполнения заявок по информационному оказанию услуг, менять сотрудников.</w:t>
      </w:r>
      <w:r/>
    </w:p>
    <w:p>
      <w:pPr>
        <w:pBdr/>
        <w:spacing/>
        <w:ind/>
        <w:rPr/>
      </w:pPr>
      <w:r>
        <w:rPr>
          <w:sz w:val="24"/>
        </w:rPr>
        <w:t xml:space="preserve">По месту оказания услуг заказчик предоставляет специалистам исполнителя автоматизированные рабочие места с телефоно</w:t>
      </w:r>
      <w:r>
        <w:rPr>
          <w:sz w:val="24"/>
        </w:rPr>
        <w:t xml:space="preserve">м.</w:t>
      </w:r>
      <w:r/>
    </w:p>
    <w:p>
      <w:pPr>
        <w:pBdr/>
        <w:spacing/>
        <w:ind/>
        <w:rPr/>
      </w:pPr>
      <w:r>
        <w:rPr>
          <w:sz w:val="24"/>
        </w:rPr>
        <w:t xml:space="preserve">Услуги должны оказываться в максимальные сроки, указанные в таблице 1, и отсчитываются с момента прибытия специалиста по месту оказания услуг.</w:t>
      </w:r>
      <w:r/>
    </w:p>
    <w:p>
      <w:pPr>
        <w:pBdr/>
        <w:spacing/>
        <w:ind/>
        <w:rPr/>
      </w:pPr>
      <w:r/>
      <w:r/>
    </w:p>
    <w:p>
      <w:pPr>
        <w:pStyle w:val="966"/>
        <w:numPr>
          <w:ilvl w:val="0"/>
          <w:numId w:val="13"/>
        </w:numPr>
        <w:pBdr/>
        <w:spacing w:line="276" w:lineRule="auto"/>
        <w:ind/>
        <w:jc w:val="left"/>
        <w:rPr/>
      </w:pPr>
      <w:r>
        <w:rPr>
          <w:b/>
          <w:bCs/>
          <w:spacing w:val="4"/>
          <w:sz w:val="24"/>
        </w:rPr>
        <w:t xml:space="preserve">Требования к квалификации Исполнителя и представителей Исполнителя</w:t>
      </w:r>
      <w:r/>
    </w:p>
    <w:p>
      <w:pPr>
        <w:pStyle w:val="966"/>
        <w:pBdr/>
        <w:spacing/>
        <w:ind w:left="0"/>
        <w:rPr/>
      </w:pPr>
      <w:r>
        <w:rPr>
          <w:bCs/>
          <w:spacing w:val="4"/>
          <w:sz w:val="24"/>
        </w:rPr>
        <w:t xml:space="preserve">До начала оказания услуг в календарном году исполнитель должен представлять заверенные копии документов о наличии в его штате работников, обладающих требуемой квалификацией:</w:t>
      </w:r>
      <w:r/>
    </w:p>
    <w:p>
      <w:pPr>
        <w:pBdr/>
        <w:spacing w:line="240" w:lineRule="auto"/>
        <w:ind/>
        <w:rPr/>
      </w:pPr>
      <w:r>
        <w:rPr>
          <w:bCs/>
          <w:spacing w:val="4"/>
          <w:sz w:val="24"/>
        </w:rPr>
        <w:t xml:space="preserve">- копии сертификатов уровня «1С: Специалист-консультант» по внедрению прикладного </w:t>
      </w:r>
      <w:r>
        <w:rPr>
          <w:bCs/>
          <w:spacing w:val="4"/>
          <w:sz w:val="24"/>
        </w:rPr>
        <w:t xml:space="preserve">решения «1С: Бухгалтерия государственного учреждения».</w:t>
      </w:r>
      <w:r/>
    </w:p>
    <w:p>
      <w:pPr>
        <w:pBdr/>
        <w:spacing w:line="240" w:lineRule="auto"/>
        <w:ind/>
        <w:rPr/>
      </w:pPr>
      <w:r>
        <w:rPr>
          <w:bCs/>
          <w:spacing w:val="4"/>
          <w:sz w:val="24"/>
        </w:rPr>
        <w:t xml:space="preserve">- копии сертификатов уровня «1С: Специалист» по конфигурированию и внедрению подсистем расчета зарплаты и управление персоналом в прикладных решениях «1С: Предприятие 8» </w:t>
      </w:r>
      <w:r/>
    </w:p>
    <w:p>
      <w:pPr>
        <w:pBdr/>
        <w:spacing w:line="240" w:lineRule="auto"/>
        <w:ind/>
        <w:rPr/>
      </w:pPr>
      <w:r>
        <w:rPr>
          <w:bCs/>
          <w:spacing w:val="4"/>
          <w:sz w:val="24"/>
        </w:rPr>
        <w:t xml:space="preserve">- копии сертификатов уровня 1С: Профессионал на знание особенностей и применение программы «1С: Зарплата и кадры бюджетного учреждения 8»</w:t>
      </w:r>
      <w:r/>
    </w:p>
    <w:p>
      <w:pPr>
        <w:pBdr/>
        <w:spacing w:line="240" w:lineRule="auto"/>
        <w:ind/>
        <w:rPr/>
      </w:pPr>
      <w:r>
        <w:rPr>
          <w:bCs/>
          <w:spacing w:val="4"/>
          <w:sz w:val="24"/>
        </w:rPr>
        <w:t xml:space="preserve">- копии сертификатов уровня «1С: Специалист» по разработке и модификации прикладных ращений на технологической платфор</w:t>
      </w:r>
      <w:r>
        <w:rPr>
          <w:bCs/>
          <w:spacing w:val="4"/>
          <w:sz w:val="24"/>
        </w:rPr>
        <w:t xml:space="preserve">ме системы программ «1С: Предприятие 8.3» </w:t>
      </w:r>
      <w:r/>
    </w:p>
    <w:p>
      <w:pPr>
        <w:pBdr/>
        <w:spacing w:line="240" w:lineRule="auto"/>
        <w:ind/>
        <w:rPr/>
      </w:pPr>
      <w:r>
        <w:rPr>
          <w:bCs/>
          <w:spacing w:val="4"/>
          <w:sz w:val="24"/>
        </w:rPr>
        <w:t xml:space="preserve">- Копия сертификата 1С: Профессионал на знание особенностей сопровождения пользователей «1С: Предприятие», внедрения и эксплуатации сервисов 1С: ИТС. </w:t>
      </w:r>
      <w:r/>
    </w:p>
    <w:p>
      <w:pPr>
        <w:pBdr/>
        <w:spacing w:line="240" w:lineRule="auto"/>
        <w:ind/>
        <w:rPr/>
      </w:pPr>
      <w:r>
        <w:rPr>
          <w:bCs/>
          <w:spacing w:val="4"/>
          <w:sz w:val="24"/>
        </w:rPr>
        <w:t xml:space="preserve">- Копия сертификата Преподаватель ЦСО. Курс «Ведение бюджетног</w:t>
      </w:r>
      <w:r>
        <w:rPr>
          <w:bCs/>
          <w:spacing w:val="4"/>
          <w:sz w:val="24"/>
        </w:rPr>
        <w:t xml:space="preserve">о учета в программе «1С: Бухгалтерия государственного учреждения».</w:t>
      </w:r>
      <w:r/>
    </w:p>
    <w:p>
      <w:pPr>
        <w:pBdr/>
        <w:spacing w:line="240" w:lineRule="auto"/>
        <w:ind/>
        <w:rPr/>
      </w:pPr>
      <w:r>
        <w:rPr>
          <w:bCs/>
          <w:spacing w:val="4"/>
          <w:sz w:val="24"/>
        </w:rPr>
        <w:t xml:space="preserve"> - Копия сертификата уровня 1С: Руководитель проекта в области оказания услуг по консалтингу и автоматизации управления и учета на базе системы программ «1С:Предприятие»</w:t>
      </w:r>
      <w:r/>
    </w:p>
    <w:p>
      <w:pPr>
        <w:pBdr/>
        <w:spacing w:line="240" w:lineRule="auto"/>
        <w:ind/>
        <w:rPr/>
      </w:pPr>
      <w:r>
        <w:rPr>
          <w:bCs/>
          <w:spacing w:val="4"/>
          <w:sz w:val="24"/>
        </w:rPr>
        <w:t xml:space="preserve">- Копия сертификата</w:t>
      </w:r>
      <w:r>
        <w:rPr>
          <w:bCs/>
          <w:spacing w:val="4"/>
          <w:sz w:val="24"/>
        </w:rPr>
        <w:t xml:space="preserve"> официального партнера «1С»</w:t>
      </w:r>
      <w:r/>
    </w:p>
    <w:p>
      <w:pPr>
        <w:pBdr/>
        <w:spacing w:line="240" w:lineRule="auto"/>
        <w:ind/>
        <w:rPr/>
      </w:pPr>
      <w:r>
        <w:rPr>
          <w:bCs/>
          <w:spacing w:val="4"/>
          <w:sz w:val="24"/>
        </w:rPr>
        <w:t xml:space="preserve">- Копия сертификата «Центр компетенции по бюджетному учету» выданный фирмой «1С» официальному партнеру</w:t>
      </w:r>
      <w:r/>
    </w:p>
    <w:p>
      <w:pPr>
        <w:pBdr/>
        <w:spacing w:line="240" w:lineRule="auto"/>
        <w:ind/>
        <w:rPr/>
      </w:pPr>
      <w:r>
        <w:rPr>
          <w:bCs/>
          <w:spacing w:val="4"/>
          <w:sz w:val="24"/>
        </w:rPr>
        <w:t xml:space="preserve">- Копия сертификата ISO 9001:2015,    </w:t>
      </w:r>
      <w:r/>
    </w:p>
    <w:p>
      <w:pPr>
        <w:pBdr/>
        <w:spacing w:line="240" w:lineRule="auto"/>
        <w:ind/>
        <w:rPr/>
      </w:pPr>
      <w:r/>
      <w:r/>
    </w:p>
    <w:p>
      <w:pPr>
        <w:pBdr/>
        <w:spacing/>
        <w:ind/>
        <w:rPr/>
      </w:pPr>
      <w:r/>
      <w:r/>
    </w:p>
    <w:p>
      <w:pPr>
        <w:pStyle w:val="966"/>
        <w:numPr>
          <w:ilvl w:val="0"/>
          <w:numId w:val="13"/>
        </w:numPr>
        <w:pBdr/>
        <w:spacing/>
        <w:ind/>
        <w:rPr/>
      </w:pPr>
      <w:r>
        <w:rPr>
          <w:b/>
          <w:spacing w:val="1"/>
          <w:sz w:val="24"/>
        </w:rPr>
        <w:t xml:space="preserve">Нормы времени оказания услуг</w:t>
      </w:r>
      <w:r/>
    </w:p>
    <w:p>
      <w:pPr>
        <w:pBdr/>
        <w:spacing/>
        <w:ind/>
        <w:rPr/>
      </w:pPr>
      <w:r/>
      <w:r/>
    </w:p>
    <w:p>
      <w:pPr>
        <w:pBdr/>
        <w:spacing/>
        <w:ind w:firstLine="0"/>
        <w:jc w:val="left"/>
        <w:rPr/>
      </w:pPr>
      <w:r>
        <w:rPr>
          <w:b/>
          <w:spacing w:val="1"/>
          <w:sz w:val="24"/>
        </w:rPr>
        <w:t xml:space="preserve">Таблица 1.</w:t>
      </w:r>
      <w:r>
        <w:rPr>
          <w:b/>
          <w:spacing w:val="1"/>
          <w:sz w:val="24"/>
        </w:rPr>
        <w:tab/>
      </w:r>
      <w:r/>
    </w:p>
    <w:tbl>
      <w:tblPr>
        <w:tblInd w:w="40" w:type="dxa"/>
        <w:tblW w:w="9875" w:type="dxa"/>
        <w:tblCellMar>
          <w:left w:w="40" w:type="dxa"/>
          <w:right w:w="40" w:type="dxa"/>
        </w:tblCellMar>
        <w:tblBorders/>
        <w:tblLayout w:type="fixed"/>
        <w:tblLook w:val="00A0" w:firstRow="1" w:lastRow="0" w:firstColumn="1" w:lastColumn="0" w:noHBand="0" w:noVBand="0"/>
      </w:tblPr>
      <w:tblGrid>
        <w:gridCol w:w="1248"/>
        <w:gridCol w:w="5367"/>
        <w:gridCol w:w="3260"/>
      </w:tblGrid>
      <w:tr>
        <w:trPr>
          <w:cantSplit/>
          <w:trHeight w:val="650"/>
          <w:tblHeader/>
        </w:trPr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48" w:type="dxa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 w:firstLine="0"/>
              <w:jc w:val="left"/>
              <w:rPr>
                <w:rFonts w:eastAsia="Calibri"/>
                <w:lang w:eastAsia="en-US"/>
              </w:rPr>
            </w:pPr>
            <w:r>
              <w:rPr>
                <w:sz w:val="24"/>
                <w:lang w:eastAsia="en-US"/>
              </w:rPr>
              <w:t xml:space="preserve">Категория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W w:w="5367" w:type="dxa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/>
              <w:jc w:val="left"/>
              <w:rPr>
                <w:rFonts w:eastAsia="Calibri"/>
                <w:lang w:eastAsia="en-US"/>
              </w:rPr>
            </w:pPr>
            <w:r>
              <w:rPr>
                <w:sz w:val="24"/>
                <w:lang w:eastAsia="en-US"/>
              </w:rPr>
              <w:t xml:space="preserve">Описание задачи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none" w:color="000000" w:sz="4" w:space="0"/>
              <w:right w:val="single" w:color="000000" w:sz="6" w:space="0"/>
            </w:tcBorders>
            <w:tcW w:w="3260" w:type="dxa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 w:firstLine="0"/>
              <w:jc w:val="left"/>
              <w:rPr>
                <w:rFonts w:eastAsia="Calibri"/>
                <w:lang w:eastAsia="en-US"/>
              </w:rPr>
            </w:pPr>
            <w:r>
              <w:rPr>
                <w:sz w:val="24"/>
                <w:lang w:eastAsia="en-US"/>
              </w:rPr>
              <w:t xml:space="preserve">Максимальный сро</w:t>
            </w:r>
            <w:r>
              <w:rPr>
                <w:sz w:val="24"/>
                <w:lang w:eastAsia="en-US"/>
              </w:rPr>
              <w:t xml:space="preserve">к выполнения работ по услуге *</w:t>
            </w:r>
            <w:r>
              <w:rPr>
                <w:rFonts w:eastAsia="Calibri"/>
                <w:lang w:eastAsia="en-US"/>
              </w:rPr>
            </w:r>
          </w:p>
        </w:tc>
      </w:tr>
      <w:tr>
        <w:trPr>
          <w:cantSplit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48" w:type="dxa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 w:firstLine="0"/>
              <w:rPr>
                <w:rFonts w:eastAsia="Calibri"/>
                <w:lang w:eastAsia="en-US"/>
              </w:rPr>
            </w:pPr>
            <w:r>
              <w:rPr>
                <w:sz w:val="24"/>
                <w:lang w:eastAsia="en-US"/>
              </w:rPr>
              <w:t xml:space="preserve">Авария**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367" w:type="dxa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 w:firstLine="225"/>
              <w:rPr>
                <w:rFonts w:eastAsia="Calibri"/>
                <w:lang w:eastAsia="en-US"/>
              </w:rPr>
            </w:pPr>
            <w:r>
              <w:rPr>
                <w:sz w:val="24"/>
                <w:lang w:eastAsia="en-US"/>
              </w:rPr>
              <w:t xml:space="preserve">Система полностью неработоспособна. Сбой при запуске или зависание системы, угроза сохранности данных. Большинство функций не выполняется.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60" w:type="dxa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 w:firstLine="0"/>
              <w:jc w:val="center"/>
              <w:rPr>
                <w:rFonts w:eastAsia="Calibri"/>
                <w:lang w:eastAsia="en-US"/>
              </w:rPr>
            </w:pPr>
            <w:r>
              <w:rPr>
                <w:sz w:val="24"/>
                <w:lang w:eastAsia="en-US"/>
              </w:rPr>
              <w:t xml:space="preserve">1 час</w:t>
            </w:r>
            <w:r>
              <w:rPr>
                <w:rFonts w:eastAsia="Calibri"/>
                <w:lang w:eastAsia="en-US"/>
              </w:rPr>
            </w:r>
          </w:p>
        </w:tc>
      </w:tr>
      <w:tr>
        <w:trPr>
          <w:cantSplit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48" w:type="dxa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 w:firstLine="0"/>
              <w:rPr>
                <w:rFonts w:eastAsia="Calibri"/>
                <w:lang w:eastAsia="en-US"/>
              </w:rPr>
            </w:pPr>
            <w:r>
              <w:rPr>
                <w:sz w:val="24"/>
                <w:lang w:eastAsia="en-US"/>
              </w:rPr>
              <w:t xml:space="preserve">Сбой**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367" w:type="dxa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 w:firstLine="225"/>
              <w:rPr>
                <w:rFonts w:eastAsia="Calibri"/>
                <w:lang w:eastAsia="en-US"/>
              </w:rPr>
            </w:pPr>
            <w:r>
              <w:rPr>
                <w:sz w:val="24"/>
                <w:lang w:eastAsia="en-US"/>
              </w:rPr>
              <w:t xml:space="preserve">Ограничение функциональности или снижение производительности системы, ограничение доступа части пользователей.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60" w:type="dxa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 w:firstLine="0"/>
              <w:jc w:val="center"/>
              <w:rPr>
                <w:rFonts w:eastAsia="Calibri"/>
                <w:lang w:eastAsia="en-US"/>
              </w:rPr>
            </w:pPr>
            <w:r>
              <w:rPr>
                <w:sz w:val="24"/>
                <w:lang w:eastAsia="en-US"/>
              </w:rPr>
              <w:t xml:space="preserve">2 часа</w:t>
            </w:r>
            <w:r>
              <w:rPr>
                <w:rFonts w:eastAsia="Calibri"/>
                <w:lang w:eastAsia="en-US"/>
              </w:rPr>
            </w:r>
          </w:p>
        </w:tc>
      </w:tr>
      <w:tr>
        <w:trPr>
          <w:cantSplit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48" w:type="dxa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 w:firstLine="0"/>
              <w:rPr>
                <w:rFonts w:eastAsia="Calibri"/>
                <w:lang w:eastAsia="en-US"/>
              </w:rPr>
            </w:pPr>
            <w:r>
              <w:rPr>
                <w:sz w:val="24"/>
                <w:lang w:eastAsia="en-US"/>
              </w:rPr>
              <w:t xml:space="preserve">Ошибка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367" w:type="dxa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 w:firstLine="225"/>
              <w:rPr/>
            </w:pPr>
            <w:r>
              <w:rPr>
                <w:sz w:val="24"/>
                <w:lang w:eastAsia="en-US"/>
              </w:rPr>
              <w:t xml:space="preserve">Проблемы или дефекты, снижение производительности.</w:t>
            </w:r>
            <w:r/>
          </w:p>
          <w:p>
            <w:pPr>
              <w:pBdr/>
              <w:spacing w:line="276" w:lineRule="auto"/>
              <w:ind w:firstLine="225"/>
              <w:rPr/>
            </w:pPr>
            <w:r>
              <w:rPr>
                <w:sz w:val="24"/>
                <w:lang w:eastAsia="en-US"/>
              </w:rPr>
              <w:t xml:space="preserve">Всплывающие сообщения об ошибках или ошибки в логах.</w:t>
            </w:r>
            <w:r/>
          </w:p>
          <w:p>
            <w:pPr>
              <w:pBdr/>
              <w:spacing w:line="276" w:lineRule="auto"/>
              <w:ind w:firstLine="225"/>
              <w:rPr>
                <w:rFonts w:eastAsia="Calibri"/>
              </w:rPr>
            </w:pPr>
            <w:r>
              <w:rPr>
                <w:sz w:val="24"/>
                <w:lang w:eastAsia="en-US"/>
              </w:rPr>
              <w:t xml:space="preserve">Неработоспособность отдель</w:t>
            </w:r>
            <w:r>
              <w:rPr>
                <w:sz w:val="24"/>
                <w:lang w:eastAsia="en-US"/>
              </w:rPr>
              <w:t xml:space="preserve">ного элемента системы.</w:t>
            </w:r>
            <w:r>
              <w:rPr>
                <w:rFonts w:eastAsia="Calibri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60" w:type="dxa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 w:firstLine="0"/>
              <w:jc w:val="center"/>
              <w:rPr>
                <w:rFonts w:eastAsia="Calibri"/>
                <w:lang w:eastAsia="en-US"/>
              </w:rPr>
            </w:pPr>
            <w:r>
              <w:rPr>
                <w:sz w:val="24"/>
                <w:lang w:eastAsia="en-US"/>
              </w:rPr>
              <w:t xml:space="preserve">24 часа</w:t>
            </w:r>
            <w:r>
              <w:rPr>
                <w:rFonts w:eastAsia="Calibri"/>
                <w:lang w:eastAsia="en-US"/>
              </w:rPr>
            </w:r>
          </w:p>
        </w:tc>
      </w:tr>
      <w:tr>
        <w:trPr>
          <w:cantSplit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48" w:type="dxa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 w:firstLine="0"/>
              <w:rPr>
                <w:rFonts w:eastAsia="Calibri"/>
                <w:lang w:eastAsia="en-US"/>
              </w:rPr>
            </w:pPr>
            <w:r>
              <w:rPr>
                <w:sz w:val="24"/>
                <w:lang w:eastAsia="en-US"/>
              </w:rPr>
              <w:t xml:space="preserve">Текущие работы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367" w:type="dxa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 w:firstLine="225"/>
              <w:rPr>
                <w:rFonts w:eastAsia="Calibri"/>
                <w:lang w:eastAsia="en-US"/>
              </w:rPr>
            </w:pPr>
            <w:r>
              <w:rPr>
                <w:sz w:val="24"/>
                <w:lang w:eastAsia="en-US"/>
              </w:rPr>
              <w:t xml:space="preserve">Плановые работы и работы по заявкам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60" w:type="dxa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 w:firstLine="0"/>
              <w:jc w:val="center"/>
              <w:rPr>
                <w:rFonts w:eastAsia="Calibri"/>
                <w:lang w:eastAsia="en-US"/>
              </w:rPr>
            </w:pPr>
            <w:r>
              <w:rPr>
                <w:sz w:val="24"/>
                <w:lang w:eastAsia="en-US"/>
              </w:rPr>
              <w:t xml:space="preserve">1 рабочих дня</w:t>
            </w:r>
            <w:r>
              <w:rPr>
                <w:rFonts w:eastAsia="Calibri"/>
                <w:lang w:eastAsia="en-US"/>
              </w:rPr>
            </w:r>
          </w:p>
        </w:tc>
      </w:tr>
      <w:tr>
        <w:trPr>
          <w:cantSplit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48" w:type="dxa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 w:firstLine="0"/>
              <w:rPr>
                <w:rFonts w:eastAsia="Calibri"/>
                <w:lang w:eastAsia="en-US"/>
              </w:rPr>
            </w:pPr>
            <w:r>
              <w:rPr>
                <w:sz w:val="24"/>
                <w:lang w:eastAsia="en-US"/>
              </w:rPr>
              <w:t xml:space="preserve">Вопрос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367" w:type="dxa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 w:firstLine="225"/>
              <w:rPr>
                <w:rFonts w:eastAsia="Calibri"/>
                <w:lang w:eastAsia="en-US"/>
              </w:rPr>
            </w:pPr>
            <w:r>
              <w:rPr>
                <w:sz w:val="24"/>
                <w:lang w:eastAsia="en-US"/>
              </w:rPr>
              <w:t xml:space="preserve">Вопросы по эксплуатации программ, не оказывающие влияния на основную деятельность учреждения.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60" w:type="dxa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 w:firstLine="0"/>
              <w:jc w:val="center"/>
              <w:rPr>
                <w:rFonts w:eastAsia="Calibri"/>
                <w:lang w:eastAsia="en-US"/>
              </w:rPr>
            </w:pPr>
            <w:r>
              <w:rPr>
                <w:sz w:val="24"/>
                <w:lang w:eastAsia="en-US"/>
              </w:rPr>
              <w:t xml:space="preserve">1 рабочий день</w:t>
            </w:r>
            <w:r>
              <w:rPr>
                <w:rFonts w:eastAsia="Calibri"/>
                <w:lang w:eastAsia="en-US"/>
              </w:rPr>
            </w:r>
          </w:p>
        </w:tc>
      </w:tr>
      <w:tr>
        <w:trPr>
          <w:cantSplit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11" w:type="dxa"/>
              <w:top w:w="0" w:type="dxa"/>
              <w:right w:w="11" w:type="dxa"/>
              <w:bottom w:w="0" w:type="dxa"/>
            </w:tcMar>
            <w:tcW w:w="1248" w:type="dxa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 w:firstLine="0"/>
              <w:rPr>
                <w:rFonts w:eastAsia="Calibri"/>
                <w:lang w:eastAsia="en-US"/>
              </w:rPr>
            </w:pPr>
            <w:r>
              <w:rPr>
                <w:sz w:val="24"/>
                <w:lang w:eastAsia="en-US"/>
              </w:rPr>
              <w:t xml:space="preserve">Прочее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5367" w:type="dxa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 w:firstLine="225"/>
              <w:rPr>
                <w:rFonts w:eastAsia="Calibri"/>
                <w:lang w:eastAsia="en-US"/>
              </w:rPr>
            </w:pPr>
            <w:r>
              <w:rPr>
                <w:sz w:val="24"/>
                <w:lang w:eastAsia="en-US"/>
              </w:rPr>
              <w:t xml:space="preserve">Разработка отчетов, запись видеороликов, обучение персонала заказчика, внесение изменений в документацию.</w:t>
            </w:r>
            <w:r>
              <w:rPr>
                <w:rFonts w:eastAsia="Calibri"/>
                <w:lang w:eastAsia="en-US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260" w:type="dxa"/>
            <w:vAlign w:val="center"/>
            <w:textDirection w:val="lrTb"/>
            <w:noWrap w:val="false"/>
          </w:tcPr>
          <w:p>
            <w:pPr>
              <w:pBdr/>
              <w:spacing w:line="276" w:lineRule="auto"/>
              <w:ind w:firstLine="0"/>
              <w:jc w:val="center"/>
              <w:rPr>
                <w:rFonts w:eastAsia="Calibri"/>
                <w:lang w:eastAsia="en-US"/>
              </w:rPr>
            </w:pPr>
            <w:r>
              <w:rPr>
                <w:sz w:val="24"/>
                <w:lang w:eastAsia="en-US"/>
              </w:rPr>
              <w:t xml:space="preserve">1 рабочий день</w:t>
            </w:r>
            <w:r>
              <w:rPr>
                <w:rFonts w:eastAsia="Calibri"/>
                <w:lang w:eastAsia="en-US"/>
              </w:rPr>
            </w:r>
          </w:p>
        </w:tc>
      </w:tr>
    </w:tbl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w:rPr>
          <w:sz w:val="24"/>
        </w:rPr>
        <w:t xml:space="preserve">*Все работы сверх максимального срока выполняются Исполнителем за счет собственных ресурсов.</w:t>
      </w:r>
      <w:r/>
    </w:p>
    <w:p>
      <w:pPr>
        <w:pBdr/>
        <w:spacing/>
        <w:ind/>
        <w:rPr/>
      </w:pPr>
      <w:r>
        <w:rPr>
          <w:sz w:val="24"/>
        </w:rPr>
        <w:t xml:space="preserve">**При поступлении заявки категории «Авар</w:t>
      </w:r>
      <w:r>
        <w:rPr>
          <w:sz w:val="24"/>
        </w:rPr>
        <w:t xml:space="preserve">ия» или «Сбой» исполнитель обеспечивает прибытие специалистов на объект заказчика в течение 4 часов.</w:t>
      </w:r>
      <w:r/>
    </w:p>
    <w:p>
      <w:pPr>
        <w:pBdr/>
        <w:spacing/>
        <w:ind/>
        <w:rPr/>
      </w:pPr>
      <w:r>
        <w:rPr>
          <w:sz w:val="24"/>
        </w:rPr>
        <w:t xml:space="preserve">5.2 В случае, если задача вызвана перебоями в предоставлении внешней услуги заказчику, исполнитель обязан уведомить об этом ответственных лиц заказчика в т</w:t>
      </w:r>
      <w:r>
        <w:rPr>
          <w:sz w:val="24"/>
        </w:rPr>
        <w:t xml:space="preserve">ечение 30 минут. Сроки оказания услуг при этом отсчитываются с момента возобновления предоставления внешней услуги.</w:t>
      </w:r>
      <w:r/>
    </w:p>
    <w:p>
      <w:pPr>
        <w:pBdr/>
        <w:spacing/>
        <w:ind/>
        <w:rPr/>
      </w:pPr>
      <w:r>
        <w:rPr>
          <w:sz w:val="24"/>
        </w:rPr>
        <w:t xml:space="preserve">5.3 В случае, если задача вызвана сбоем или поломкой оборудования, исполнитель обязан уведомить об этом ответственных лиц заказчика в течени</w:t>
      </w:r>
      <w:r>
        <w:rPr>
          <w:sz w:val="24"/>
        </w:rPr>
        <w:t xml:space="preserve">е 30 минут. Сроки оказания услуг отсчитываются с момента предоставления заказчиком резервных ресурсов для разворачивания системы из резервной копии.</w:t>
      </w:r>
      <w:r/>
    </w:p>
    <w:p>
      <w:pPr>
        <w:pBdr/>
        <w:spacing/>
        <w:ind/>
        <w:rPr>
          <w:rFonts w:eastAsia="Calibri"/>
          <w:b/>
          <w:bCs/>
          <w:spacing w:val="1"/>
        </w:rPr>
      </w:pPr>
      <w:r>
        <w:rPr>
          <w:sz w:val="24"/>
        </w:rPr>
        <w:t xml:space="preserve">5.4 В</w:t>
      </w:r>
      <w:r>
        <w:rPr>
          <w:sz w:val="24"/>
        </w:rPr>
        <w:t xml:space="preserve"> случае необходимости исполнитель инициирует обращения к производителям программного обеспечения и устройств защиты информации для привлечения их к оказанию услуги (выполнению заявки).</w:t>
      </w:r>
      <w:r>
        <w:rPr>
          <w:rFonts w:eastAsia="Calibri"/>
          <w:b/>
          <w:bCs/>
          <w:spacing w:val="1"/>
        </w:rPr>
      </w:r>
    </w:p>
    <w:p>
      <w:pPr>
        <w:pBdr/>
        <w:spacing/>
        <w:ind/>
        <w:rPr>
          <w:rFonts w:eastAsia="MS Mincho"/>
          <w:sz w:val="24"/>
        </w:rPr>
      </w:pPr>
      <w:r>
        <w:rPr>
          <w:rFonts w:eastAsia="MS Mincho"/>
          <w:sz w:val="24"/>
        </w:rPr>
      </w:r>
      <w:r>
        <w:rPr>
          <w:rFonts w:eastAsia="MS Mincho"/>
          <w:sz w:val="24"/>
        </w:rPr>
      </w:r>
    </w:p>
    <w:p>
      <w:pPr>
        <w:pBdr/>
        <w:spacing/>
        <w:ind/>
        <w:rPr>
          <w:rFonts w:eastAsia="MS Mincho"/>
          <w:sz w:val="24"/>
        </w:rPr>
      </w:pPr>
      <w:r>
        <w:rPr>
          <w:rFonts w:eastAsia="MS Mincho"/>
          <w:sz w:val="24"/>
        </w:rPr>
      </w:r>
      <w:r>
        <w:rPr>
          <w:rFonts w:eastAsia="MS Mincho"/>
          <w:sz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tbl>
      <w:tblPr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3895"/>
        <w:gridCol w:w="708"/>
        <w:gridCol w:w="568"/>
        <w:gridCol w:w="4360"/>
      </w:tblGrid>
      <w:tr>
        <w:trPr/>
        <w:tc>
          <w:tcPr>
            <w:tcBorders/>
            <w:tcW w:w="3895" w:type="dxa"/>
            <w:textDirection w:val="lrTb"/>
            <w:noWrap w:val="false"/>
          </w:tcPr>
          <w:p>
            <w:pPr>
              <w:pStyle w:val="1171"/>
              <w:pBdr/>
              <w:spacing w:line="240" w:lineRule="auto"/>
              <w:ind w:firstLine="0"/>
              <w:rPr/>
            </w:pPr>
            <w:r>
              <w:rPr>
                <w:b/>
                <w:bCs/>
                <w:i/>
                <w:iCs/>
                <w:sz w:val="24"/>
              </w:rPr>
              <w:t xml:space="preserve">Заказчик</w:t>
            </w:r>
            <w:r/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Style w:val="1171"/>
              <w:pBdr/>
              <w:spacing w:line="240" w:lineRule="auto"/>
              <w:ind w:firstLine="0"/>
              <w:rPr/>
            </w:pPr>
            <w:r/>
            <w:r/>
          </w:p>
        </w:tc>
        <w:tc>
          <w:tcPr>
            <w:tcBorders/>
            <w:tcW w:w="568" w:type="dxa"/>
            <w:textDirection w:val="lrTb"/>
            <w:noWrap w:val="false"/>
          </w:tcPr>
          <w:p>
            <w:pPr>
              <w:pStyle w:val="1171"/>
              <w:pBdr/>
              <w:spacing w:line="240" w:lineRule="auto"/>
              <w:ind w:firstLine="0"/>
              <w:jc w:val="right"/>
              <w:rPr/>
            </w:pPr>
            <w:r/>
            <w:r/>
          </w:p>
        </w:tc>
        <w:tc>
          <w:tcPr>
            <w:tcBorders/>
            <w:tcW w:w="4360" w:type="dxa"/>
            <w:textDirection w:val="lrTb"/>
            <w:noWrap w:val="false"/>
          </w:tcPr>
          <w:p>
            <w:pPr>
              <w:pStyle w:val="1171"/>
              <w:pBdr/>
              <w:spacing w:line="240" w:lineRule="auto"/>
              <w:ind w:firstLine="0"/>
              <w:jc w:val="right"/>
              <w:rPr/>
            </w:pPr>
            <w:r>
              <w:rPr>
                <w:b/>
                <w:bCs/>
                <w:i/>
                <w:iCs/>
                <w:sz w:val="24"/>
              </w:rPr>
              <w:t xml:space="preserve">Исполнитель</w:t>
            </w:r>
            <w:r/>
          </w:p>
        </w:tc>
      </w:tr>
      <w:tr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895" w:type="dxa"/>
            <w:textDirection w:val="lrTb"/>
            <w:noWrap w:val="false"/>
          </w:tcPr>
          <w:p>
            <w:pPr>
              <w:pStyle w:val="1171"/>
              <w:pBdr/>
              <w:spacing w:line="240" w:lineRule="auto"/>
              <w:ind w:firstLine="0"/>
              <w:rPr/>
            </w:pPr>
            <w:r>
              <w:rPr>
                <w:sz w:val="24"/>
              </w:rPr>
              <w:t xml:space="preserve">директор ИЯз РАН</w:t>
            </w:r>
            <w:r/>
          </w:p>
          <w:p>
            <w:pPr>
              <w:pStyle w:val="1171"/>
              <w:pBdr/>
              <w:spacing w:line="240" w:lineRule="auto"/>
              <w:ind w:firstLine="0"/>
              <w:rPr/>
            </w:pPr>
            <w:r>
              <w:rPr>
                <w:sz w:val="24"/>
              </w:rPr>
              <w:t xml:space="preserve">Кибрик А.А.</w:t>
            </w:r>
            <w:r/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Style w:val="1171"/>
              <w:pBdr/>
              <w:spacing w:line="240" w:lineRule="auto"/>
              <w:ind w:firstLine="0"/>
              <w:rPr/>
            </w:pPr>
            <w:r/>
            <w:r/>
          </w:p>
        </w:tc>
        <w:tc>
          <w:tcPr>
            <w:tcBorders/>
            <w:tcW w:w="568" w:type="dxa"/>
            <w:textDirection w:val="lrTb"/>
            <w:noWrap w:val="false"/>
          </w:tcPr>
          <w:p>
            <w:pPr>
              <w:pStyle w:val="1171"/>
              <w:pBdr/>
              <w:spacing w:line="240" w:lineRule="auto"/>
              <w:ind w:firstLine="0"/>
              <w:jc w:val="right"/>
              <w:rPr/>
            </w:pPr>
            <w:r/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4360" w:type="dxa"/>
            <w:textDirection w:val="lrTb"/>
            <w:noWrap w:val="false"/>
          </w:tcPr>
          <w:p w14:paraId="53400BCB">
            <w:pPr>
              <w:pBdr/>
              <w:spacing/>
              <w:ind/>
              <w:rPr/>
            </w:pPr>
            <w:r/>
            <w:r/>
          </w:p>
        </w:tc>
      </w:tr>
      <w:tr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895" w:type="dxa"/>
            <w:textDirection w:val="lrTb"/>
            <w:noWrap w:val="false"/>
          </w:tcPr>
          <w:p>
            <w:pPr>
              <w:pStyle w:val="1171"/>
              <w:pBdr/>
              <w:spacing w:line="240" w:lineRule="auto"/>
              <w:ind w:firstLine="0"/>
              <w:rPr/>
            </w:pPr>
            <w:r/>
            <w:r/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Style w:val="1171"/>
              <w:pBdr/>
              <w:spacing w:line="240" w:lineRule="auto"/>
              <w:ind w:firstLine="0"/>
              <w:rPr/>
            </w:pPr>
            <w:r/>
            <w:r/>
          </w:p>
        </w:tc>
        <w:tc>
          <w:tcPr>
            <w:tcBorders/>
            <w:tcW w:w="568" w:type="dxa"/>
            <w:textDirection w:val="lrTb"/>
            <w:noWrap w:val="false"/>
          </w:tcPr>
          <w:p>
            <w:pPr>
              <w:pStyle w:val="1171"/>
              <w:pBdr/>
              <w:spacing w:line="240" w:lineRule="auto"/>
              <w:ind w:firstLine="0"/>
              <w:jc w:val="right"/>
              <w:rPr/>
            </w:pPr>
            <w:r/>
            <w:r/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0" w:type="dxa"/>
            <w:textDirection w:val="lrTb"/>
            <w:noWrap w:val="false"/>
          </w:tcPr>
          <w:p>
            <w:pPr>
              <w:pStyle w:val="1171"/>
              <w:pBdr/>
              <w:spacing w:line="240" w:lineRule="auto"/>
              <w:ind w:firstLine="0"/>
              <w:jc w:val="right"/>
              <w:rPr/>
            </w:pPr>
            <w:r/>
            <w:r/>
          </w:p>
        </w:tc>
      </w:tr>
      <w:tr>
        <w:trPr/>
        <w:tc>
          <w:tcPr>
            <w:tcBorders/>
            <w:tcW w:w="3895" w:type="dxa"/>
            <w:textDirection w:val="lrTb"/>
            <w:noWrap w:val="false"/>
          </w:tcPr>
          <w:p>
            <w:pPr>
              <w:pStyle w:val="1171"/>
              <w:pBdr/>
              <w:spacing w:line="240" w:lineRule="auto"/>
              <w:ind w:firstLine="0"/>
              <w:jc w:val="center"/>
              <w:rPr/>
            </w:pPr>
            <w:r>
              <w:rPr>
                <w:sz w:val="24"/>
              </w:rPr>
              <w:t xml:space="preserve">М.П.</w:t>
            </w:r>
            <w:r/>
          </w:p>
        </w:tc>
        <w:tc>
          <w:tcPr>
            <w:tcBorders/>
            <w:tcW w:w="708" w:type="dxa"/>
            <w:textDirection w:val="lrTb"/>
            <w:noWrap w:val="false"/>
          </w:tcPr>
          <w:p>
            <w:pPr>
              <w:pStyle w:val="1171"/>
              <w:pBdr/>
              <w:spacing w:line="240" w:lineRule="auto"/>
              <w:ind w:firstLine="0"/>
              <w:rPr/>
            </w:pPr>
            <w:r/>
            <w:r/>
          </w:p>
        </w:tc>
        <w:tc>
          <w:tcPr>
            <w:tcBorders/>
            <w:tcW w:w="568" w:type="dxa"/>
            <w:textDirection w:val="lrTb"/>
            <w:noWrap w:val="false"/>
          </w:tcPr>
          <w:p>
            <w:pPr>
              <w:pStyle w:val="1171"/>
              <w:pBdr/>
              <w:spacing w:line="240" w:lineRule="auto"/>
              <w:ind w:firstLine="0"/>
              <w:jc w:val="right"/>
              <w:rPr/>
            </w:pPr>
            <w:r/>
            <w:r/>
          </w:p>
        </w:tc>
        <w:tc>
          <w:tcPr>
            <w:tcBorders/>
            <w:tcW w:w="4360" w:type="dxa"/>
            <w:textDirection w:val="lrTb"/>
            <w:noWrap w:val="false"/>
          </w:tcPr>
          <w:p>
            <w:pPr>
              <w:pStyle w:val="1171"/>
              <w:pBdr/>
              <w:spacing w:line="240" w:lineRule="auto"/>
              <w:ind w:firstLine="0"/>
              <w:jc w:val="center"/>
              <w:rPr/>
            </w:pPr>
            <w:r>
              <w:rPr>
                <w:sz w:val="24"/>
              </w:rPr>
              <w:t xml:space="preserve">М.П.</w:t>
            </w:r>
            <w:r/>
          </w:p>
        </w:tc>
      </w:tr>
    </w:tbl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69"/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159"/>
        <w:pBdr/>
        <w:spacing/>
        <w:ind w:firstLine="0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pBdr/>
        <w:spacing w:line="240" w:lineRule="auto"/>
        <w:ind w:firstLine="0"/>
        <w:jc w:val="right"/>
        <w:rPr>
          <w:rFonts w:eastAsia="MS Mincho"/>
          <w:b/>
          <w:bCs/>
          <w:sz w:val="24"/>
        </w:rPr>
      </w:pPr>
      <w:r>
        <w:rPr>
          <w:rFonts w:eastAsia="MS Mincho"/>
          <w:b/>
          <w:bCs/>
          <w:sz w:val="24"/>
        </w:rPr>
      </w:r>
      <w:r>
        <w:rPr>
          <w:rFonts w:eastAsia="MS Mincho"/>
          <w:b/>
          <w:bCs/>
          <w:sz w:val="24"/>
        </w:rPr>
      </w:r>
    </w:p>
    <w:p>
      <w:pPr>
        <w:pBdr/>
        <w:spacing w:line="240" w:lineRule="auto"/>
        <w:ind w:firstLine="0"/>
        <w:jc w:val="left"/>
        <w:rPr>
          <w:rFonts w:eastAsia="MS Mincho"/>
          <w:b/>
          <w:bCs/>
          <w:sz w:val="24"/>
        </w:rPr>
      </w:pPr>
      <w:r>
        <w:rPr>
          <w:rFonts w:eastAsia="MS Mincho"/>
          <w:b/>
          <w:bCs/>
          <w:sz w:val="24"/>
        </w:rPr>
      </w:r>
      <w:r>
        <w:rPr>
          <w:rFonts w:eastAsia="MS Mincho"/>
          <w:b/>
          <w:bCs/>
          <w:sz w:val="24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>
          <w:lang w:val="en-US"/>
        </w:rPr>
      </w:pPr>
      <w:r>
        <w:rPr>
          <w:lang w:val="en-US"/>
        </w:rPr>
      </w:r>
      <w:r>
        <w:rPr>
          <w:lang w:val="en-US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sectPr>
      <w:headerReference w:type="default" r:id="rId10"/>
      <w:headerReference w:type="even" r:id="rId11"/>
      <w:headerReference w:type="first" r:id="rId12"/>
      <w:footerReference w:type="default" r:id="rId13"/>
      <w:footerReference w:type="even" r:id="rId14"/>
      <w:footerReference w:type="first" r:id="rId15"/>
      <w:footnotePr/>
      <w:endnotePr/>
      <w:type w:val="continuous"/>
      <w:pgSz w:h="16838" w:orient="portrait" w:w="11906"/>
      <w:pgMar w:top="851" w:right="567" w:bottom="1134" w:left="1701" w:header="709" w:footer="709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Segoe UI">
    <w:panose1 w:val="020B0502040204020203"/>
  </w:font>
  <w:font w:name="Mangal">
    <w:panose1 w:val="02040503050406030204"/>
  </w:font>
  <w:font w:name="Courier New">
    <w:panose1 w:val="02070309020205020404"/>
  </w:font>
  <w:font w:name="Wingdings">
    <w:panose1 w:val="05000000000000000000"/>
  </w:font>
  <w:font w:name="Symbol">
    <w:panose1 w:val="05050102010706020507"/>
  </w:font>
  <w:font w:name="MS Mincho">
    <w:panose1 w:val="02020503050405090304"/>
  </w:font>
  <w:font w:name="Tahoma">
    <w:panose1 w:val="020B0604030504040204"/>
  </w:font>
  <w:font w:name="Arial">
    <w:panose1 w:val="020B0604020202020204"/>
  </w:font>
  <w:font w:name="Verdana">
    <w:panose1 w:val="020B060403050404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Ind w:w="108" w:type="dxa"/>
      <w:tblW w:w="0" w:type="auto"/>
      <w:tblBorders/>
      <w:tblLayout w:type="fixed"/>
      <w:tblLook w:val="0000" w:firstRow="0" w:lastRow="0" w:firstColumn="0" w:lastColumn="0" w:noHBand="0" w:noVBand="0"/>
    </w:tblPr>
    <w:tblGrid>
      <w:gridCol w:w="9667"/>
    </w:tblGrid>
    <w:tr>
      <w:trPr>
        <w:trHeight w:val="1086"/>
      </w:trPr>
      <w:tc>
        <w:tcPr>
          <w:shd w:val="clear" w:color="auto" w:fill="auto"/>
          <w:tcBorders/>
          <w:tcW w:w="9667" w:type="dxa"/>
          <w:vAlign w:val="center"/>
          <w:textDirection w:val="lrTb"/>
          <w:noWrap w:val="false"/>
        </w:tcPr>
        <w:tbl>
          <w:tblPr>
            <w:tblW w:w="0" w:type="auto"/>
            <w:tblBorders/>
            <w:tblLayout w:type="fixed"/>
            <w:tblLook w:val="0000" w:firstRow="0" w:lastRow="0" w:firstColumn="0" w:lastColumn="0" w:noHBand="0" w:noVBand="0"/>
          </w:tblPr>
          <w:tblGrid>
            <w:gridCol w:w="3895"/>
            <w:gridCol w:w="708"/>
            <w:gridCol w:w="568"/>
            <w:gridCol w:w="4360"/>
          </w:tblGrid>
          <w:tr>
            <w:trPr>
              <w:cantSplit/>
            </w:trPr>
            <w:tc>
              <w:tcPr>
                <w:gridSpan w:val="2"/>
                <w:shd w:val="clear" w:color="auto" w:fill="auto"/>
                <w:tcBorders/>
                <w:tcW w:w="4603" w:type="dxa"/>
                <w:textDirection w:val="lrTb"/>
                <w:noWrap w:val="false"/>
              </w:tcPr>
              <w:p>
                <w:pPr>
                  <w:pStyle w:val="1171"/>
                  <w:pBdr/>
                  <w:spacing w:line="240" w:lineRule="auto"/>
                  <w:ind w:firstLine="0"/>
                  <w:rPr>
                    <w:rFonts w:ascii="Arial" w:hAnsi="Arial"/>
                    <w:b/>
                    <w:bCs/>
                    <w:i/>
                    <w:iCs/>
                    <w:sz w:val="18"/>
                    <w:szCs w:val="23"/>
                  </w:rPr>
                </w:pPr>
                <w:r>
                  <w:rPr>
                    <w:rFonts w:ascii="Arial" w:hAnsi="Arial"/>
                    <w:b/>
                    <w:bCs/>
                    <w:i/>
                    <w:iCs/>
                    <w:sz w:val="18"/>
                    <w:szCs w:val="23"/>
                  </w:rPr>
                  <w:t xml:space="preserve">   Ответственный сотрудник Заказчика</w:t>
                </w:r>
                <w:r>
                  <w:rPr>
                    <w:rFonts w:ascii="Arial" w:hAnsi="Arial"/>
                    <w:b/>
                    <w:bCs/>
                    <w:i/>
                    <w:iCs/>
                    <w:sz w:val="18"/>
                    <w:szCs w:val="23"/>
                  </w:rPr>
                </w:r>
              </w:p>
            </w:tc>
            <w:tc>
              <w:tcPr>
                <w:gridSpan w:val="2"/>
                <w:shd w:val="clear" w:color="auto" w:fill="auto"/>
                <w:tcBorders/>
                <w:tcW w:w="4928" w:type="dxa"/>
                <w:textDirection w:val="lrTb"/>
                <w:noWrap w:val="false"/>
              </w:tcPr>
              <w:p>
                <w:pPr>
                  <w:pStyle w:val="1171"/>
                  <w:pBdr/>
                  <w:spacing w:line="240" w:lineRule="auto"/>
                  <w:ind w:firstLine="0"/>
                  <w:jc w:val="right"/>
                  <w:rPr>
                    <w:rFonts w:ascii="Arial" w:hAnsi="Arial"/>
                    <w:b/>
                    <w:bCs/>
                    <w:i/>
                    <w:iCs/>
                    <w:sz w:val="18"/>
                    <w:szCs w:val="23"/>
                  </w:rPr>
                </w:pPr>
                <w:r>
                  <w:rPr>
                    <w:rFonts w:ascii="Arial" w:hAnsi="Arial"/>
                    <w:b/>
                    <w:bCs/>
                    <w:i/>
                    <w:iCs/>
                    <w:sz w:val="18"/>
                    <w:szCs w:val="23"/>
                  </w:rPr>
                  <w:t xml:space="preserve">Ответственный сотрудник Исполнителя</w:t>
                </w:r>
                <w:r>
                  <w:rPr>
                    <w:rFonts w:ascii="Arial" w:hAnsi="Arial"/>
                    <w:b/>
                    <w:bCs/>
                    <w:i/>
                    <w:iCs/>
                    <w:sz w:val="18"/>
                    <w:szCs w:val="23"/>
                  </w:rPr>
                </w:r>
              </w:p>
            </w:tc>
          </w:tr>
          <w:tr>
            <w:trPr/>
            <w:tc>
              <w:tcPr>
                <w:shd w:val="clear" w:color="auto" w:fill="auto"/>
                <w:tcBorders>
                  <w:bottom w:val="single" w:color="000000" w:sz="4" w:space="0"/>
                </w:tcBorders>
                <w:tcW w:w="3895" w:type="dxa"/>
                <w:textDirection w:val="lrTb"/>
                <w:noWrap w:val="false"/>
              </w:tcPr>
              <w:p>
                <w:pPr>
                  <w:pStyle w:val="1171"/>
                  <w:pBdr/>
                  <w:spacing w:line="240" w:lineRule="auto"/>
                  <w:ind w:firstLine="0"/>
                  <w:rPr>
                    <w:rFonts w:ascii="Arial" w:hAnsi="Arial"/>
                    <w:b/>
                    <w:bCs/>
                    <w:i/>
                    <w:iCs/>
                    <w:sz w:val="18"/>
                    <w:szCs w:val="23"/>
                  </w:rPr>
                </w:pPr>
                <w:r>
                  <w:rPr>
                    <w:rFonts w:ascii="Arial" w:hAnsi="Arial"/>
                    <w:b/>
                    <w:bCs/>
                    <w:i/>
                    <w:iCs/>
                    <w:sz w:val="18"/>
                    <w:szCs w:val="23"/>
                  </w:rPr>
                </w:r>
                <w:r>
                  <w:rPr>
                    <w:rFonts w:ascii="Arial" w:hAnsi="Arial"/>
                    <w:b/>
                    <w:bCs/>
                    <w:i/>
                    <w:iCs/>
                    <w:sz w:val="18"/>
                    <w:szCs w:val="23"/>
                  </w:rPr>
                </w:r>
              </w:p>
              <w:p>
                <w:pPr>
                  <w:pStyle w:val="1171"/>
                  <w:pBdr/>
                  <w:spacing w:line="240" w:lineRule="auto"/>
                  <w:ind w:firstLine="0"/>
                  <w:rPr>
                    <w:rFonts w:ascii="Arial" w:hAnsi="Arial"/>
                    <w:sz w:val="18"/>
                    <w:szCs w:val="23"/>
                  </w:rPr>
                </w:pPr>
                <w:r>
                  <w:rPr>
                    <w:rFonts w:ascii="Arial" w:hAnsi="Arial"/>
                    <w:sz w:val="18"/>
                    <w:szCs w:val="23"/>
                  </w:rPr>
                </w:r>
                <w:r>
                  <w:rPr>
                    <w:rFonts w:ascii="Arial" w:hAnsi="Arial"/>
                    <w:sz w:val="18"/>
                    <w:szCs w:val="23"/>
                  </w:rPr>
                </w:r>
              </w:p>
              <w:p>
                <w:pPr>
                  <w:pStyle w:val="1171"/>
                  <w:pBdr/>
                  <w:spacing w:line="240" w:lineRule="auto"/>
                  <w:ind w:firstLine="0"/>
                  <w:rPr>
                    <w:rFonts w:ascii="Arial" w:hAnsi="Arial"/>
                    <w:sz w:val="18"/>
                    <w:szCs w:val="23"/>
                  </w:rPr>
                </w:pPr>
                <w:r>
                  <w:rPr>
                    <w:rFonts w:ascii="Arial" w:hAnsi="Arial"/>
                    <w:sz w:val="18"/>
                    <w:szCs w:val="23"/>
                  </w:rPr>
                </w:r>
                <w:r>
                  <w:rPr>
                    <w:rFonts w:ascii="Arial" w:hAnsi="Arial"/>
                    <w:sz w:val="18"/>
                    <w:szCs w:val="23"/>
                  </w:rPr>
                </w:r>
              </w:p>
            </w:tc>
            <w:tc>
              <w:tcPr>
                <w:shd w:val="clear" w:color="auto" w:fill="auto"/>
                <w:tcBorders/>
                <w:tcW w:w="708" w:type="dxa"/>
                <w:textDirection w:val="lrTb"/>
                <w:noWrap w:val="false"/>
              </w:tcPr>
              <w:p>
                <w:pPr>
                  <w:pStyle w:val="1171"/>
                  <w:pBdr/>
                  <w:spacing w:line="240" w:lineRule="auto"/>
                  <w:ind w:firstLine="0"/>
                  <w:rPr>
                    <w:rFonts w:ascii="Arial" w:hAnsi="Arial"/>
                    <w:sz w:val="18"/>
                    <w:szCs w:val="23"/>
                  </w:rPr>
                </w:pPr>
                <w:r>
                  <w:rPr>
                    <w:rFonts w:ascii="Arial" w:hAnsi="Arial"/>
                    <w:sz w:val="18"/>
                    <w:szCs w:val="23"/>
                  </w:rPr>
                </w:r>
                <w:r>
                  <w:rPr>
                    <w:rFonts w:ascii="Arial" w:hAnsi="Arial"/>
                    <w:sz w:val="18"/>
                    <w:szCs w:val="23"/>
                  </w:rPr>
                </w:r>
              </w:p>
            </w:tc>
            <w:tc>
              <w:tcPr>
                <w:shd w:val="clear" w:color="auto" w:fill="auto"/>
                <w:tcBorders/>
                <w:tcW w:w="568" w:type="dxa"/>
                <w:textDirection w:val="lrTb"/>
                <w:noWrap w:val="false"/>
              </w:tcPr>
              <w:p>
                <w:pPr>
                  <w:pStyle w:val="1171"/>
                  <w:pBdr/>
                  <w:spacing w:line="240" w:lineRule="auto"/>
                  <w:ind w:firstLine="0"/>
                  <w:jc w:val="right"/>
                  <w:rPr>
                    <w:rFonts w:ascii="Arial" w:hAnsi="Arial"/>
                    <w:sz w:val="18"/>
                    <w:szCs w:val="23"/>
                  </w:rPr>
                </w:pPr>
                <w:r>
                  <w:rPr>
                    <w:rFonts w:ascii="Arial" w:hAnsi="Arial"/>
                    <w:sz w:val="18"/>
                    <w:szCs w:val="23"/>
                  </w:rPr>
                </w:r>
                <w:r>
                  <w:rPr>
                    <w:rFonts w:ascii="Arial" w:hAnsi="Arial"/>
                    <w:sz w:val="18"/>
                    <w:szCs w:val="23"/>
                  </w:rPr>
                </w:r>
              </w:p>
            </w:tc>
            <w:tc>
              <w:tcPr>
                <w:shd w:val="clear" w:color="auto" w:fill="auto"/>
                <w:tcBorders>
                  <w:bottom w:val="single" w:color="000000" w:sz="4" w:space="0"/>
                </w:tcBorders>
                <w:tcW w:w="4360" w:type="dxa"/>
                <w:textDirection w:val="lrTb"/>
                <w:noWrap w:val="false"/>
              </w:tcPr>
              <w:p>
                <w:pPr>
                  <w:pStyle w:val="1171"/>
                  <w:pBdr/>
                  <w:spacing w:line="240" w:lineRule="auto"/>
                  <w:ind w:firstLine="0"/>
                  <w:jc w:val="right"/>
                  <w:rPr>
                    <w:rFonts w:ascii="Arial" w:hAnsi="Arial"/>
                    <w:sz w:val="18"/>
                    <w:szCs w:val="23"/>
                  </w:rPr>
                </w:pPr>
                <w:r>
                  <w:rPr>
                    <w:rFonts w:ascii="Arial" w:hAnsi="Arial"/>
                    <w:sz w:val="18"/>
                    <w:szCs w:val="23"/>
                  </w:rPr>
                </w:r>
                <w:r>
                  <w:rPr>
                    <w:rFonts w:ascii="Arial" w:hAnsi="Arial"/>
                    <w:sz w:val="18"/>
                    <w:szCs w:val="23"/>
                  </w:rPr>
                </w:r>
              </w:p>
            </w:tc>
          </w:tr>
          <w:tr>
            <w:trPr/>
            <w:tc>
              <w:tcPr>
                <w:shd w:val="clear" w:color="auto" w:fill="auto"/>
                <w:tcBorders>
                  <w:top w:val="single" w:color="000000" w:sz="4" w:space="0"/>
                </w:tcBorders>
                <w:tcW w:w="3895" w:type="dxa"/>
                <w:textDirection w:val="lrTb"/>
                <w:noWrap w:val="false"/>
              </w:tcPr>
              <w:p>
                <w:pPr>
                  <w:pStyle w:val="1171"/>
                  <w:pBdr/>
                  <w:spacing w:line="240" w:lineRule="auto"/>
                  <w:ind w:firstLine="0"/>
                  <w:rPr>
                    <w:rFonts w:ascii="Arial" w:hAnsi="Arial"/>
                    <w:sz w:val="18"/>
                    <w:szCs w:val="23"/>
                  </w:rPr>
                </w:pPr>
                <w:r>
                  <w:rPr>
                    <w:rFonts w:ascii="Arial" w:hAnsi="Arial"/>
                    <w:sz w:val="18"/>
                    <w:szCs w:val="23"/>
                  </w:rPr>
                </w:r>
                <w:r>
                  <w:rPr>
                    <w:rFonts w:ascii="Arial" w:hAnsi="Arial"/>
                    <w:sz w:val="18"/>
                    <w:szCs w:val="23"/>
                  </w:rPr>
                </w:r>
              </w:p>
            </w:tc>
            <w:tc>
              <w:tcPr>
                <w:shd w:val="clear" w:color="auto" w:fill="auto"/>
                <w:tcBorders/>
                <w:tcW w:w="708" w:type="dxa"/>
                <w:textDirection w:val="lrTb"/>
                <w:noWrap w:val="false"/>
              </w:tcPr>
              <w:p>
                <w:pPr>
                  <w:pStyle w:val="1171"/>
                  <w:pBdr/>
                  <w:spacing w:line="240" w:lineRule="auto"/>
                  <w:ind w:firstLine="0"/>
                  <w:rPr>
                    <w:rFonts w:ascii="Arial" w:hAnsi="Arial"/>
                    <w:sz w:val="18"/>
                    <w:szCs w:val="23"/>
                  </w:rPr>
                </w:pPr>
                <w:r>
                  <w:rPr>
                    <w:rFonts w:ascii="Arial" w:hAnsi="Arial"/>
                    <w:sz w:val="18"/>
                    <w:szCs w:val="23"/>
                  </w:rPr>
                </w:r>
                <w:r>
                  <w:rPr>
                    <w:rFonts w:ascii="Arial" w:hAnsi="Arial"/>
                    <w:sz w:val="18"/>
                    <w:szCs w:val="23"/>
                  </w:rPr>
                </w:r>
              </w:p>
            </w:tc>
            <w:tc>
              <w:tcPr>
                <w:shd w:val="clear" w:color="auto" w:fill="auto"/>
                <w:tcBorders/>
                <w:tcW w:w="568" w:type="dxa"/>
                <w:textDirection w:val="lrTb"/>
                <w:noWrap w:val="false"/>
              </w:tcPr>
              <w:p>
                <w:pPr>
                  <w:pStyle w:val="1171"/>
                  <w:pBdr/>
                  <w:spacing w:line="240" w:lineRule="auto"/>
                  <w:ind w:firstLine="0"/>
                  <w:jc w:val="right"/>
                  <w:rPr>
                    <w:rFonts w:ascii="Arial" w:hAnsi="Arial"/>
                    <w:sz w:val="18"/>
                    <w:szCs w:val="23"/>
                  </w:rPr>
                </w:pPr>
                <w:r>
                  <w:rPr>
                    <w:rFonts w:ascii="Arial" w:hAnsi="Arial"/>
                    <w:sz w:val="18"/>
                    <w:szCs w:val="23"/>
                  </w:rPr>
                </w:r>
                <w:r>
                  <w:rPr>
                    <w:rFonts w:ascii="Arial" w:hAnsi="Arial"/>
                    <w:sz w:val="18"/>
                    <w:szCs w:val="23"/>
                  </w:rPr>
                </w:r>
              </w:p>
            </w:tc>
            <w:tc>
              <w:tcPr>
                <w:shd w:val="clear" w:color="auto" w:fill="auto"/>
                <w:tcBorders>
                  <w:top w:val="single" w:color="000000" w:sz="4" w:space="0"/>
                </w:tcBorders>
                <w:tcW w:w="4360" w:type="dxa"/>
                <w:textDirection w:val="lrTb"/>
                <w:noWrap w:val="false"/>
              </w:tcPr>
              <w:p>
                <w:pPr>
                  <w:pStyle w:val="1171"/>
                  <w:pBdr/>
                  <w:spacing w:line="240" w:lineRule="auto"/>
                  <w:ind w:firstLine="0"/>
                  <w:jc w:val="right"/>
                  <w:rPr>
                    <w:rFonts w:ascii="Arial" w:hAnsi="Arial"/>
                    <w:sz w:val="18"/>
                    <w:szCs w:val="23"/>
                  </w:rPr>
                </w:pPr>
                <w:r>
                  <w:rPr>
                    <w:rFonts w:ascii="Arial" w:hAnsi="Arial"/>
                    <w:sz w:val="18"/>
                    <w:szCs w:val="23"/>
                  </w:rPr>
                </w:r>
                <w:r>
                  <w:rPr>
                    <w:rFonts w:ascii="Arial" w:hAnsi="Arial"/>
                    <w:sz w:val="18"/>
                    <w:szCs w:val="23"/>
                  </w:rPr>
                </w:r>
              </w:p>
            </w:tc>
          </w:tr>
        </w:tbl>
        <w:p>
          <w:pPr>
            <w:pStyle w:val="1171"/>
            <w:pBdr/>
            <w:spacing w:line="240" w:lineRule="auto"/>
            <w:ind w:firstLine="0"/>
            <w:jc w:val="center"/>
            <w:rPr>
              <w:rFonts w:ascii="Verdana" w:hAnsi="Verdana"/>
              <w:sz w:val="16"/>
            </w:rPr>
          </w:pPr>
          <w:r>
            <w:rPr>
              <w:rFonts w:ascii="Arial" w:hAnsi="Arial"/>
              <w:sz w:val="18"/>
            </w:rPr>
            <w:t xml:space="preserve">стр.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 xml:space="preserve"> PAGE </w:instrText>
          </w:r>
          <w:r>
            <w:rPr>
              <w:sz w:val="18"/>
            </w:rPr>
            <w:fldChar w:fldCharType="separate"/>
          </w:r>
          <w:r>
            <w:rPr>
              <w:sz w:val="18"/>
            </w:rPr>
            <w:t xml:space="preserve">12</w:t>
          </w:r>
          <w:r>
            <w:rPr>
              <w:sz w:val="18"/>
            </w:rPr>
            <w:fldChar w:fldCharType="end"/>
          </w:r>
          <w:r>
            <w:rPr>
              <w:rFonts w:ascii="Verdana" w:hAnsi="Verdana"/>
              <w:sz w:val="16"/>
            </w:rPr>
          </w:r>
        </w:p>
        <w:p>
          <w:pPr>
            <w:pStyle w:val="1171"/>
            <w:pBdr/>
            <w:tabs>
              <w:tab w:val="clear" w:leader="none" w:pos="4677"/>
              <w:tab w:val="clear" w:leader="none" w:pos="9355"/>
              <w:tab w:val="right" w:leader="none" w:pos="9720"/>
            </w:tabs>
            <w:spacing w:line="240" w:lineRule="auto"/>
            <w:ind w:firstLine="0"/>
            <w:jc w:val="left"/>
            <w:rPr>
              <w:rFonts w:ascii="Verdana" w:hAnsi="Verdana"/>
              <w:sz w:val="16"/>
            </w:rPr>
          </w:pPr>
          <w:r>
            <w:rPr>
              <w:rFonts w:ascii="Verdana" w:hAnsi="Verdana"/>
              <w:sz w:val="16"/>
            </w:rPr>
            <w:tab/>
            <w:t xml:space="preserve">]</w:t>
          </w:r>
          <w:r>
            <w:rPr>
              <w:rFonts w:ascii="Verdana" w:hAnsi="Verdana"/>
              <w:sz w:val="16"/>
            </w:rPr>
          </w:r>
        </w:p>
      </w:tc>
    </w:tr>
  </w:tbl>
  <w:p>
    <w:pPr>
      <w:pStyle w:val="1171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68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68"/>
      <w:pBdr/>
      <w:tabs>
        <w:tab w:val="clear" w:leader="none" w:pos="4677"/>
      </w:tabs>
      <w:spacing/>
      <w:ind/>
      <w:rPr>
        <w:sz w:val="16"/>
      </w:rPr>
    </w:pPr>
    <w:r>
      <w:rPr>
        <w:sz w:val="16"/>
      </w:rPr>
    </w:r>
    <w:r>
      <w:rPr>
        <w:sz w:val="16"/>
      </w:rPr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311F9"/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pStyle w:val="929"/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pStyle w:val="930"/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pStyle w:val="931"/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abstractNum w:abstractNumId="1">
    <w:nsid w:val="150E6067"/>
    <w:lvl w:ilvl="0">
      <w:isLgl w:val="false"/>
      <w:lvlJc w:val="left"/>
      <w:lvlText w:val="%1."/>
      <w:numFmt w:val="decimal"/>
      <w:pPr>
        <w:pBdr/>
        <w:spacing/>
        <w:ind w:hanging="570" w:left="570"/>
      </w:pPr>
      <w:rPr>
        <w:rFonts w:hint="default" w:ascii="Verdana" w:hAnsi="Verdana" w:cs="Courier New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720"/>
      </w:pPr>
      <w:rPr>
        <w:rFonts w:hint="default" w:ascii="Times New Roman" w:hAnsi="Times New Roman" w:eastAsia="Times New Roman" w:cs="Times New Roman"/>
        <w:sz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 w:ascii="Verdana" w:hAnsi="Verdana" w:cs="Courier New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080"/>
      </w:pPr>
      <w:rPr>
        <w:rFonts w:hint="default" w:ascii="Verdana" w:hAnsi="Verdana" w:cs="Courier New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 w:ascii="Verdana" w:hAnsi="Verdana" w:cs="Courier New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440"/>
      </w:pPr>
      <w:rPr>
        <w:rFonts w:hint="default" w:ascii="Verdana" w:hAnsi="Verdana" w:cs="Courier New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 w:ascii="Verdana" w:hAnsi="Verdana" w:cs="Courier New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1800"/>
      </w:pPr>
      <w:rPr>
        <w:rFonts w:hint="default" w:ascii="Verdana" w:hAnsi="Verdana" w:cs="Courier New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 w:ascii="Verdana" w:hAnsi="Verdana" w:cs="Courier New"/>
      </w:rPr>
      <w:start w:val="1"/>
      <w:suff w:val="tab"/>
    </w:lvl>
  </w:abstractNum>
  <w:abstractNum w:abstractNumId="2">
    <w:nsid w:val="356350B0"/>
    <w:lvl w:ilvl="0">
      <w:isLgl w:val="false"/>
      <w:lvlJc w:val="left"/>
      <w:lvlText w:val="%1."/>
      <w:numFmt w:val="decimal"/>
      <w:pPr>
        <w:pBdr/>
        <w:spacing/>
        <w:ind w:hanging="360" w:left="1080"/>
      </w:pPr>
      <w:rPr>
        <w:b/>
      </w:rPr>
      <w:start w:val="3"/>
      <w:suff w:val="tab"/>
    </w:lvl>
    <w:lvl w:ilvl="1">
      <w:isLgl w:val="true"/>
      <w:lvlJc w:val="left"/>
      <w:lvlText w:val="%1.%2."/>
      <w:numFmt w:val="decimal"/>
      <w:pPr>
        <w:pBdr/>
        <w:spacing/>
        <w:ind w:hanging="360" w:left="1080"/>
      </w:pPr>
      <w:rPr/>
      <w:start w:val="1"/>
      <w:suff w:val="tab"/>
    </w:lvl>
    <w:lvl w:ilvl="2">
      <w:isLgl w:val="true"/>
      <w:lvlJc w:val="left"/>
      <w:lvlText w:val="%1.%2.%3."/>
      <w:numFmt w:val="decimal"/>
      <w:pPr>
        <w:pBdr/>
        <w:spacing/>
        <w:ind w:hanging="720" w:left="1440"/>
      </w:pPr>
      <w:rPr/>
      <w:start w:val="1"/>
      <w:suff w:val="tab"/>
    </w:lvl>
    <w:lvl w:ilvl="3">
      <w:isLgl w:val="true"/>
      <w:lvlJc w:val="left"/>
      <w:lvlText w:val="%1.%2.%3.%4."/>
      <w:numFmt w:val="decimal"/>
      <w:pPr>
        <w:pBdr/>
        <w:spacing/>
        <w:ind w:hanging="720" w:left="1440"/>
      </w:pPr>
      <w:rPr/>
      <w:start w:val="1"/>
      <w:suff w:val="tab"/>
    </w:lvl>
    <w:lvl w:ilvl="4">
      <w:isLgl w:val="true"/>
      <w:lvlJc w:val="left"/>
      <w:lvlText w:val="%1.%2.%3.%4.%5."/>
      <w:numFmt w:val="decimal"/>
      <w:pPr>
        <w:pBdr/>
        <w:spacing/>
        <w:ind w:hanging="1080" w:left="1800"/>
      </w:pPr>
      <w:rPr/>
      <w:start w:val="1"/>
      <w:suff w:val="tab"/>
    </w:lvl>
    <w:lvl w:ilvl="5">
      <w:isLgl w:val="true"/>
      <w:lvlJc w:val="left"/>
      <w:lvlText w:val="%1.%2.%3.%4.%5.%6."/>
      <w:numFmt w:val="decimal"/>
      <w:pPr>
        <w:pBdr/>
        <w:spacing/>
        <w:ind w:hanging="1080" w:left="1800"/>
      </w:pPr>
      <w:rPr/>
      <w:start w:val="1"/>
      <w:suff w:val="tab"/>
    </w:lvl>
    <w:lvl w:ilvl="6">
      <w:isLgl w:val="true"/>
      <w:lvlJc w:val="left"/>
      <w:lvlText w:val="%1.%2.%3.%4.%5.%6.%7."/>
      <w:numFmt w:val="decimal"/>
      <w:pPr>
        <w:pBdr/>
        <w:spacing/>
        <w:ind w:hanging="1440" w:left="2160"/>
      </w:pPr>
      <w:rPr/>
      <w:start w:val="1"/>
      <w:suff w:val="tab"/>
    </w:lvl>
    <w:lvl w:ilvl="7">
      <w:isLgl w:val="true"/>
      <w:lvlJc w:val="left"/>
      <w:lvlText w:val="%1.%2.%3.%4.%5.%6.%7.%8."/>
      <w:numFmt w:val="decimal"/>
      <w:pPr>
        <w:pBdr/>
        <w:spacing/>
        <w:ind w:hanging="1440" w:left="2160"/>
      </w:pPr>
      <w:rPr/>
      <w:start w:val="1"/>
      <w:suff w:val="tab"/>
    </w:lvl>
    <w:lvl w:ilvl="8">
      <w:isLgl w:val="true"/>
      <w:lvlJc w:val="left"/>
      <w:lvlText w:val="%1.%2.%3.%4.%5.%6.%7.%8.%9."/>
      <w:numFmt w:val="decimal"/>
      <w:pPr>
        <w:pBdr/>
        <w:spacing/>
        <w:ind w:hanging="1800" w:left="2520"/>
      </w:pPr>
      <w:rPr/>
      <w:start w:val="1"/>
      <w:suff w:val="tab"/>
    </w:lvl>
  </w:abstractNum>
  <w:abstractNum w:abstractNumId="3">
    <w:nsid w:val="381E1AAE"/>
    <w:lvl w:ilvl="0">
      <w:isLgl w:val="false"/>
      <w:lvlJc w:val="left"/>
      <w:lvlText w:val="%1."/>
      <w:numFmt w:val="upperRoman"/>
      <w:pPr>
        <w:pBdr/>
        <w:tabs>
          <w:tab w:val="num" w:leader="none" w:pos="720"/>
        </w:tabs>
        <w:spacing/>
        <w:ind w:firstLine="0" w:left="0"/>
      </w:pPr>
      <w:pStyle w:val="1172"/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720"/>
        </w:tabs>
        <w:spacing/>
        <w:ind w:firstLine="0" w:left="0"/>
      </w:pPr>
      <w:rPr/>
      <w:start w:val="1"/>
      <w:suff w:val="tab"/>
    </w:lvl>
    <w:lvl w:ilvl="2">
      <w:isLgl w:val="false"/>
      <w:lvlJc w:val="left"/>
      <w:lvlText w:val="%1.%2.%3"/>
      <w:numFmt w:val="decimal"/>
      <w:pPr>
        <w:pBdr/>
        <w:tabs>
          <w:tab w:val="num" w:leader="none" w:pos="1440"/>
        </w:tabs>
        <w:spacing/>
        <w:ind w:firstLine="0" w:left="0"/>
      </w:pPr>
      <w:rPr/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firstLine="0" w:left="0"/>
      </w:pPr>
      <w:rPr>
        <w:rFonts w:ascii="Symbol" w:hAnsi="Symbol"/>
      </w:rPr>
      <w:start w:val="1"/>
      <w:suff w:val="tab"/>
    </w:lvl>
    <w:lvl w:ilvl="4">
      <w:isLgl w:val="false"/>
      <w:lvlJc w:val="left"/>
      <w:lvlText w:val=""/>
      <w:numFmt w:val="bullet"/>
      <w:pPr>
        <w:pBdr/>
        <w:tabs>
          <w:tab w:val="num" w:leader="none" w:pos="1800"/>
        </w:tabs>
        <w:spacing/>
        <w:ind w:firstLine="0" w:left="0"/>
      </w:pPr>
      <w:rPr>
        <w:rFonts w:ascii="Symbol" w:hAnsi="Symbol"/>
      </w:rPr>
      <w:start w:val="1"/>
      <w:suff w:val="tab"/>
    </w:lvl>
    <w:lvl w:ilvl="5">
      <w:isLgl w:val="false"/>
      <w:lvlJc w:val="left"/>
      <w:lvlText w:val=""/>
      <w:numFmt w:val="bullet"/>
      <w:pPr>
        <w:pBdr/>
        <w:tabs>
          <w:tab w:val="num" w:leader="none" w:pos="2160"/>
        </w:tabs>
        <w:spacing/>
        <w:ind w:firstLine="0" w:left="0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"/>
      <w:numFmt w:val="bullet"/>
      <w:pPr>
        <w:pBdr/>
        <w:tabs>
          <w:tab w:val="num" w:leader="none" w:pos="2520"/>
        </w:tabs>
        <w:spacing/>
        <w:ind w:firstLine="0" w:left="0"/>
      </w:pPr>
      <w:rPr>
        <w:rFonts w:ascii="Wingdings" w:hAnsi="Wingdings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firstLine="0" w:left="0"/>
      </w:pPr>
      <w:rPr>
        <w:rFonts w:ascii="Symbol" w:hAnsi="Symbol"/>
      </w:rPr>
      <w:start w:val="1"/>
      <w:suff w:val="tab"/>
    </w:lvl>
    <w:lvl w:ilvl="8">
      <w:isLgl w:val="false"/>
      <w:lvlJc w:val="left"/>
      <w:lvlText w:val=""/>
      <w:numFmt w:val="bullet"/>
      <w:pPr>
        <w:pBdr/>
        <w:tabs>
          <w:tab w:val="num" w:leader="none" w:pos="3240"/>
        </w:tabs>
        <w:spacing/>
        <w:ind w:firstLine="0" w:left="0"/>
      </w:pPr>
      <w:rPr>
        <w:rFonts w:ascii="Symbol" w:hAnsi="Symbol"/>
      </w:rPr>
      <w:start w:val="1"/>
      <w:suff w:val="tab"/>
    </w:lvl>
  </w:abstractNum>
  <w:abstractNum w:abstractNumId="4">
    <w:nsid w:val="40885AC8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5">
    <w:nsid w:val="509E0D58"/>
    <w:lvl w:ilvl="0">
      <w:isLgl w:val="false"/>
      <w:lvlJc w:val="left"/>
      <w:lvlText w:val="%1."/>
      <w:numFmt w:val="decimal"/>
      <w:pPr>
        <w:pBdr/>
        <w:spacing/>
        <w:ind w:hanging="570" w:left="570"/>
      </w:pPr>
      <w:rPr>
        <w:rFonts w:hint="default" w:ascii="Verdana" w:hAnsi="Verdana" w:cs="Courier New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720"/>
      </w:pPr>
      <w:rPr>
        <w:rFonts w:hint="default" w:ascii="Verdana" w:hAnsi="Verdana" w:cs="Courier New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 w:ascii="Verdana" w:hAnsi="Verdana" w:cs="Courier New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080"/>
      </w:pPr>
      <w:rPr>
        <w:rFonts w:hint="default" w:ascii="Verdana" w:hAnsi="Verdana" w:cs="Courier New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 w:ascii="Verdana" w:hAnsi="Verdana" w:cs="Courier New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440"/>
      </w:pPr>
      <w:rPr>
        <w:rFonts w:hint="default" w:ascii="Verdana" w:hAnsi="Verdana" w:cs="Courier New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 w:ascii="Verdana" w:hAnsi="Verdana" w:cs="Courier New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1800"/>
      </w:pPr>
      <w:rPr>
        <w:rFonts w:hint="default" w:ascii="Verdana" w:hAnsi="Verdana" w:cs="Courier New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 w:ascii="Verdana" w:hAnsi="Verdana" w:cs="Courier New"/>
      </w:rPr>
      <w:start w:val="1"/>
      <w:suff w:val="tab"/>
    </w:lvl>
  </w:abstractNum>
  <w:abstractNum w:abstractNumId="6">
    <w:nsid w:val="52787D12"/>
    <w:lvl w:ilvl="0">
      <w:isLgl w:val="false"/>
      <w:lvlJc w:val="left"/>
      <w:lvlText w:val="%1"/>
      <w:numFmt w:val="decimal"/>
      <w:pPr>
        <w:pBdr/>
        <w:spacing/>
        <w:ind w:hanging="435" w:left="435"/>
      </w:pPr>
      <w:rPr>
        <w:rFonts w:hint="default"/>
      </w:rPr>
      <w:start w:val="3"/>
      <w:suff w:val="tab"/>
    </w:lvl>
    <w:lvl w:ilvl="1">
      <w:isLgl w:val="false"/>
      <w:lvlJc w:val="left"/>
      <w:lvlText w:val="%1.%2"/>
      <w:numFmt w:val="decimal"/>
      <w:pPr>
        <w:pBdr/>
        <w:spacing/>
        <w:ind w:hanging="435" w:left="795"/>
      </w:pPr>
      <w:rPr>
        <w:rFonts w:hint="default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1440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1800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2520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28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360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396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4680"/>
      </w:pPr>
      <w:rPr>
        <w:rFonts w:hint="default"/>
      </w:rPr>
      <w:start w:val="1"/>
      <w:suff w:val="tab"/>
    </w:lvl>
  </w:abstractNum>
  <w:abstractNum w:abstractNumId="7">
    <w:nsid w:val="66DE3078"/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/>
      </w:rPr>
      <w:start w:val="3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360"/>
      </w:pPr>
      <w:rPr>
        <w:rFonts w:hint="default"/>
      </w:rPr>
      <w:start w:val="2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720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10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144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1800"/>
      </w:pPr>
      <w:rPr>
        <w:rFonts w:hint="default"/>
      </w:rPr>
      <w:start w:val="1"/>
      <w:suff w:val="tab"/>
    </w:lvl>
  </w:abstractNum>
  <w:abstractNum w:abstractNumId="8">
    <w:nsid w:val="680C5213"/>
    <w:lvl w:ilvl="0">
      <w:isLgl w:val="false"/>
      <w:lvlJc w:val="left"/>
      <w:lvlText w:val="%1"/>
      <w:numFmt w:val="decimal"/>
      <w:pPr>
        <w:pBdr/>
        <w:spacing/>
        <w:ind w:hanging="360" w:left="360"/>
      </w:pPr>
      <w:rPr>
        <w:rFonts w:hint="default"/>
        <w:b/>
        <w:i/>
      </w:rPr>
      <w:start w:val="3"/>
      <w:suff w:val="tab"/>
    </w:lvl>
    <w:lvl w:ilvl="1">
      <w:isLgl w:val="false"/>
      <w:lvlJc w:val="left"/>
      <w:lvlText w:val="%1.%2"/>
      <w:numFmt w:val="decimal"/>
      <w:pPr>
        <w:pBdr/>
        <w:spacing/>
        <w:ind w:hanging="360" w:left="795"/>
      </w:pPr>
      <w:rPr>
        <w:rFonts w:hint="default"/>
        <w:b/>
        <w:i/>
      </w:rPr>
      <w:start w:val="2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1590"/>
      </w:pPr>
      <w:rPr>
        <w:rFonts w:hint="default"/>
        <w:b/>
        <w:i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2025"/>
      </w:pPr>
      <w:rPr>
        <w:rFonts w:hint="default"/>
        <w:b/>
        <w:i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2820"/>
      </w:pPr>
      <w:rPr>
        <w:rFonts w:hint="default"/>
        <w:b/>
        <w:i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3255"/>
      </w:pPr>
      <w:rPr>
        <w:rFonts w:hint="default"/>
        <w:b/>
        <w:i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4050"/>
      </w:pPr>
      <w:rPr>
        <w:rFonts w:hint="default"/>
        <w:b/>
        <w:i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4485"/>
      </w:pPr>
      <w:rPr>
        <w:rFonts w:hint="default"/>
        <w:b/>
        <w:i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5280"/>
      </w:pPr>
      <w:rPr>
        <w:rFonts w:hint="default"/>
        <w:b/>
        <w:i/>
      </w:rPr>
      <w:start w:val="1"/>
      <w:suff w:val="tab"/>
    </w:lvl>
  </w:abstractNum>
  <w:abstractNum w:abstractNumId="9">
    <w:nsid w:val="685E237F"/>
    <w:lvl w:ilvl="0">
      <w:isLgl w:val="false"/>
      <w:lvlJc w:val="left"/>
      <w:lvlText w:val="%1"/>
      <w:numFmt w:val="decimal"/>
      <w:pPr>
        <w:pBdr/>
        <w:spacing/>
        <w:ind w:hanging="435" w:left="435"/>
      </w:pPr>
      <w:rPr>
        <w:rFonts w:hint="default"/>
      </w:rPr>
      <w:start w:val="3"/>
      <w:suff w:val="tab"/>
    </w:lvl>
    <w:lvl w:ilvl="1">
      <w:isLgl w:val="false"/>
      <w:lvlJc w:val="left"/>
      <w:lvlText w:val="%1.%2"/>
      <w:numFmt w:val="decimal"/>
      <w:pPr>
        <w:pBdr/>
        <w:spacing/>
        <w:ind w:hanging="435" w:left="795"/>
      </w:pPr>
      <w:rPr>
        <w:rFonts w:hint="default"/>
      </w:rPr>
      <w:start w:val="1"/>
      <w:suff w:val="tab"/>
    </w:lvl>
    <w:lvl w:ilvl="2">
      <w:isLgl w:val="false"/>
      <w:lvlJc w:val="left"/>
      <w:lvlText w:val="%1.%2.%3"/>
      <w:numFmt w:val="decimal"/>
      <w:pPr>
        <w:pBdr/>
        <w:spacing/>
        <w:ind w:hanging="720" w:left="1440"/>
      </w:pPr>
      <w:rPr>
        <w:rFonts w:hint="default"/>
      </w:rPr>
      <w:start w:val="1"/>
      <w:suff w:val="tab"/>
    </w:lvl>
    <w:lvl w:ilvl="3">
      <w:isLgl w:val="false"/>
      <w:lvlJc w:val="left"/>
      <w:lvlText w:val="%1.%2.%3.%4"/>
      <w:numFmt w:val="decimal"/>
      <w:pPr>
        <w:pBdr/>
        <w:spacing/>
        <w:ind w:hanging="720" w:left="1800"/>
      </w:pPr>
      <w:rPr>
        <w:rFonts w:hint="default"/>
      </w:rPr>
      <w:start w:val="1"/>
      <w:suff w:val="tab"/>
    </w:lvl>
    <w:lvl w:ilvl="4">
      <w:isLgl w:val="false"/>
      <w:lvlJc w:val="left"/>
      <w:lvlText w:val="%1.%2.%3.%4.%5"/>
      <w:numFmt w:val="decimal"/>
      <w:pPr>
        <w:pBdr/>
        <w:spacing/>
        <w:ind w:hanging="1080" w:left="2520"/>
      </w:pPr>
      <w:rPr>
        <w:rFonts w:hint="default"/>
      </w:rPr>
      <w:start w:val="1"/>
      <w:suff w:val="tab"/>
    </w:lvl>
    <w:lvl w:ilvl="5">
      <w:isLgl w:val="false"/>
      <w:lvlJc w:val="left"/>
      <w:lvlText w:val="%1.%2.%3.%4.%5.%6"/>
      <w:numFmt w:val="decimal"/>
      <w:pPr>
        <w:pBdr/>
        <w:spacing/>
        <w:ind w:hanging="1080" w:left="2880"/>
      </w:pPr>
      <w:rPr>
        <w:rFonts w:hint="default"/>
      </w:rPr>
      <w:start w:val="1"/>
      <w:suff w:val="tab"/>
    </w:lvl>
    <w:lvl w:ilvl="6">
      <w:isLgl w:val="false"/>
      <w:lvlJc w:val="left"/>
      <w:lvlText w:val="%1.%2.%3.%4.%5.%6.%7"/>
      <w:numFmt w:val="decimal"/>
      <w:pPr>
        <w:pBdr/>
        <w:spacing/>
        <w:ind w:hanging="1440" w:left="3600"/>
      </w:pPr>
      <w:rPr>
        <w:rFonts w:hint="default"/>
      </w:rPr>
      <w:start w:val="1"/>
      <w:suff w:val="tab"/>
    </w:lvl>
    <w:lvl w:ilvl="7">
      <w:isLgl w:val="false"/>
      <w:lvlJc w:val="left"/>
      <w:lvlText w:val="%1.%2.%3.%4.%5.%6.%7.%8"/>
      <w:numFmt w:val="decimal"/>
      <w:pPr>
        <w:pBdr/>
        <w:spacing/>
        <w:ind w:hanging="1440" w:left="3960"/>
      </w:pPr>
      <w:rPr>
        <w:rFonts w:hint="default"/>
      </w:rPr>
      <w:start w:val="1"/>
      <w:suff w:val="tab"/>
    </w:lvl>
    <w:lvl w:ilvl="8">
      <w:isLgl w:val="false"/>
      <w:lvlJc w:val="left"/>
      <w:lvlText w:val="%1.%2.%3.%4.%5.%6.%7.%8.%9"/>
      <w:numFmt w:val="decimal"/>
      <w:pPr>
        <w:pBdr/>
        <w:spacing/>
        <w:ind w:hanging="1800" w:left="4680"/>
      </w:pPr>
      <w:rPr>
        <w:rFonts w:hint="default"/>
      </w:rPr>
      <w:start w:val="1"/>
      <w:suff w:val="tab"/>
    </w:lvl>
  </w:abstractNum>
  <w:abstractNum w:abstractNumId="10">
    <w:nsid w:val="6E2E2ABA"/>
    <w:lvl w:ilvl="0">
      <w:isLgl w:val="false"/>
      <w:lvlJc w:val="left"/>
      <w:lvlText w:val="%1."/>
      <w:numFmt w:val="decimal"/>
      <w:pPr>
        <w:pBdr/>
        <w:spacing/>
        <w:ind w:hanging="570" w:left="570"/>
      </w:pPr>
      <w:rPr>
        <w:rFonts w:hint="default" w:ascii="Verdana" w:hAnsi="Verdana" w:cs="Courier New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720"/>
      </w:pPr>
      <w:rPr>
        <w:rFonts w:hint="default" w:ascii="Verdana" w:hAnsi="Verdana" w:cs="Courier New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720"/>
      </w:pPr>
      <w:rPr>
        <w:rFonts w:hint="default" w:ascii="Verdana" w:hAnsi="Verdana" w:cs="Courier New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080"/>
      </w:pPr>
      <w:rPr>
        <w:rFonts w:hint="default" w:ascii="Verdana" w:hAnsi="Verdana" w:cs="Courier New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080"/>
      </w:pPr>
      <w:rPr>
        <w:rFonts w:hint="default" w:ascii="Verdana" w:hAnsi="Verdana" w:cs="Courier New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1440"/>
      </w:pPr>
      <w:rPr>
        <w:rFonts w:hint="default" w:ascii="Verdana" w:hAnsi="Verdana" w:cs="Courier New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440" w:left="1440"/>
      </w:pPr>
      <w:rPr>
        <w:rFonts w:hint="default" w:ascii="Verdana" w:hAnsi="Verdana" w:cs="Courier New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1800"/>
      </w:pPr>
      <w:rPr>
        <w:rFonts w:hint="default" w:ascii="Verdana" w:hAnsi="Verdana" w:cs="Courier New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1800" w:left="1800"/>
      </w:pPr>
      <w:rPr>
        <w:rFonts w:hint="default" w:ascii="Verdana" w:hAnsi="Verdana" w:cs="Courier New"/>
      </w:rPr>
      <w:start w:val="1"/>
      <w:suff w:val="tab"/>
    </w:lvl>
  </w:abstractNum>
  <w:abstractNum w:abstractNumId="11">
    <w:nsid w:val="74C7432F"/>
    <w:lvl w:ilvl="0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 w:val=""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  <w:num w:numId="2">
    <w:abstractNumId w:val="3"/>
  </w:num>
  <w:num w:numId="3">
    <w:abstractNumId w:val="10"/>
  </w:num>
  <w:num w:numId="4">
    <w:abstractNumId w:val="0"/>
  </w:num>
  <w:num w:numId="5">
    <w:abstractNumId w:val="4"/>
  </w:num>
  <w:num w:numId="6">
    <w:abstractNumId w:val="6"/>
  </w:num>
  <w:num w:numId="7">
    <w:abstractNumId w:val="9"/>
  </w:num>
  <w:num w:numId="8">
    <w:abstractNumId w:val="8"/>
  </w:num>
  <w:num w:numId="9">
    <w:abstractNumId w:val="7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66">
    <w:name w:val="Intense Emphasis"/>
    <w:basedOn w:val="93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93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93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938"/>
    <w:uiPriority w:val="20"/>
    <w:qFormat/>
    <w:pPr>
      <w:pBdr/>
      <w:spacing/>
      <w:ind/>
    </w:pPr>
    <w:rPr>
      <w:i/>
      <w:iCs/>
    </w:rPr>
  </w:style>
  <w:style w:type="character" w:styleId="174">
    <w:name w:val="Subtle Reference"/>
    <w:basedOn w:val="93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938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88">
    <w:name w:val="FollowedHyperlink"/>
    <w:basedOn w:val="93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198">
    <w:name w:val="Placeholder Text"/>
    <w:basedOn w:val="938"/>
    <w:uiPriority w:val="99"/>
    <w:semiHidden/>
    <w:pPr>
      <w:pBdr/>
      <w:spacing/>
      <w:ind/>
    </w:pPr>
    <w:rPr>
      <w:color w:val="666666"/>
    </w:rPr>
  </w:style>
  <w:style w:type="paragraph" w:styleId="928" w:default="1">
    <w:name w:val="Normal"/>
    <w:qFormat/>
    <w:pPr>
      <w:pBdr/>
      <w:spacing w:line="192" w:lineRule="auto"/>
      <w:ind w:firstLine="709"/>
      <w:jc w:val="both"/>
    </w:pPr>
    <w:rPr>
      <w:sz w:val="28"/>
      <w:szCs w:val="24"/>
      <w:lang w:eastAsia="ar-SA"/>
    </w:rPr>
  </w:style>
  <w:style w:type="paragraph" w:styleId="929">
    <w:name w:val="Heading 1"/>
    <w:basedOn w:val="928"/>
    <w:next w:val="1169"/>
    <w:link w:val="957"/>
    <w:qFormat/>
    <w:pPr>
      <w:keepNext w:val="true"/>
      <w:numPr>
        <w:numId w:val="1"/>
      </w:numPr>
      <w:pBdr/>
      <w:spacing w:after="120" w:before="120" w:line="240" w:lineRule="auto"/>
      <w:ind/>
      <w:jc w:val="center"/>
      <w:outlineLvl w:val="0"/>
    </w:pPr>
    <w:rPr>
      <w:rFonts w:ascii="Verdana" w:hAnsi="Verdana" w:cs="Arial"/>
      <w:b/>
      <w:bCs/>
      <w:caps/>
      <w:sz w:val="18"/>
      <w:szCs w:val="32"/>
    </w:rPr>
  </w:style>
  <w:style w:type="paragraph" w:styleId="930">
    <w:name w:val="Heading 2"/>
    <w:basedOn w:val="928"/>
    <w:next w:val="928"/>
    <w:link w:val="958"/>
    <w:qFormat/>
    <w:pPr>
      <w:keepNext w:val="true"/>
      <w:numPr>
        <w:ilvl w:val="1"/>
        <w:numId w:val="1"/>
      </w:numPr>
      <w:pBdr>
        <w:top w:val="single" w:color="000000" w:sz="4" w:space="1"/>
      </w:pBdr>
      <w:spacing/>
      <w:ind/>
      <w:jc w:val="right"/>
      <w:outlineLvl w:val="1"/>
    </w:pPr>
    <w:rPr>
      <w:rFonts w:ascii="Arial" w:hAnsi="Arial"/>
      <w:b/>
      <w:bCs/>
    </w:rPr>
  </w:style>
  <w:style w:type="paragraph" w:styleId="931">
    <w:name w:val="Heading 3"/>
    <w:basedOn w:val="928"/>
    <w:next w:val="928"/>
    <w:link w:val="959"/>
    <w:qFormat/>
    <w:pPr>
      <w:keepNext w:val="true"/>
      <w:numPr>
        <w:ilvl w:val="2"/>
        <w:numId w:val="1"/>
      </w:numPr>
      <w:pBdr/>
      <w:spacing/>
      <w:ind/>
      <w:jc w:val="center"/>
      <w:outlineLvl w:val="2"/>
    </w:pPr>
    <w:rPr>
      <w:rFonts w:ascii="Tahoma" w:hAnsi="Tahoma"/>
      <w:b/>
      <w:sz w:val="48"/>
    </w:rPr>
  </w:style>
  <w:style w:type="paragraph" w:styleId="932">
    <w:name w:val="Heading 4"/>
    <w:basedOn w:val="928"/>
    <w:next w:val="928"/>
    <w:link w:val="96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933">
    <w:name w:val="Heading 5"/>
    <w:basedOn w:val="928"/>
    <w:next w:val="928"/>
    <w:link w:val="961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</w:rPr>
  </w:style>
  <w:style w:type="paragraph" w:styleId="934">
    <w:name w:val="Heading 6"/>
    <w:basedOn w:val="928"/>
    <w:next w:val="928"/>
    <w:link w:val="962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935">
    <w:name w:val="Heading 7"/>
    <w:basedOn w:val="928"/>
    <w:next w:val="928"/>
    <w:link w:val="963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36">
    <w:name w:val="Heading 8"/>
    <w:basedOn w:val="928"/>
    <w:next w:val="928"/>
    <w:link w:val="964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937">
    <w:name w:val="Heading 9"/>
    <w:basedOn w:val="928"/>
    <w:next w:val="928"/>
    <w:link w:val="965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938" w:default="1">
    <w:name w:val="Default Paragraph Font"/>
    <w:uiPriority w:val="1"/>
    <w:semiHidden/>
    <w:unhideWhenUsed/>
    <w:pPr>
      <w:pBdr/>
      <w:spacing/>
      <w:ind/>
    </w:pPr>
  </w:style>
  <w:style w:type="table" w:styleId="939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40" w:default="1">
    <w:name w:val="No List"/>
    <w:uiPriority w:val="99"/>
    <w:semiHidden/>
    <w:unhideWhenUsed/>
    <w:pPr>
      <w:pBdr/>
      <w:spacing/>
      <w:ind/>
    </w:pPr>
  </w:style>
  <w:style w:type="character" w:styleId="941" w:customStyle="1">
    <w:name w:val="Heading 1 Char"/>
    <w:basedOn w:val="938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942" w:customStyle="1">
    <w:name w:val="Heading 2 Char"/>
    <w:basedOn w:val="938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943" w:customStyle="1">
    <w:name w:val="Heading 3 Char"/>
    <w:basedOn w:val="938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944" w:customStyle="1">
    <w:name w:val="Heading 4 Char"/>
    <w:basedOn w:val="938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945" w:customStyle="1">
    <w:name w:val="Heading 5 Char"/>
    <w:basedOn w:val="938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946" w:customStyle="1">
    <w:name w:val="Heading 6 Char"/>
    <w:basedOn w:val="938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947" w:customStyle="1">
    <w:name w:val="Heading 7 Char"/>
    <w:basedOn w:val="938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48" w:customStyle="1">
    <w:name w:val="Heading 8 Char"/>
    <w:basedOn w:val="938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949" w:customStyle="1">
    <w:name w:val="Heading 9 Char"/>
    <w:basedOn w:val="93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character" w:styleId="950" w:customStyle="1">
    <w:name w:val="Title Char"/>
    <w:basedOn w:val="938"/>
    <w:uiPriority w:val="10"/>
    <w:pPr>
      <w:pBdr/>
      <w:spacing/>
      <w:ind/>
    </w:pPr>
    <w:rPr>
      <w:sz w:val="48"/>
      <w:szCs w:val="48"/>
    </w:rPr>
  </w:style>
  <w:style w:type="character" w:styleId="951" w:customStyle="1">
    <w:name w:val="Subtitle Char"/>
    <w:basedOn w:val="938"/>
    <w:uiPriority w:val="11"/>
    <w:pPr>
      <w:pBdr/>
      <w:spacing/>
      <w:ind/>
    </w:pPr>
    <w:rPr>
      <w:sz w:val="24"/>
      <w:szCs w:val="24"/>
    </w:rPr>
  </w:style>
  <w:style w:type="character" w:styleId="952" w:customStyle="1">
    <w:name w:val="Quote Char"/>
    <w:uiPriority w:val="29"/>
    <w:pPr>
      <w:pBdr/>
      <w:spacing/>
      <w:ind/>
    </w:pPr>
    <w:rPr>
      <w:i/>
    </w:rPr>
  </w:style>
  <w:style w:type="character" w:styleId="953" w:customStyle="1">
    <w:name w:val="Intense Quote Char"/>
    <w:uiPriority w:val="30"/>
    <w:pPr>
      <w:pBdr/>
      <w:spacing/>
      <w:ind/>
    </w:pPr>
    <w:rPr>
      <w:i/>
    </w:rPr>
  </w:style>
  <w:style w:type="character" w:styleId="954" w:customStyle="1">
    <w:name w:val="Header Char"/>
    <w:basedOn w:val="938"/>
    <w:uiPriority w:val="99"/>
    <w:pPr>
      <w:pBdr/>
      <w:spacing/>
      <w:ind/>
    </w:pPr>
  </w:style>
  <w:style w:type="character" w:styleId="955" w:customStyle="1">
    <w:name w:val="Footnote Text Char"/>
    <w:uiPriority w:val="99"/>
    <w:pPr>
      <w:pBdr/>
      <w:spacing/>
      <w:ind/>
    </w:pPr>
    <w:rPr>
      <w:sz w:val="18"/>
    </w:rPr>
  </w:style>
  <w:style w:type="character" w:styleId="956" w:customStyle="1">
    <w:name w:val="Endnote Text Char"/>
    <w:uiPriority w:val="99"/>
    <w:pPr>
      <w:pBdr/>
      <w:spacing/>
      <w:ind/>
    </w:pPr>
    <w:rPr>
      <w:sz w:val="20"/>
    </w:rPr>
  </w:style>
  <w:style w:type="character" w:styleId="957" w:customStyle="1">
    <w:name w:val="Заголовок 1 Знак"/>
    <w:basedOn w:val="938"/>
    <w:link w:val="929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958" w:customStyle="1">
    <w:name w:val="Заголовок 2 Знак"/>
    <w:basedOn w:val="938"/>
    <w:link w:val="930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959" w:customStyle="1">
    <w:name w:val="Заголовок 3 Знак"/>
    <w:basedOn w:val="938"/>
    <w:link w:val="931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960" w:customStyle="1">
    <w:name w:val="Заголовок 4 Знак"/>
    <w:basedOn w:val="938"/>
    <w:link w:val="932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961" w:customStyle="1">
    <w:name w:val="Заголовок 5 Знак"/>
    <w:basedOn w:val="938"/>
    <w:link w:val="933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962" w:customStyle="1">
    <w:name w:val="Заголовок 6 Знак"/>
    <w:basedOn w:val="938"/>
    <w:link w:val="934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963" w:customStyle="1">
    <w:name w:val="Заголовок 7 Знак"/>
    <w:basedOn w:val="938"/>
    <w:link w:val="93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964" w:customStyle="1">
    <w:name w:val="Заголовок 8 Знак"/>
    <w:basedOn w:val="938"/>
    <w:link w:val="936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965" w:customStyle="1">
    <w:name w:val="Заголовок 9 Знак"/>
    <w:basedOn w:val="938"/>
    <w:link w:val="93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966">
    <w:name w:val="List Paragraph"/>
    <w:basedOn w:val="928"/>
    <w:uiPriority w:val="34"/>
    <w:qFormat/>
    <w:pPr>
      <w:pBdr/>
      <w:spacing/>
      <w:ind w:left="720"/>
      <w:contextualSpacing w:val="true"/>
    </w:pPr>
  </w:style>
  <w:style w:type="paragraph" w:styleId="967">
    <w:name w:val="No Spacing"/>
    <w:uiPriority w:val="1"/>
    <w:qFormat/>
    <w:pPr>
      <w:pBdr/>
      <w:spacing/>
      <w:ind/>
    </w:pPr>
  </w:style>
  <w:style w:type="paragraph" w:styleId="968">
    <w:name w:val="Title"/>
    <w:basedOn w:val="928"/>
    <w:next w:val="928"/>
    <w:link w:val="969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969" w:customStyle="1">
    <w:name w:val="Название Знак"/>
    <w:basedOn w:val="938"/>
    <w:link w:val="968"/>
    <w:uiPriority w:val="10"/>
    <w:pPr>
      <w:pBdr/>
      <w:spacing/>
      <w:ind/>
    </w:pPr>
    <w:rPr>
      <w:sz w:val="48"/>
      <w:szCs w:val="48"/>
    </w:rPr>
  </w:style>
  <w:style w:type="character" w:styleId="970" w:customStyle="1">
    <w:name w:val="Подзаголовок Знак"/>
    <w:basedOn w:val="938"/>
    <w:link w:val="1177"/>
    <w:uiPriority w:val="11"/>
    <w:pPr>
      <w:pBdr/>
      <w:spacing/>
      <w:ind/>
    </w:pPr>
    <w:rPr>
      <w:sz w:val="24"/>
      <w:szCs w:val="24"/>
    </w:rPr>
  </w:style>
  <w:style w:type="paragraph" w:styleId="971">
    <w:name w:val="Quote"/>
    <w:basedOn w:val="928"/>
    <w:next w:val="928"/>
    <w:link w:val="972"/>
    <w:uiPriority w:val="29"/>
    <w:qFormat/>
    <w:pPr>
      <w:pBdr/>
      <w:spacing/>
      <w:ind w:right="720" w:left="720"/>
    </w:pPr>
    <w:rPr>
      <w:i/>
    </w:rPr>
  </w:style>
  <w:style w:type="character" w:styleId="972" w:customStyle="1">
    <w:name w:val="Цитата 2 Знак"/>
    <w:link w:val="971"/>
    <w:uiPriority w:val="29"/>
    <w:pPr>
      <w:pBdr/>
      <w:spacing/>
      <w:ind/>
    </w:pPr>
    <w:rPr>
      <w:i/>
    </w:rPr>
  </w:style>
  <w:style w:type="paragraph" w:styleId="973">
    <w:name w:val="Intense Quote"/>
    <w:basedOn w:val="928"/>
    <w:next w:val="928"/>
    <w:link w:val="97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974" w:customStyle="1">
    <w:name w:val="Выделенная цитата Знак"/>
    <w:link w:val="973"/>
    <w:uiPriority w:val="30"/>
    <w:pPr>
      <w:pBdr/>
      <w:spacing/>
      <w:ind/>
    </w:pPr>
    <w:rPr>
      <w:i/>
    </w:rPr>
  </w:style>
  <w:style w:type="character" w:styleId="975" w:customStyle="1">
    <w:name w:val="Верхний колонтитул Знак"/>
    <w:basedOn w:val="938"/>
    <w:link w:val="1168"/>
    <w:uiPriority w:val="99"/>
    <w:pPr>
      <w:pBdr/>
      <w:spacing/>
      <w:ind/>
    </w:pPr>
  </w:style>
  <w:style w:type="character" w:styleId="976" w:customStyle="1">
    <w:name w:val="Footer Char"/>
    <w:basedOn w:val="938"/>
    <w:uiPriority w:val="99"/>
    <w:pPr>
      <w:pBdr/>
      <w:spacing/>
      <w:ind/>
    </w:pPr>
  </w:style>
  <w:style w:type="paragraph" w:styleId="977">
    <w:name w:val="Caption"/>
    <w:basedOn w:val="928"/>
    <w:next w:val="928"/>
    <w:uiPriority w:val="35"/>
    <w:semiHidden/>
    <w:unhideWhenUsed/>
    <w:qFormat/>
    <w:pPr>
      <w:pBdr/>
      <w:spacing w:line="276" w:lineRule="auto"/>
      <w:ind/>
    </w:pPr>
    <w:rPr>
      <w:b/>
      <w:bCs/>
      <w:color w:val="5b9bd5" w:themeColor="accent1"/>
      <w:sz w:val="18"/>
      <w:szCs w:val="18"/>
    </w:rPr>
  </w:style>
  <w:style w:type="character" w:styleId="978" w:customStyle="1">
    <w:name w:val="Caption Char"/>
    <w:uiPriority w:val="99"/>
    <w:pPr>
      <w:pBdr/>
      <w:spacing/>
      <w:ind/>
    </w:pPr>
  </w:style>
  <w:style w:type="table" w:styleId="979" w:customStyle="1">
    <w:name w:val="Table Grid Light"/>
    <w:basedOn w:val="939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>
    <w:name w:val="Plain Table 1"/>
    <w:basedOn w:val="939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>
    <w:name w:val="Plain Table 2"/>
    <w:basedOn w:val="939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>
    <w:name w:val="Plain Table 3"/>
    <w:basedOn w:val="93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3">
    <w:name w:val="Plain Table 4"/>
    <w:basedOn w:val="93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4">
    <w:name w:val="Plain Table 5"/>
    <w:basedOn w:val="93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5">
    <w:name w:val="Grid Table 1 Light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6" w:customStyle="1">
    <w:name w:val="Grid Table 1 Light - Accent 1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7" w:customStyle="1">
    <w:name w:val="Grid Table 1 Light - Accent 2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8" w:customStyle="1">
    <w:name w:val="Grid Table 1 Light - Accent 3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9" w:customStyle="1">
    <w:name w:val="Grid Table 1 Light - Accent 4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 w:customStyle="1">
    <w:name w:val="Grid Table 1 Light - Accent 5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 w:customStyle="1">
    <w:name w:val="Grid Table 1 Light - Accent 6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>
    <w:name w:val="Grid Table 2"/>
    <w:basedOn w:val="939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 w:customStyle="1">
    <w:name w:val="Grid Table 2 - Accent 1"/>
    <w:basedOn w:val="939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 w:customStyle="1">
    <w:name w:val="Grid Table 2 - Accent 2"/>
    <w:basedOn w:val="939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 w:customStyle="1">
    <w:name w:val="Grid Table 2 - Accent 3"/>
    <w:basedOn w:val="939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 w:customStyle="1">
    <w:name w:val="Grid Table 2 - Accent 4"/>
    <w:basedOn w:val="939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 w:customStyle="1">
    <w:name w:val="Grid Table 2 - Accent 5"/>
    <w:basedOn w:val="939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 w:customStyle="1">
    <w:name w:val="Grid Table 2 - Accent 6"/>
    <w:basedOn w:val="939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>
    <w:name w:val="Grid Table 3"/>
    <w:basedOn w:val="939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 w:customStyle="1">
    <w:name w:val="Grid Table 3 - Accent 1"/>
    <w:basedOn w:val="939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 w:customStyle="1">
    <w:name w:val="Grid Table 3 - Accent 2"/>
    <w:basedOn w:val="939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 w:customStyle="1">
    <w:name w:val="Grid Table 3 - Accent 3"/>
    <w:basedOn w:val="939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 w:customStyle="1">
    <w:name w:val="Grid Table 3 - Accent 4"/>
    <w:basedOn w:val="939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 w:customStyle="1">
    <w:name w:val="Grid Table 3 - Accent 5"/>
    <w:basedOn w:val="939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Grid Table 3 - Accent 6"/>
    <w:basedOn w:val="939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>
    <w:name w:val="Grid Table 4"/>
    <w:basedOn w:val="939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 w:customStyle="1">
    <w:name w:val="Grid Table 4 - Accent 1"/>
    <w:basedOn w:val="939"/>
    <w:uiPriority w:val="5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 w:customStyle="1">
    <w:name w:val="Grid Table 4 - Accent 2"/>
    <w:basedOn w:val="939"/>
    <w:uiPriority w:val="5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 w:customStyle="1">
    <w:name w:val="Grid Table 4 - Accent 3"/>
    <w:basedOn w:val="939"/>
    <w:uiPriority w:val="5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 w:customStyle="1">
    <w:name w:val="Grid Table 4 - Accent 4"/>
    <w:basedOn w:val="939"/>
    <w:uiPriority w:val="5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 w:customStyle="1">
    <w:name w:val="Grid Table 4 - Accent 5"/>
    <w:basedOn w:val="939"/>
    <w:uiPriority w:val="5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 w:customStyle="1">
    <w:name w:val="Grid Table 4 - Accent 6"/>
    <w:basedOn w:val="939"/>
    <w:uiPriority w:val="5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>
    <w:name w:val="Grid Table 5 Dark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 w:customStyle="1">
    <w:name w:val="Grid Table 5 Dark- Accent 1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 w:customStyle="1">
    <w:name w:val="Grid Table 5 Dark - Accent 2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 w:customStyle="1">
    <w:name w:val="Grid Table 5 Dark - Accent 3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 w:customStyle="1">
    <w:name w:val="Grid Table 5 Dark- Accent 4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 w:customStyle="1">
    <w:name w:val="Grid Table 5 Dark - Accent 5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 w:customStyle="1">
    <w:name w:val="Grid Table 5 Dark - Accent 6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>
    <w:name w:val="Grid Table 6 Colorful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 w:customStyle="1">
    <w:name w:val="Grid Table 6 Colorful - Accent 1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 w:customStyle="1">
    <w:name w:val="Grid Table 6 Colorful - Accent 2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 w:customStyle="1">
    <w:name w:val="Grid Table 6 Colorful - Accent 3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 w:customStyle="1">
    <w:name w:val="Grid Table 6 Colorful - Accent 4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 w:customStyle="1">
    <w:name w:val="Grid Table 6 Colorful - Accent 5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 w:customStyle="1">
    <w:name w:val="Grid Table 6 Colorful - Accent 6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7">
    <w:name w:val="Grid Table 7 Colorful"/>
    <w:basedOn w:val="939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8" w:customStyle="1">
    <w:name w:val="Grid Table 7 Colorful - Accent 1"/>
    <w:basedOn w:val="939"/>
    <w:uiPriority w:val="99"/>
    <w:pPr>
      <w:pBdr/>
      <w:spacing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9" w:customStyle="1">
    <w:name w:val="Grid Table 7 Colorful - Accent 2"/>
    <w:basedOn w:val="939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0" w:customStyle="1">
    <w:name w:val="Grid Table 7 Colorful - Accent 3"/>
    <w:basedOn w:val="939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1" w:customStyle="1">
    <w:name w:val="Grid Table 7 Colorful - Accent 4"/>
    <w:basedOn w:val="939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2" w:customStyle="1">
    <w:name w:val="Grid Table 7 Colorful - Accent 5"/>
    <w:basedOn w:val="939"/>
    <w:uiPriority w:val="99"/>
    <w:pPr>
      <w:pBdr/>
      <w:spacing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3" w:customStyle="1">
    <w:name w:val="Grid Table 7 Colorful - Accent 6"/>
    <w:basedOn w:val="939"/>
    <w:uiPriority w:val="99"/>
    <w:pPr>
      <w:pBdr/>
      <w:spacing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4">
    <w:name w:val="List Table 1 Light"/>
    <w:basedOn w:val="93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5" w:customStyle="1">
    <w:name w:val="List Table 1 Light - Accent 1"/>
    <w:basedOn w:val="93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6" w:customStyle="1">
    <w:name w:val="List Table 1 Light - Accent 2"/>
    <w:basedOn w:val="93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7" w:customStyle="1">
    <w:name w:val="List Table 1 Light - Accent 3"/>
    <w:basedOn w:val="93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8" w:customStyle="1">
    <w:name w:val="List Table 1 Light - Accent 4"/>
    <w:basedOn w:val="93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9" w:customStyle="1">
    <w:name w:val="List Table 1 Light - Accent 5"/>
    <w:basedOn w:val="93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0" w:customStyle="1">
    <w:name w:val="List Table 1 Light - Accent 6"/>
    <w:basedOn w:val="939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1">
    <w:name w:val="List Table 2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2" w:customStyle="1">
    <w:name w:val="List Table 2 - Accent 1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3" w:customStyle="1">
    <w:name w:val="List Table 2 - Accent 2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4" w:customStyle="1">
    <w:name w:val="List Table 2 - Accent 3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5" w:customStyle="1">
    <w:name w:val="List Table 2 - Accent 4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6" w:customStyle="1">
    <w:name w:val="List Table 2 - Accent 5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7" w:customStyle="1">
    <w:name w:val="List Table 2 - Accent 6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8">
    <w:name w:val="List Table 3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9" w:customStyle="1">
    <w:name w:val="List Table 3 - Accent 1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0" w:customStyle="1">
    <w:name w:val="List Table 3 - Accent 2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1" w:customStyle="1">
    <w:name w:val="List Table 3 - Accent 3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2" w:customStyle="1">
    <w:name w:val="List Table 3 - Accent 4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3" w:customStyle="1">
    <w:name w:val="List Table 3 - Accent 5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4" w:customStyle="1">
    <w:name w:val="List Table 3 - Accent 6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5">
    <w:name w:val="List Table 4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6" w:customStyle="1">
    <w:name w:val="List Table 4 - Accent 1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7" w:customStyle="1">
    <w:name w:val="List Table 4 - Accent 2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8" w:customStyle="1">
    <w:name w:val="List Table 4 - Accent 3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9" w:customStyle="1">
    <w:name w:val="List Table 4 - Accent 4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0" w:customStyle="1">
    <w:name w:val="List Table 4 - Accent 5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1" w:customStyle="1">
    <w:name w:val="List Table 4 - Accent 6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2">
    <w:name w:val="List Table 5 Dark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3" w:customStyle="1">
    <w:name w:val="List Table 5 Dark - Accent 1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4" w:customStyle="1">
    <w:name w:val="List Table 5 Dark - Accent 2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5" w:customStyle="1">
    <w:name w:val="List Table 5 Dark - Accent 3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6" w:customStyle="1">
    <w:name w:val="List Table 5 Dark - Accent 4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7" w:customStyle="1">
    <w:name w:val="List Table 5 Dark - Accent 5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8" w:customStyle="1">
    <w:name w:val="List Table 5 Dark - Accent 6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9">
    <w:name w:val="List Table 6 Colorful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0" w:customStyle="1">
    <w:name w:val="List Table 6 Colorful - Accent 1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1" w:customStyle="1">
    <w:name w:val="List Table 6 Colorful - Accent 2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2" w:customStyle="1">
    <w:name w:val="List Table 6 Colorful - Accent 3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3" w:customStyle="1">
    <w:name w:val="List Table 6 Colorful - Accent 4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4" w:customStyle="1">
    <w:name w:val="List Table 6 Colorful - Accent 5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5" w:customStyle="1">
    <w:name w:val="List Table 6 Colorful - Accent 6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6">
    <w:name w:val="List Table 7 Colorful"/>
    <w:basedOn w:val="939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7" w:customStyle="1">
    <w:name w:val="List Table 7 Colorful - Accent 1"/>
    <w:basedOn w:val="939"/>
    <w:uiPriority w:val="99"/>
    <w:pPr>
      <w:pBdr/>
      <w:spacing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8" w:customStyle="1">
    <w:name w:val="List Table 7 Colorful - Accent 2"/>
    <w:basedOn w:val="939"/>
    <w:uiPriority w:val="99"/>
    <w:pPr>
      <w:pBdr/>
      <w:spacing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9" w:customStyle="1">
    <w:name w:val="List Table 7 Colorful - Accent 3"/>
    <w:basedOn w:val="939"/>
    <w:uiPriority w:val="99"/>
    <w:pPr>
      <w:pBdr/>
      <w:spacing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0" w:customStyle="1">
    <w:name w:val="List Table 7 Colorful - Accent 4"/>
    <w:basedOn w:val="939"/>
    <w:uiPriority w:val="99"/>
    <w:pPr>
      <w:pBdr/>
      <w:spacing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1" w:customStyle="1">
    <w:name w:val="List Table 7 Colorful - Accent 5"/>
    <w:basedOn w:val="939"/>
    <w:uiPriority w:val="99"/>
    <w:pPr>
      <w:pBdr/>
      <w:spacing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2" w:customStyle="1">
    <w:name w:val="List Table 7 Colorful - Accent 6"/>
    <w:basedOn w:val="939"/>
    <w:uiPriority w:val="99"/>
    <w:pPr>
      <w:pBdr/>
      <w:spacing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3" w:customStyle="1">
    <w:name w:val="Lined - Accent"/>
    <w:basedOn w:val="93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4" w:customStyle="1">
    <w:name w:val="Lined - Accent 1"/>
    <w:basedOn w:val="93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5" w:customStyle="1">
    <w:name w:val="Lined - Accent 2"/>
    <w:basedOn w:val="93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6" w:customStyle="1">
    <w:name w:val="Lined - Accent 3"/>
    <w:basedOn w:val="93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7" w:customStyle="1">
    <w:name w:val="Lined - Accent 4"/>
    <w:basedOn w:val="93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8" w:customStyle="1">
    <w:name w:val="Lined - Accent 5"/>
    <w:basedOn w:val="93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9" w:customStyle="1">
    <w:name w:val="Lined - Accent 6"/>
    <w:basedOn w:val="93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0" w:customStyle="1">
    <w:name w:val="Bordered &amp; Lined - Accent"/>
    <w:basedOn w:val="93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1" w:customStyle="1">
    <w:name w:val="Bordered &amp; Lined - Accent 1"/>
    <w:basedOn w:val="93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2" w:customStyle="1">
    <w:name w:val="Bordered &amp; Lined - Accent 2"/>
    <w:basedOn w:val="93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3" w:customStyle="1">
    <w:name w:val="Bordered &amp; Lined - Accent 3"/>
    <w:basedOn w:val="93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4" w:customStyle="1">
    <w:name w:val="Bordered &amp; Lined - Accent 4"/>
    <w:basedOn w:val="93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5" w:customStyle="1">
    <w:name w:val="Bordered &amp; Lined - Accent 5"/>
    <w:basedOn w:val="93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6" w:customStyle="1">
    <w:name w:val="Bordered &amp; Lined - Accent 6"/>
    <w:basedOn w:val="939"/>
    <w:uiPriority w:val="99"/>
    <w:pPr>
      <w:pBdr/>
      <w:spacing/>
      <w:ind/>
    </w:pPr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7" w:customStyle="1">
    <w:name w:val="Bordered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8" w:customStyle="1">
    <w:name w:val="Bordered - Accent 1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9" w:customStyle="1">
    <w:name w:val="Bordered - Accent 2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0" w:customStyle="1">
    <w:name w:val="Bordered - Accent 3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1" w:customStyle="1">
    <w:name w:val="Bordered - Accent 4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2" w:customStyle="1">
    <w:name w:val="Bordered - Accent 5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3" w:customStyle="1">
    <w:name w:val="Bordered - Accent 6"/>
    <w:basedOn w:val="939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104">
    <w:name w:val="footnote text"/>
    <w:basedOn w:val="928"/>
    <w:link w:val="1105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105" w:customStyle="1">
    <w:name w:val="Текст сноски Знак"/>
    <w:link w:val="1104"/>
    <w:uiPriority w:val="99"/>
    <w:pPr>
      <w:pBdr/>
      <w:spacing/>
      <w:ind/>
    </w:pPr>
    <w:rPr>
      <w:sz w:val="18"/>
    </w:rPr>
  </w:style>
  <w:style w:type="character" w:styleId="1106">
    <w:name w:val="footnote reference"/>
    <w:basedOn w:val="938"/>
    <w:uiPriority w:val="99"/>
    <w:unhideWhenUsed/>
    <w:pPr>
      <w:pBdr/>
      <w:spacing/>
      <w:ind/>
    </w:pPr>
    <w:rPr>
      <w:vertAlign w:val="superscript"/>
    </w:rPr>
  </w:style>
  <w:style w:type="paragraph" w:styleId="1107">
    <w:name w:val="endnote text"/>
    <w:basedOn w:val="928"/>
    <w:link w:val="1108"/>
    <w:uiPriority w:val="99"/>
    <w:semiHidden/>
    <w:unhideWhenUsed/>
    <w:pPr>
      <w:pBdr/>
      <w:spacing w:line="240" w:lineRule="auto"/>
      <w:ind/>
    </w:pPr>
    <w:rPr>
      <w:sz w:val="20"/>
    </w:rPr>
  </w:style>
  <w:style w:type="character" w:styleId="1108" w:customStyle="1">
    <w:name w:val="Текст концевой сноски Знак"/>
    <w:link w:val="1107"/>
    <w:uiPriority w:val="99"/>
    <w:pPr>
      <w:pBdr/>
      <w:spacing/>
      <w:ind/>
    </w:pPr>
    <w:rPr>
      <w:sz w:val="20"/>
    </w:rPr>
  </w:style>
  <w:style w:type="character" w:styleId="1109">
    <w:name w:val="endnote reference"/>
    <w:basedOn w:val="938"/>
    <w:uiPriority w:val="99"/>
    <w:semiHidden/>
    <w:unhideWhenUsed/>
    <w:pPr>
      <w:pBdr/>
      <w:spacing/>
      <w:ind/>
    </w:pPr>
    <w:rPr>
      <w:vertAlign w:val="superscript"/>
    </w:rPr>
  </w:style>
  <w:style w:type="paragraph" w:styleId="1110">
    <w:name w:val="toc 1"/>
    <w:basedOn w:val="928"/>
    <w:next w:val="928"/>
    <w:uiPriority w:val="39"/>
    <w:unhideWhenUsed/>
    <w:pPr>
      <w:pBdr/>
      <w:spacing w:after="57"/>
      <w:ind w:firstLine="0"/>
    </w:pPr>
  </w:style>
  <w:style w:type="paragraph" w:styleId="1111">
    <w:name w:val="toc 2"/>
    <w:basedOn w:val="928"/>
    <w:next w:val="928"/>
    <w:uiPriority w:val="39"/>
    <w:unhideWhenUsed/>
    <w:pPr>
      <w:pBdr/>
      <w:spacing w:after="57"/>
      <w:ind w:firstLine="0" w:left="283"/>
    </w:pPr>
  </w:style>
  <w:style w:type="paragraph" w:styleId="1112">
    <w:name w:val="toc 3"/>
    <w:basedOn w:val="928"/>
    <w:next w:val="928"/>
    <w:uiPriority w:val="39"/>
    <w:unhideWhenUsed/>
    <w:pPr>
      <w:pBdr/>
      <w:spacing w:after="57"/>
      <w:ind w:firstLine="0" w:left="567"/>
    </w:pPr>
  </w:style>
  <w:style w:type="paragraph" w:styleId="1113">
    <w:name w:val="toc 4"/>
    <w:basedOn w:val="928"/>
    <w:next w:val="928"/>
    <w:uiPriority w:val="39"/>
    <w:unhideWhenUsed/>
    <w:pPr>
      <w:pBdr/>
      <w:spacing w:after="57"/>
      <w:ind w:firstLine="0" w:left="850"/>
    </w:pPr>
  </w:style>
  <w:style w:type="paragraph" w:styleId="1114">
    <w:name w:val="toc 5"/>
    <w:basedOn w:val="928"/>
    <w:next w:val="928"/>
    <w:uiPriority w:val="39"/>
    <w:unhideWhenUsed/>
    <w:pPr>
      <w:pBdr/>
      <w:spacing w:after="57"/>
      <w:ind w:firstLine="0" w:left="1134"/>
    </w:pPr>
  </w:style>
  <w:style w:type="paragraph" w:styleId="1115">
    <w:name w:val="toc 6"/>
    <w:basedOn w:val="928"/>
    <w:next w:val="928"/>
    <w:uiPriority w:val="39"/>
    <w:unhideWhenUsed/>
    <w:pPr>
      <w:pBdr/>
      <w:spacing w:after="57"/>
      <w:ind w:firstLine="0" w:left="1417"/>
    </w:pPr>
  </w:style>
  <w:style w:type="paragraph" w:styleId="1116">
    <w:name w:val="toc 7"/>
    <w:basedOn w:val="928"/>
    <w:next w:val="928"/>
    <w:uiPriority w:val="39"/>
    <w:unhideWhenUsed/>
    <w:pPr>
      <w:pBdr/>
      <w:spacing w:after="57"/>
      <w:ind w:firstLine="0" w:left="1701"/>
    </w:pPr>
  </w:style>
  <w:style w:type="paragraph" w:styleId="1117">
    <w:name w:val="toc 8"/>
    <w:basedOn w:val="928"/>
    <w:next w:val="928"/>
    <w:uiPriority w:val="39"/>
    <w:unhideWhenUsed/>
    <w:pPr>
      <w:pBdr/>
      <w:spacing w:after="57"/>
      <w:ind w:firstLine="0" w:left="1984"/>
    </w:pPr>
  </w:style>
  <w:style w:type="paragraph" w:styleId="1118">
    <w:name w:val="toc 9"/>
    <w:basedOn w:val="928"/>
    <w:next w:val="928"/>
    <w:uiPriority w:val="39"/>
    <w:unhideWhenUsed/>
    <w:pPr>
      <w:pBdr/>
      <w:spacing w:after="57"/>
      <w:ind w:firstLine="0" w:left="2268"/>
    </w:pPr>
  </w:style>
  <w:style w:type="paragraph" w:styleId="1119">
    <w:name w:val="TOC Heading"/>
    <w:uiPriority w:val="39"/>
    <w:unhideWhenUsed/>
    <w:pPr>
      <w:pBdr/>
      <w:spacing/>
      <w:ind/>
    </w:pPr>
  </w:style>
  <w:style w:type="paragraph" w:styleId="1120">
    <w:name w:val="table of figures"/>
    <w:basedOn w:val="928"/>
    <w:next w:val="928"/>
    <w:uiPriority w:val="99"/>
    <w:unhideWhenUsed/>
    <w:pPr>
      <w:pBdr/>
      <w:spacing/>
      <w:ind/>
    </w:pPr>
  </w:style>
  <w:style w:type="character" w:styleId="1121" w:customStyle="1">
    <w:name w:val="WW8Num2z3"/>
    <w:pPr>
      <w:pBdr/>
      <w:spacing/>
      <w:ind/>
    </w:pPr>
    <w:rPr>
      <w:rFonts w:ascii="Symbol" w:hAnsi="Symbol"/>
    </w:rPr>
  </w:style>
  <w:style w:type="character" w:styleId="1122" w:customStyle="1">
    <w:name w:val="WW8Num2z5"/>
    <w:pPr>
      <w:pBdr/>
      <w:spacing/>
      <w:ind/>
    </w:pPr>
    <w:rPr>
      <w:rFonts w:ascii="Wingdings" w:hAnsi="Wingdings"/>
    </w:rPr>
  </w:style>
  <w:style w:type="character" w:styleId="1123" w:customStyle="1">
    <w:name w:val="Основной шрифт абзаца3"/>
    <w:pPr>
      <w:pBdr/>
      <w:spacing/>
      <w:ind/>
    </w:pPr>
  </w:style>
  <w:style w:type="character" w:styleId="1124" w:customStyle="1">
    <w:name w:val="Absatz-Standardschriftart"/>
    <w:pPr>
      <w:pBdr/>
      <w:spacing/>
      <w:ind/>
    </w:pPr>
  </w:style>
  <w:style w:type="character" w:styleId="1125" w:customStyle="1">
    <w:name w:val="WW-Absatz-Standardschriftart"/>
    <w:pPr>
      <w:pBdr/>
      <w:spacing/>
      <w:ind/>
    </w:pPr>
  </w:style>
  <w:style w:type="character" w:styleId="1126" w:customStyle="1">
    <w:name w:val="WW-Absatz-Standardschriftart1"/>
    <w:pPr>
      <w:pBdr/>
      <w:spacing/>
      <w:ind/>
    </w:pPr>
  </w:style>
  <w:style w:type="character" w:styleId="1127" w:customStyle="1">
    <w:name w:val="Основной шрифт абзаца2"/>
    <w:pPr>
      <w:pBdr/>
      <w:spacing/>
      <w:ind/>
    </w:pPr>
  </w:style>
  <w:style w:type="character" w:styleId="1128" w:customStyle="1">
    <w:name w:val="WW-Absatz-Standardschriftart11"/>
    <w:pPr>
      <w:pBdr/>
      <w:spacing/>
      <w:ind/>
    </w:pPr>
  </w:style>
  <w:style w:type="character" w:styleId="1129" w:customStyle="1">
    <w:name w:val="WW-Absatz-Standardschriftart111"/>
    <w:pPr>
      <w:pBdr/>
      <w:spacing/>
      <w:ind/>
    </w:pPr>
  </w:style>
  <w:style w:type="character" w:styleId="1130" w:customStyle="1">
    <w:name w:val="WW-Absatz-Standardschriftart1111"/>
    <w:pPr>
      <w:pBdr/>
      <w:spacing/>
      <w:ind/>
    </w:pPr>
  </w:style>
  <w:style w:type="character" w:styleId="1131" w:customStyle="1">
    <w:name w:val="WW-Absatz-Standardschriftart11111"/>
    <w:pPr>
      <w:pBdr/>
      <w:spacing/>
      <w:ind/>
    </w:pPr>
  </w:style>
  <w:style w:type="character" w:styleId="1132" w:customStyle="1">
    <w:name w:val="WW-Absatz-Standardschriftart111111"/>
    <w:pPr>
      <w:pBdr/>
      <w:spacing/>
      <w:ind/>
    </w:pPr>
  </w:style>
  <w:style w:type="character" w:styleId="1133" w:customStyle="1">
    <w:name w:val="WW-Absatz-Standardschriftart1111111"/>
    <w:pPr>
      <w:pBdr/>
      <w:spacing/>
      <w:ind/>
    </w:pPr>
  </w:style>
  <w:style w:type="character" w:styleId="1134" w:customStyle="1">
    <w:name w:val="WW-Absatz-Standardschriftart11111111"/>
    <w:pPr>
      <w:pBdr/>
      <w:spacing/>
      <w:ind/>
    </w:pPr>
  </w:style>
  <w:style w:type="character" w:styleId="1135" w:customStyle="1">
    <w:name w:val="WW-Absatz-Standardschriftart111111111"/>
    <w:pPr>
      <w:pBdr/>
      <w:spacing/>
      <w:ind/>
    </w:pPr>
  </w:style>
  <w:style w:type="character" w:styleId="1136" w:customStyle="1">
    <w:name w:val="WW-Absatz-Standardschriftart1111111111"/>
    <w:pPr>
      <w:pBdr/>
      <w:spacing/>
      <w:ind/>
    </w:pPr>
  </w:style>
  <w:style w:type="character" w:styleId="1137" w:customStyle="1">
    <w:name w:val="WW-Absatz-Standardschriftart11111111111"/>
    <w:pPr>
      <w:pBdr/>
      <w:spacing/>
      <w:ind/>
    </w:pPr>
  </w:style>
  <w:style w:type="character" w:styleId="1138" w:customStyle="1">
    <w:name w:val="WW-Absatz-Standardschriftart111111111111"/>
    <w:pPr>
      <w:pBdr/>
      <w:spacing/>
      <w:ind/>
    </w:pPr>
  </w:style>
  <w:style w:type="character" w:styleId="1139" w:customStyle="1">
    <w:name w:val="WW-Absatz-Standardschriftart1111111111111"/>
    <w:pPr>
      <w:pBdr/>
      <w:spacing/>
      <w:ind/>
    </w:pPr>
  </w:style>
  <w:style w:type="character" w:styleId="1140" w:customStyle="1">
    <w:name w:val="WW-Absatz-Standardschriftart11111111111111"/>
    <w:pPr>
      <w:pBdr/>
      <w:spacing/>
      <w:ind/>
    </w:pPr>
  </w:style>
  <w:style w:type="character" w:styleId="1141" w:customStyle="1">
    <w:name w:val="WW-Absatz-Standardschriftart111111111111111"/>
    <w:pPr>
      <w:pBdr/>
      <w:spacing/>
      <w:ind/>
    </w:pPr>
  </w:style>
  <w:style w:type="character" w:styleId="1142" w:customStyle="1">
    <w:name w:val="WW-Absatz-Standardschriftart1111111111111111"/>
    <w:pPr>
      <w:pBdr/>
      <w:spacing/>
      <w:ind/>
    </w:pPr>
  </w:style>
  <w:style w:type="character" w:styleId="1143" w:customStyle="1">
    <w:name w:val="WW-Absatz-Standardschriftart11111111111111111"/>
    <w:pPr>
      <w:pBdr/>
      <w:spacing/>
      <w:ind/>
    </w:pPr>
  </w:style>
  <w:style w:type="character" w:styleId="1144" w:customStyle="1">
    <w:name w:val="WW8Num3z3"/>
    <w:pPr>
      <w:pBdr/>
      <w:spacing/>
      <w:ind/>
    </w:pPr>
    <w:rPr>
      <w:rFonts w:ascii="Symbol" w:hAnsi="Symbol"/>
    </w:rPr>
  </w:style>
  <w:style w:type="character" w:styleId="1145" w:customStyle="1">
    <w:name w:val="WW8Num3z5"/>
    <w:pPr>
      <w:pBdr/>
      <w:spacing/>
      <w:ind/>
    </w:pPr>
    <w:rPr>
      <w:rFonts w:ascii="Wingdings" w:hAnsi="Wingdings"/>
    </w:rPr>
  </w:style>
  <w:style w:type="character" w:styleId="1146" w:customStyle="1">
    <w:name w:val="WW8Num4z3"/>
    <w:pPr>
      <w:pBdr/>
      <w:spacing/>
      <w:ind/>
    </w:pPr>
    <w:rPr>
      <w:rFonts w:ascii="Symbol" w:hAnsi="Symbol"/>
    </w:rPr>
  </w:style>
  <w:style w:type="character" w:styleId="1147" w:customStyle="1">
    <w:name w:val="WW8Num4z5"/>
    <w:pPr>
      <w:pBdr/>
      <w:spacing/>
      <w:ind/>
    </w:pPr>
    <w:rPr>
      <w:rFonts w:ascii="Wingdings" w:hAnsi="Wingdings"/>
    </w:rPr>
  </w:style>
  <w:style w:type="character" w:styleId="1148" w:customStyle="1">
    <w:name w:val="WW8Num5z0"/>
    <w:pPr>
      <w:pBdr/>
      <w:spacing/>
      <w:ind/>
    </w:pPr>
    <w:rPr>
      <w:b w:val="0"/>
    </w:rPr>
  </w:style>
  <w:style w:type="character" w:styleId="1149" w:customStyle="1">
    <w:name w:val="WW8Num6z0"/>
    <w:pPr>
      <w:pBdr/>
      <w:spacing/>
      <w:ind/>
    </w:pPr>
    <w:rPr>
      <w:rFonts w:ascii="Symbol" w:hAnsi="Symbol"/>
    </w:rPr>
  </w:style>
  <w:style w:type="character" w:styleId="1150" w:customStyle="1">
    <w:name w:val="WW8Num6z1"/>
    <w:pPr>
      <w:pBdr/>
      <w:spacing/>
      <w:ind/>
    </w:pPr>
    <w:rPr>
      <w:rFonts w:ascii="Courier New" w:hAnsi="Courier New"/>
    </w:rPr>
  </w:style>
  <w:style w:type="character" w:styleId="1151" w:customStyle="1">
    <w:name w:val="WW8Num6z2"/>
    <w:pPr>
      <w:pBdr/>
      <w:spacing/>
      <w:ind/>
    </w:pPr>
    <w:rPr>
      <w:rFonts w:ascii="Wingdings" w:hAnsi="Wingdings"/>
    </w:rPr>
  </w:style>
  <w:style w:type="character" w:styleId="1152" w:customStyle="1">
    <w:name w:val="WW8Num9z0"/>
    <w:pPr>
      <w:pBdr/>
      <w:spacing/>
      <w:ind/>
    </w:pPr>
    <w:rPr>
      <w:rFonts w:ascii="Symbol" w:hAnsi="Symbol"/>
      <w:color w:val="auto"/>
    </w:rPr>
  </w:style>
  <w:style w:type="character" w:styleId="1153" w:customStyle="1">
    <w:name w:val="WW8Num9z2"/>
    <w:pPr>
      <w:pBdr/>
      <w:spacing/>
      <w:ind/>
    </w:pPr>
    <w:rPr>
      <w:rFonts w:ascii="Wingdings" w:hAnsi="Wingdings"/>
    </w:rPr>
  </w:style>
  <w:style w:type="character" w:styleId="1154" w:customStyle="1">
    <w:name w:val="WW8Num9z3"/>
    <w:pPr>
      <w:pBdr/>
      <w:spacing/>
      <w:ind/>
    </w:pPr>
    <w:rPr>
      <w:rFonts w:ascii="Symbol" w:hAnsi="Symbol"/>
    </w:rPr>
  </w:style>
  <w:style w:type="character" w:styleId="1155" w:customStyle="1">
    <w:name w:val="Основной шрифт абзаца1"/>
    <w:pPr>
      <w:pBdr/>
      <w:spacing/>
      <w:ind/>
    </w:pPr>
  </w:style>
  <w:style w:type="character" w:styleId="1156">
    <w:name w:val="Strong"/>
    <w:qFormat/>
    <w:pPr>
      <w:pBdr/>
      <w:spacing/>
      <w:ind/>
    </w:pPr>
    <w:rPr>
      <w:b/>
      <w:bCs/>
    </w:rPr>
  </w:style>
  <w:style w:type="character" w:styleId="1157" w:customStyle="1">
    <w:name w:val="Символ нумерации"/>
    <w:pPr>
      <w:pBdr/>
      <w:spacing/>
      <w:ind/>
    </w:pPr>
  </w:style>
  <w:style w:type="paragraph" w:styleId="1158" w:customStyle="1">
    <w:name w:val="Заголовок1"/>
    <w:basedOn w:val="928"/>
    <w:next w:val="1159"/>
    <w:pPr>
      <w:keepNext w:val="true"/>
      <w:pBdr/>
      <w:spacing w:after="120" w:before="240"/>
      <w:ind/>
    </w:pPr>
    <w:rPr>
      <w:rFonts w:ascii="Arial" w:hAnsi="Arial" w:eastAsia="MS Mincho" w:cs="Tahoma"/>
      <w:szCs w:val="28"/>
    </w:rPr>
  </w:style>
  <w:style w:type="paragraph" w:styleId="1159">
    <w:name w:val="Body Text"/>
    <w:basedOn w:val="928"/>
    <w:pPr>
      <w:pBdr/>
      <w:spacing w:after="120"/>
      <w:ind/>
    </w:pPr>
  </w:style>
  <w:style w:type="paragraph" w:styleId="1160">
    <w:name w:val="List"/>
    <w:basedOn w:val="1159"/>
    <w:pPr>
      <w:pBdr/>
      <w:spacing/>
      <w:ind/>
    </w:pPr>
    <w:rPr>
      <w:rFonts w:ascii="Arial" w:hAnsi="Arial" w:cs="Tahoma"/>
    </w:rPr>
  </w:style>
  <w:style w:type="paragraph" w:styleId="1161" w:customStyle="1">
    <w:name w:val="Название3"/>
    <w:basedOn w:val="928"/>
    <w:pPr>
      <w:suppressLineNumbers w:val="true"/>
      <w:pBdr/>
      <w:spacing w:after="120" w:before="120"/>
      <w:ind/>
    </w:pPr>
    <w:rPr>
      <w:rFonts w:ascii="Arial" w:hAnsi="Arial" w:cs="Mangal"/>
      <w:i/>
      <w:iCs/>
      <w:sz w:val="20"/>
    </w:rPr>
  </w:style>
  <w:style w:type="paragraph" w:styleId="1162" w:customStyle="1">
    <w:name w:val="Указатель3"/>
    <w:basedOn w:val="928"/>
    <w:pPr>
      <w:suppressLineNumbers w:val="true"/>
      <w:pBdr/>
      <w:spacing/>
      <w:ind/>
    </w:pPr>
    <w:rPr>
      <w:rFonts w:ascii="Arial" w:hAnsi="Arial" w:cs="Mangal"/>
    </w:rPr>
  </w:style>
  <w:style w:type="paragraph" w:styleId="1163" w:customStyle="1">
    <w:name w:val="Название2"/>
    <w:basedOn w:val="928"/>
    <w:pPr>
      <w:suppressLineNumbers w:val="true"/>
      <w:pBdr/>
      <w:spacing w:after="120" w:before="120"/>
      <w:ind/>
    </w:pPr>
    <w:rPr>
      <w:rFonts w:ascii="Arial" w:hAnsi="Arial" w:cs="Mangal"/>
      <w:i/>
      <w:iCs/>
      <w:sz w:val="20"/>
    </w:rPr>
  </w:style>
  <w:style w:type="paragraph" w:styleId="1164" w:customStyle="1">
    <w:name w:val="Указатель2"/>
    <w:basedOn w:val="928"/>
    <w:pPr>
      <w:suppressLineNumbers w:val="true"/>
      <w:pBdr/>
      <w:spacing/>
      <w:ind/>
    </w:pPr>
    <w:rPr>
      <w:rFonts w:ascii="Arial" w:hAnsi="Arial" w:cs="Mangal"/>
    </w:rPr>
  </w:style>
  <w:style w:type="paragraph" w:styleId="1165" w:customStyle="1">
    <w:name w:val="Название1"/>
    <w:basedOn w:val="928"/>
    <w:pPr>
      <w:suppressLineNumbers w:val="true"/>
      <w:pBdr/>
      <w:spacing w:after="120" w:before="120"/>
      <w:ind/>
    </w:pPr>
    <w:rPr>
      <w:rFonts w:ascii="Arial" w:hAnsi="Arial" w:cs="Tahoma"/>
      <w:i/>
      <w:iCs/>
      <w:sz w:val="20"/>
    </w:rPr>
  </w:style>
  <w:style w:type="paragraph" w:styleId="1166" w:customStyle="1">
    <w:name w:val="Указатель1"/>
    <w:basedOn w:val="928"/>
    <w:pPr>
      <w:suppressLineNumbers w:val="true"/>
      <w:pBdr/>
      <w:spacing/>
      <w:ind/>
    </w:pPr>
    <w:rPr>
      <w:rFonts w:ascii="Arial" w:hAnsi="Arial" w:cs="Tahoma"/>
    </w:rPr>
  </w:style>
  <w:style w:type="paragraph" w:styleId="1167" w:customStyle="1">
    <w:name w:val="Текст1"/>
    <w:basedOn w:val="928"/>
    <w:pPr>
      <w:pBdr/>
      <w:spacing/>
      <w:ind/>
    </w:pPr>
    <w:rPr>
      <w:rFonts w:ascii="Courier New" w:hAnsi="Courier New" w:cs="Courier New"/>
      <w:sz w:val="20"/>
      <w:szCs w:val="20"/>
    </w:rPr>
  </w:style>
  <w:style w:type="paragraph" w:styleId="1168">
    <w:name w:val="Header"/>
    <w:basedOn w:val="928"/>
    <w:link w:val="975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1169" w:customStyle="1">
    <w:name w:val="Пункт1"/>
    <w:basedOn w:val="1167"/>
    <w:pPr>
      <w:pBdr/>
      <w:tabs>
        <w:tab w:val="left" w:leader="none" w:pos="2835"/>
      </w:tabs>
      <w:spacing/>
      <w:ind w:hanging="567" w:left="567"/>
    </w:pPr>
    <w:rPr>
      <w:rFonts w:ascii="Verdana" w:hAnsi="Verdana" w:eastAsia="MS Mincho"/>
      <w:sz w:val="18"/>
    </w:rPr>
  </w:style>
  <w:style w:type="paragraph" w:styleId="1170" w:customStyle="1">
    <w:name w:val="Пункт2"/>
    <w:basedOn w:val="1169"/>
    <w:uiPriority w:val="99"/>
    <w:pPr>
      <w:pBdr/>
      <w:tabs>
        <w:tab w:val="left" w:leader="none" w:pos="3686"/>
        <w:tab w:val="left" w:leader="none" w:pos="4537"/>
        <w:tab w:val="left" w:leader="none" w:pos="5388"/>
        <w:tab w:val="left" w:leader="none" w:pos="7090"/>
      </w:tabs>
      <w:spacing/>
      <w:ind w:hanging="851" w:left="1418"/>
    </w:pPr>
  </w:style>
  <w:style w:type="paragraph" w:styleId="1171">
    <w:name w:val="Footer"/>
    <w:basedOn w:val="928"/>
    <w:link w:val="1189"/>
    <w:uiPriority w:val="99"/>
    <w:pPr>
      <w:pBdr/>
      <w:tabs>
        <w:tab w:val="center" w:leader="none" w:pos="4677"/>
        <w:tab w:val="right" w:leader="none" w:pos="9355"/>
      </w:tabs>
      <w:spacing/>
      <w:ind/>
    </w:pPr>
  </w:style>
  <w:style w:type="paragraph" w:styleId="1172" w:customStyle="1">
    <w:name w:val="Заголовок 11"/>
    <w:basedOn w:val="928"/>
    <w:next w:val="928"/>
    <w:pPr>
      <w:keepNext w:val="true"/>
      <w:numPr>
        <w:numId w:val="2"/>
      </w:numPr>
      <w:pBdr/>
      <w:spacing w:after="60" w:before="240" w:line="240" w:lineRule="auto"/>
      <w:ind/>
      <w:jc w:val="center"/>
    </w:pPr>
    <w:rPr>
      <w:b/>
      <w:caps/>
      <w:sz w:val="24"/>
      <w:szCs w:val="20"/>
    </w:rPr>
  </w:style>
  <w:style w:type="paragraph" w:styleId="1173" w:customStyle="1">
    <w:name w:val="Нумерованный список1"/>
    <w:basedOn w:val="928"/>
    <w:pPr>
      <w:pBdr/>
      <w:tabs>
        <w:tab w:val="num" w:leader="none" w:pos="720"/>
      </w:tabs>
      <w:spacing w:before="120" w:line="240" w:lineRule="auto"/>
      <w:ind w:firstLine="0"/>
    </w:pPr>
    <w:rPr>
      <w:sz w:val="24"/>
      <w:szCs w:val="20"/>
    </w:rPr>
  </w:style>
  <w:style w:type="paragraph" w:styleId="1174" w:customStyle="1">
    <w:name w:val="Пункт0"/>
    <w:basedOn w:val="1167"/>
    <w:uiPriority w:val="99"/>
    <w:pPr>
      <w:pBdr/>
      <w:tabs>
        <w:tab w:val="left" w:leader="underscore" w:pos="4820"/>
        <w:tab w:val="left" w:leader="underscore" w:pos="9638"/>
      </w:tabs>
      <w:spacing/>
      <w:ind/>
    </w:pPr>
    <w:rPr>
      <w:rFonts w:ascii="Verdana" w:hAnsi="Verdana" w:eastAsia="MS Mincho"/>
      <w:sz w:val="18"/>
    </w:rPr>
  </w:style>
  <w:style w:type="paragraph" w:styleId="1175" w:customStyle="1">
    <w:name w:val="Заголовок 21"/>
    <w:basedOn w:val="928"/>
    <w:next w:val="928"/>
    <w:pPr>
      <w:keepNext w:val="true"/>
      <w:pBdr/>
      <w:spacing w:before="120" w:line="240" w:lineRule="auto"/>
      <w:ind w:firstLine="0"/>
      <w:jc w:val="center"/>
    </w:pPr>
    <w:rPr>
      <w:b/>
      <w:sz w:val="24"/>
      <w:szCs w:val="20"/>
    </w:rPr>
  </w:style>
  <w:style w:type="paragraph" w:styleId="1176" w:customStyle="1">
    <w:name w:val="Название4"/>
    <w:basedOn w:val="928"/>
    <w:next w:val="1177"/>
    <w:qFormat/>
    <w:pPr>
      <w:pBdr/>
      <w:spacing w:line="240" w:lineRule="auto"/>
      <w:ind w:firstLine="0"/>
      <w:jc w:val="center"/>
    </w:pPr>
    <w:rPr>
      <w:b/>
      <w:bCs/>
    </w:rPr>
  </w:style>
  <w:style w:type="paragraph" w:styleId="1177">
    <w:name w:val="Subtitle"/>
    <w:basedOn w:val="1158"/>
    <w:next w:val="1159"/>
    <w:link w:val="970"/>
    <w:qFormat/>
    <w:pPr>
      <w:pBdr/>
      <w:spacing/>
      <w:ind/>
      <w:jc w:val="center"/>
    </w:pPr>
    <w:rPr>
      <w:i/>
      <w:iCs/>
    </w:rPr>
  </w:style>
  <w:style w:type="paragraph" w:styleId="1178" w:customStyle="1">
    <w:name w:val="Пункт3"/>
    <w:basedOn w:val="1170"/>
    <w:pPr>
      <w:pBdr/>
      <w:tabs>
        <w:tab w:val="left" w:leader="none" w:pos="4536"/>
        <w:tab w:val="clear" w:leader="none" w:pos="4537"/>
        <w:tab w:val="left" w:leader="none" w:pos="5387"/>
        <w:tab w:val="clear" w:leader="none" w:pos="5388"/>
        <w:tab w:val="left" w:leader="none" w:pos="6237"/>
        <w:tab w:val="left" w:leader="none" w:pos="6238"/>
        <w:tab w:val="left" w:leader="none" w:pos="7088"/>
        <w:tab w:val="clear" w:leader="none" w:pos="7090"/>
        <w:tab w:val="left" w:leader="none" w:pos="7938"/>
        <w:tab w:val="left" w:leader="none" w:pos="7940"/>
        <w:tab w:val="left" w:leader="none" w:pos="8790"/>
        <w:tab w:val="left" w:leader="none" w:pos="9640"/>
        <w:tab w:val="left" w:leader="none" w:pos="11340"/>
      </w:tabs>
      <w:spacing/>
      <w:ind w:hanging="850" w:left="2268"/>
    </w:pPr>
  </w:style>
  <w:style w:type="paragraph" w:styleId="1179" w:customStyle="1">
    <w:name w:val="Основной текст 21"/>
    <w:basedOn w:val="928"/>
    <w:pPr>
      <w:pBdr/>
      <w:spacing w:line="240" w:lineRule="auto"/>
      <w:ind w:firstLine="0"/>
    </w:pPr>
    <w:rPr>
      <w:rFonts w:ascii="Arial" w:hAnsi="Arial"/>
      <w:sz w:val="20"/>
    </w:rPr>
  </w:style>
  <w:style w:type="paragraph" w:styleId="1180" w:customStyle="1">
    <w:name w:val="1"/>
    <w:basedOn w:val="928"/>
    <w:pPr>
      <w:pBdr/>
      <w:spacing/>
      <w:ind w:hanging="567" w:left="567"/>
    </w:pPr>
    <w:rPr>
      <w:rFonts w:ascii="Verdana" w:hAnsi="Verdana"/>
      <w:sz w:val="18"/>
      <w:szCs w:val="18"/>
    </w:rPr>
  </w:style>
  <w:style w:type="paragraph" w:styleId="1181" w:customStyle="1">
    <w:name w:val="Содержимое врезки"/>
    <w:basedOn w:val="1159"/>
    <w:pPr>
      <w:pBdr/>
      <w:spacing/>
      <w:ind/>
    </w:pPr>
  </w:style>
  <w:style w:type="paragraph" w:styleId="1182" w:customStyle="1">
    <w:name w:val="Содержимое таблицы"/>
    <w:basedOn w:val="928"/>
    <w:pPr>
      <w:suppressLineNumbers w:val="true"/>
      <w:pBdr/>
      <w:spacing/>
      <w:ind/>
    </w:pPr>
  </w:style>
  <w:style w:type="paragraph" w:styleId="1183" w:customStyle="1">
    <w:name w:val="Заголовок таблицы"/>
    <w:basedOn w:val="1182"/>
    <w:pPr>
      <w:pBdr/>
      <w:spacing/>
      <w:ind/>
      <w:jc w:val="center"/>
    </w:pPr>
    <w:rPr>
      <w:b/>
      <w:bCs/>
    </w:rPr>
  </w:style>
  <w:style w:type="paragraph" w:styleId="1184">
    <w:name w:val="Balloon Text"/>
    <w:basedOn w:val="928"/>
    <w:link w:val="1185"/>
    <w:uiPriority w:val="99"/>
    <w:semiHidden/>
    <w:unhideWhenUsed/>
    <w:pPr>
      <w:pBdr/>
      <w:spacing w:line="240" w:lineRule="auto"/>
      <w:ind/>
    </w:pPr>
    <w:rPr>
      <w:rFonts w:ascii="Segoe UI" w:hAnsi="Segoe UI" w:cs="Segoe UI"/>
      <w:sz w:val="18"/>
      <w:szCs w:val="18"/>
    </w:rPr>
  </w:style>
  <w:style w:type="character" w:styleId="1185" w:customStyle="1">
    <w:name w:val="Текст выноски Знак"/>
    <w:link w:val="1184"/>
    <w:uiPriority w:val="99"/>
    <w:semiHidden/>
    <w:pPr>
      <w:pBdr/>
      <w:spacing/>
      <w:ind/>
    </w:pPr>
    <w:rPr>
      <w:rFonts w:ascii="Segoe UI" w:hAnsi="Segoe UI" w:cs="Segoe UI"/>
      <w:sz w:val="18"/>
      <w:szCs w:val="18"/>
      <w:lang w:eastAsia="ar-SA"/>
    </w:rPr>
  </w:style>
  <w:style w:type="table" w:styleId="1186">
    <w:name w:val="Table Grid"/>
    <w:basedOn w:val="939"/>
    <w:uiPriority w:val="5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187">
    <w:name w:val="Hyperlink"/>
    <w:basedOn w:val="938"/>
    <w:uiPriority w:val="99"/>
    <w:semiHidden/>
    <w:unhideWhenUsed/>
    <w:pPr>
      <w:pBdr/>
      <w:spacing/>
      <w:ind/>
    </w:pPr>
    <w:rPr>
      <w:color w:val="0000ff"/>
      <w:u w:val="single"/>
    </w:rPr>
  </w:style>
  <w:style w:type="paragraph" w:styleId="1188">
    <w:name w:val="Normal (Web)"/>
    <w:basedOn w:val="928"/>
    <w:uiPriority w:val="99"/>
    <w:semiHidden/>
    <w:unhideWhenUsed/>
    <w:pPr>
      <w:pBdr/>
      <w:spacing w:after="100" w:afterAutospacing="1" w:before="100" w:beforeAutospacing="1" w:line="240" w:lineRule="auto"/>
      <w:ind w:firstLine="0"/>
      <w:jc w:val="left"/>
    </w:pPr>
    <w:rPr>
      <w:sz w:val="24"/>
      <w:lang w:eastAsia="ru-RU"/>
    </w:rPr>
  </w:style>
  <w:style w:type="character" w:styleId="1189" w:customStyle="1">
    <w:name w:val="Нижний колонтитул Знак"/>
    <w:basedOn w:val="938"/>
    <w:link w:val="1171"/>
    <w:uiPriority w:val="99"/>
    <w:pPr>
      <w:pBdr/>
      <w:spacing/>
      <w:ind/>
    </w:pPr>
    <w:rPr>
      <w:sz w:val="28"/>
      <w:szCs w:val="24"/>
      <w:lang w:eastAsia="ar-S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footer" Target="footer1.xml" /><Relationship Id="rId14" Type="http://schemas.openxmlformats.org/officeDocument/2006/relationships/footer" Target="footer2.xml" /><Relationship Id="rId15" Type="http://schemas.openxmlformats.org/officeDocument/2006/relationships/footer" Target="footer3.xml" /><Relationship Id="rId16" Type="http://schemas.openxmlformats.org/officeDocument/2006/relationships/customXml" Target="../customXml/item1.xml" /><Relationship Id="rId17" Type="http://schemas.openxmlformats.org/officeDocument/2006/relationships/hyperlink" Target="http://www.consultant.ru/document/cons_doc_LAW_319105/878fa10304df8c9df2e92fd270e8c56fc0893cd7/" TargetMode="External"/><Relationship Id="rId18" Type="http://schemas.openxmlformats.org/officeDocument/2006/relationships/hyperlink" Target="http://www.consultant.ru/document/cons_doc_LAW_319105/878fa10304df8c9df2e92fd270e8c56fc0893cd7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D03976-E128-4294-B9AF-615DEDEFF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>1С-Архитектор Бизнеса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>Обслуживание автоматизированной системы на базе "1С:Предприятие"</dc:subject>
  <dc:creator>Гришин Д.Г.</dc:creator>
  <cp:keywords>АО</cp:keywords>
  <cp:revision>3</cp:revision>
  <dcterms:created xsi:type="dcterms:W3CDTF">2026-08-27T09:03:00Z</dcterms:created>
  <dcterms:modified xsi:type="dcterms:W3CDTF">2026-08-27T19:35:51Z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Телефон">
    <vt:lpwstr>+7 (095) 937-6635</vt:lpwstr>
  </property>
</Properties>
</file>