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C3A" w:rsidRDefault="002334EF">
      <w:pPr>
        <w:keepNext/>
        <w:widowControl w:val="0"/>
        <w:autoSpaceDE w:val="0"/>
        <w:autoSpaceDN w:val="0"/>
        <w:adjustRightInd w:val="0"/>
        <w:spacing w:before="240" w:after="0" w:line="240" w:lineRule="atLeast"/>
        <w:contextualSpacing/>
        <w:jc w:val="center"/>
        <w:outlineLvl w:val="0"/>
        <w:rPr>
          <w:rFonts w:ascii="Times New Roman" w:eastAsia="Times New Roman" w:hAnsi="Times New Roman" w:cs="Times New Roman"/>
          <w:b/>
          <w:caps/>
          <w:kern w:val="28"/>
          <w:sz w:val="24"/>
          <w:szCs w:val="24"/>
        </w:rPr>
      </w:pPr>
      <w:r>
        <w:rPr>
          <w:rFonts w:ascii="Times New Roman" w:eastAsia="Times New Roman" w:hAnsi="Times New Roman" w:cs="Times New Roman"/>
          <w:b/>
          <w:caps/>
          <w:kern w:val="28"/>
          <w:sz w:val="24"/>
          <w:szCs w:val="24"/>
        </w:rPr>
        <w:t>Приложения к ЭлектронноЙ ВЕРСИИ контракта</w:t>
      </w:r>
    </w:p>
    <w:p w:rsidR="002E5C3A" w:rsidRDefault="002E5C3A">
      <w:pPr>
        <w:jc w:val="center"/>
        <w:rPr>
          <w:rFonts w:ascii="Times New Roman" w:eastAsia="Calibri" w:hAnsi="Times New Roman" w:cs="Times New Roman"/>
          <w:sz w:val="24"/>
          <w:szCs w:val="24"/>
        </w:rPr>
      </w:pPr>
    </w:p>
    <w:p w:rsidR="002E5C3A" w:rsidRDefault="002334EF">
      <w:pPr>
        <w:keepNext/>
        <w:widowControl w:val="0"/>
        <w:autoSpaceDE w:val="0"/>
        <w:autoSpaceDN w:val="0"/>
        <w:adjustRightInd w:val="0"/>
        <w:spacing w:after="240" w:line="240" w:lineRule="atLeast"/>
        <w:contextualSpacing/>
        <w:outlineLvl w:val="0"/>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Неотъемлемой частью Электронной версии контракта (далее по тексту приложений - Контракт) являются следующие приложения:</w:t>
      </w:r>
    </w:p>
    <w:p w:rsidR="002E5C3A" w:rsidRDefault="002334EF">
      <w:pPr>
        <w:keepNext/>
        <w:widowControl w:val="0"/>
        <w:autoSpaceDE w:val="0"/>
        <w:autoSpaceDN w:val="0"/>
        <w:adjustRightInd w:val="0"/>
        <w:spacing w:after="240" w:line="240" w:lineRule="atLeast"/>
        <w:contextualSpacing/>
        <w:outlineLvl w:val="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1) приложение № 1 – Условия Контракта;</w:t>
      </w:r>
    </w:p>
    <w:p w:rsidR="002E5C3A" w:rsidRDefault="002334EF">
      <w:pPr>
        <w:keepNext/>
        <w:widowControl w:val="0"/>
        <w:tabs>
          <w:tab w:val="left" w:pos="4207"/>
        </w:tabs>
        <w:autoSpaceDE w:val="0"/>
        <w:autoSpaceDN w:val="0"/>
        <w:adjustRightInd w:val="0"/>
        <w:spacing w:after="240" w:line="240" w:lineRule="atLeast"/>
        <w:contextualSpacing/>
        <w:outlineLvl w:val="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2) приложение № 2 – Спецификация (Техническое задание).</w:t>
      </w:r>
      <w:r>
        <w:rPr>
          <w:rFonts w:ascii="Times New Roman" w:eastAsia="Times New Roman" w:hAnsi="Times New Roman" w:cs="Times New Roman"/>
          <w:kern w:val="28"/>
          <w:sz w:val="24"/>
          <w:szCs w:val="24"/>
        </w:rPr>
        <w:tab/>
      </w:r>
    </w:p>
    <w:p w:rsidR="002E5C3A" w:rsidRDefault="002334EF">
      <w:pPr>
        <w:keepNext/>
        <w:widowControl w:val="0"/>
        <w:autoSpaceDE w:val="0"/>
        <w:autoSpaceDN w:val="0"/>
        <w:adjustRightInd w:val="0"/>
        <w:spacing w:after="240" w:line="240" w:lineRule="atLeast"/>
        <w:contextualSpacing/>
        <w:jc w:val="right"/>
        <w:outlineLvl w:val="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Приложение № 1</w:t>
      </w:r>
    </w:p>
    <w:p w:rsidR="002E5C3A" w:rsidRDefault="002334EF">
      <w:pPr>
        <w:keepNext/>
        <w:widowControl w:val="0"/>
        <w:autoSpaceDE w:val="0"/>
        <w:autoSpaceDN w:val="0"/>
        <w:adjustRightInd w:val="0"/>
        <w:spacing w:after="240" w:line="240" w:lineRule="atLeast"/>
        <w:contextualSpacing/>
        <w:jc w:val="right"/>
        <w:outlineLvl w:val="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к Контракту</w:t>
      </w:r>
    </w:p>
    <w:p w:rsidR="002E5C3A" w:rsidRDefault="002E5C3A">
      <w:pPr>
        <w:keepNext/>
        <w:widowControl w:val="0"/>
        <w:autoSpaceDE w:val="0"/>
        <w:autoSpaceDN w:val="0"/>
        <w:adjustRightInd w:val="0"/>
        <w:spacing w:after="240" w:line="240" w:lineRule="atLeast"/>
        <w:contextualSpacing/>
        <w:jc w:val="right"/>
        <w:outlineLvl w:val="0"/>
        <w:rPr>
          <w:rFonts w:ascii="Times New Roman" w:eastAsia="Times New Roman" w:hAnsi="Times New Roman" w:cs="Times New Roman"/>
          <w:kern w:val="28"/>
          <w:sz w:val="24"/>
          <w:szCs w:val="24"/>
        </w:rPr>
      </w:pPr>
    </w:p>
    <w:p w:rsidR="002E5C3A" w:rsidRDefault="002E5C3A">
      <w:pPr>
        <w:keepNext/>
        <w:widowControl w:val="0"/>
        <w:autoSpaceDE w:val="0"/>
        <w:autoSpaceDN w:val="0"/>
        <w:adjustRightInd w:val="0"/>
        <w:spacing w:after="240" w:line="240" w:lineRule="atLeast"/>
        <w:contextualSpacing/>
        <w:outlineLvl w:val="0"/>
        <w:rPr>
          <w:rFonts w:ascii="Times New Roman" w:eastAsia="Times New Roman" w:hAnsi="Times New Roman" w:cs="Times New Roman"/>
          <w:kern w:val="28"/>
          <w:sz w:val="24"/>
          <w:szCs w:val="24"/>
        </w:rPr>
      </w:pPr>
    </w:p>
    <w:p w:rsidR="002E5C3A" w:rsidRDefault="002334EF">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УСЛОВИЯ КОНТРАКТА</w:t>
      </w:r>
    </w:p>
    <w:p w:rsidR="002E5C3A" w:rsidRDefault="002E5C3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E5C3A" w:rsidRDefault="002334EF">
      <w:pPr>
        <w:spacing w:after="0" w:line="0" w:lineRule="atLeast"/>
        <w:ind w:firstLine="567"/>
        <w:jc w:val="both"/>
        <w:rPr>
          <w:rFonts w:ascii="Times New Roman" w:eastAsia="Times New Roman" w:hAnsi="Times New Roman" w:cs="Times New Roman"/>
          <w:spacing w:val="-4"/>
          <w:sz w:val="24"/>
          <w:szCs w:val="24"/>
          <w:lang w:eastAsia="ru-RU"/>
        </w:rPr>
      </w:pPr>
      <w:bookmarkStart w:id="0" w:name="_Toc133922851"/>
      <w:bookmarkStart w:id="1" w:name="_Toc133992348"/>
      <w:bookmarkStart w:id="2" w:name="_Toc132610828"/>
      <w:bookmarkStart w:id="3" w:name="_Toc47082313"/>
      <w:r>
        <w:rPr>
          <w:rFonts w:ascii="Times New Roman" w:eastAsia="Times New Roman" w:hAnsi="Times New Roman" w:cs="Times New Roman"/>
          <w:spacing w:val="-4"/>
          <w:sz w:val="24"/>
          <w:szCs w:val="24"/>
          <w:lang w:eastAsia="ru-RU"/>
        </w:rPr>
        <w:t xml:space="preserve">Настоящее Приложение является неотъемлемой частью </w:t>
      </w:r>
      <w:r>
        <w:rPr>
          <w:rFonts w:ascii="Times New Roman" w:eastAsia="Times New Roman" w:hAnsi="Times New Roman" w:cs="Times New Roman"/>
          <w:sz w:val="24"/>
          <w:szCs w:val="24"/>
          <w:lang w:eastAsia="ru-RU"/>
        </w:rPr>
        <w:t>Электронной версии контракта. В случае несоответствия каких-либо условий или положений, содержащихся в тексте настоящего Приложения, условиям или положениям Контракта, приоритет будут иметь условия и положения, содержащиеся в Контракте.</w:t>
      </w:r>
    </w:p>
    <w:bookmarkEnd w:id="0"/>
    <w:bookmarkEnd w:id="1"/>
    <w:bookmarkEnd w:id="2"/>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I. Предмет Контракта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Поставщик обязуется поставить товар, указанный в спецификации Контракта (далее – Товар), а Заказчик обязуется принять и оплатить Товар в порядке и на условиях, предусмотренных Контрактом и настоящим Приложением.</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Наименование, количество и иные характеристики поставляемого Товара указаны в спецификации Контракта (далее – Спецификация).</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ИКЗ: 26 1 7710247083 771001001 0052 000 0000 244.</w:t>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II. Цена Контракта и порядок расчетов</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4" w:name="P1440"/>
      <w:bookmarkEnd w:id="4"/>
      <w:r>
        <w:rPr>
          <w:rFonts w:ascii="Times New Roman" w:eastAsia="Times New Roman" w:hAnsi="Times New Roman" w:cs="Times New Roman"/>
          <w:sz w:val="24"/>
          <w:szCs w:val="24"/>
          <w:lang w:eastAsia="ru-RU"/>
        </w:rPr>
        <w:t>2.1. Общая стоимость Товара (далее – Цена Контракта) указана в Контракте.</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установленные налоги, сборы и иные расходы, связанные с исполнением Контракта.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5" w:name="P1459"/>
      <w:bookmarkEnd w:id="5"/>
      <w:r>
        <w:rPr>
          <w:rFonts w:ascii="Times New Roman" w:eastAsia="Times New Roman" w:hAnsi="Times New Roman" w:cs="Times New Roman"/>
          <w:sz w:val="24"/>
          <w:szCs w:val="24"/>
          <w:lang w:eastAsia="ru-RU"/>
        </w:rPr>
        <w:t>2.3. Цена Контракта является твердой и определяется на весь срок исполнения Контракта, за исключением случаев, установленных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Контрактом и приложениями к нему.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6" w:name="P1460"/>
      <w:bookmarkEnd w:id="6"/>
      <w:r>
        <w:rPr>
          <w:rFonts w:ascii="Times New Roman" w:eastAsia="Times New Roman" w:hAnsi="Times New Roman" w:cs="Times New Roman"/>
          <w:sz w:val="24"/>
          <w:szCs w:val="24"/>
          <w:lang w:eastAsia="ru-RU"/>
        </w:rPr>
        <w:t xml:space="preserve">2.4. </w:t>
      </w:r>
      <w:bookmarkStart w:id="7" w:name="P1462"/>
      <w:bookmarkEnd w:id="7"/>
      <w:r>
        <w:rPr>
          <w:rFonts w:ascii="Times New Roman" w:eastAsia="Times New Roman" w:hAnsi="Times New Roman" w:cs="Calibri"/>
          <w:sz w:val="24"/>
          <w:szCs w:val="24"/>
          <w:lang w:eastAsia="ru-RU"/>
        </w:rPr>
        <w:t>Источник финансирования – средства бюджетных учреждений, поступившие на лицевой счет 21</w:t>
      </w:r>
      <w:r>
        <w:rPr>
          <w:rFonts w:ascii="Times New Roman" w:eastAsia="Times New Roman" w:hAnsi="Times New Roman" w:cs="Times New Roman"/>
          <w:sz w:val="24"/>
          <w:szCs w:val="24"/>
          <w:lang w:eastAsia="ru-RU"/>
        </w:rPr>
        <w:t>.</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Расчеты между Заказчиком и Поставщиком производятся по факту поставки Товара в течение 7 (семи) рабочих дней с даты утверждения Заказчиком документа о приемке, в порядке, установленном разделом III настоящего Приложения.</w:t>
      </w:r>
    </w:p>
    <w:p w:rsidR="002E5C3A" w:rsidRDefault="002334EF">
      <w:pPr>
        <w:tabs>
          <w:tab w:val="left" w:pos="426"/>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 xml:space="preserve">Оплата производится при условии предоставления Заказчику правильно оформленных документов, предусмотренных </w:t>
      </w:r>
      <w:r>
        <w:rPr>
          <w:rFonts w:ascii="Times New Roman" w:eastAsia="Times New Roman" w:hAnsi="Times New Roman" w:cs="Times New Roman"/>
          <w:sz w:val="24"/>
          <w:szCs w:val="24"/>
          <w:lang w:eastAsia="ru-RU"/>
        </w:rPr>
        <w:t xml:space="preserve">разделом III настоящего Приложения. </w:t>
      </w:r>
    </w:p>
    <w:p w:rsidR="002E5C3A" w:rsidRDefault="002334EF">
      <w:pPr>
        <w:tabs>
          <w:tab w:val="left" w:pos="426"/>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Авансирование не предусматривается.</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w:t>
      </w:r>
    </w:p>
    <w:p w:rsidR="002E5C3A" w:rsidRDefault="002334EF">
      <w:pPr>
        <w:tabs>
          <w:tab w:val="left" w:pos="426"/>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2.7. </w:t>
      </w:r>
      <w:r>
        <w:rPr>
          <w:rFonts w:ascii="Times New Roman" w:eastAsia="Malgun Gothic" w:hAnsi="Times New Roman" w:cs="Times New Roman"/>
          <w:sz w:val="24"/>
          <w:szCs w:val="24"/>
        </w:rPr>
        <w:t xml:space="preserve">В случае начисления Заказчиком Поставщику неустойки (штрафов и/или пеней) и (или) предъявления требования о возмещении убытков, Заказчик направляет Поставщику по электронной почте требование оплатить неустойку (штрафы, пени) и (или) понесенные Заказчиком убытки, с </w:t>
      </w:r>
      <w:r>
        <w:rPr>
          <w:rFonts w:ascii="Times New Roman" w:eastAsia="Malgun Gothic" w:hAnsi="Times New Roman" w:cs="Times New Roman"/>
          <w:sz w:val="24"/>
          <w:szCs w:val="24"/>
        </w:rPr>
        <w:lastRenderedPageBreak/>
        <w:t>указанием порядка и сроков соответствующей оплаты. В случае, если Поставщик в добровольном порядке в установленный Заказчиком срок не оплатил неустойку (штрафы, пени) и (или) убытки, Заказчик вправе уменьшить размер любого платежа, подлежащего оплате по Контракту на сумму начисленной неустойки (штрафов, пеней) и (или) убытков.</w:t>
      </w:r>
    </w:p>
    <w:p w:rsidR="002E5C3A" w:rsidRDefault="002E5C3A">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p>
    <w:p w:rsidR="002E5C3A" w:rsidRDefault="002334EF">
      <w:pPr>
        <w:widowControl w:val="0"/>
        <w:autoSpaceDE w:val="0"/>
        <w:autoSpaceDN w:val="0"/>
        <w:spacing w:before="240" w:after="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III. Порядок, сроки и условия поставки</w:t>
      </w:r>
    </w:p>
    <w:p w:rsidR="002E5C3A" w:rsidRDefault="002334EF">
      <w:pPr>
        <w:widowControl w:val="0"/>
        <w:autoSpaceDE w:val="0"/>
        <w:autoSpaceDN w:val="0"/>
        <w:spacing w:after="240" w:line="252"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 приемки Товара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8" w:name="P1480"/>
      <w:bookmarkEnd w:id="8"/>
      <w:r>
        <w:rPr>
          <w:rFonts w:ascii="Times New Roman" w:eastAsia="Times New Roman" w:hAnsi="Times New Roman" w:cs="Times New Roman"/>
          <w:sz w:val="24"/>
          <w:szCs w:val="24"/>
          <w:lang w:eastAsia="ru-RU"/>
        </w:rPr>
        <w:t>3.1. Поставщик самостоятельно доставляет Товар Заказчику по адресу(ам) указанному(ым) в Контракте (далее – место поставки), в срок, указанный в Спецификации</w:t>
      </w:r>
      <w:r>
        <w:rPr>
          <w:rFonts w:ascii="Times New Roman" w:eastAsia="Calibri" w:hAnsi="Times New Roman" w:cs="Times New Roman"/>
          <w:bCs/>
          <w:iCs/>
          <w:sz w:val="24"/>
          <w:szCs w:val="24"/>
          <w:lang w:eastAsia="ru-RU" w:bidi="ru-RU"/>
        </w:rPr>
        <w:t>.</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Поставщик не менее чем за 1 (один) рабочий день до осуществления поставки Товара, направляет в адрес Заказчика уведомление о времени и дате доставки Товара в место поставки товара.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 В день доставки Товара в место поставки Поставщик одновременно с Товаром должен передать Заказчику документ, подтверждающий передачу Товара (товарную накладную или универсальный передаточный документ), а также относящиеся к Товару документы (технический паспорт, сертификат качества, инструкцию по эксплуатации и т.п.), предусмотренные законом и/или иными правовыми актами, в том числе предусмотренные правом Евразийского экономического союза, если эти документы обязательны для данного вида Товара. При этом передача Товара и документов должна быть полностью завершена в день доставки.</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документах на Товар должны быть указаны реквизиты в соответствии с реквизитами, указанными в Контракте.</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 Приемка поставленного Товара осуществляется Заказчиком в одностороннем порядке, без участия представителя Поставщика.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Заказчик в срок не более 15 (пятнадцати) рабочих дней с даты поставки и монтажа Товара, а также момента получения от Поставщика документов, указанных в пункте 3.2 настоящего раздела, проводит экспертизу поставленного Товара, для проверки его соответствия условиям Контракта, и при отсутствии претензий по количеству и качеству поставленного Товара Заказчик, формирует документ о приемке (отдельной партии Товара), составленный по форме акта приемки товаров, работ, услуг (форма по ОКУД 0510452) Приложения № 2 Приказа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и подписывает в одностороннем порядке.</w:t>
      </w:r>
    </w:p>
    <w:p w:rsidR="002E5C3A" w:rsidRDefault="002334EF">
      <w:pPr>
        <w:spacing w:after="0" w:line="0" w:lineRule="atLeast"/>
        <w:ind w:right="-1"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иных нарушений условий Контракта, препятствующих приемке Товара, Заказчик в срок, установленный в пункте 3.4 настоящего раздела, отказывает в приемке Товара и направляет Поставщику мотивированный отказ от подписания Акта приемки с указанием расхождений.</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3.6. Поставщик в срок не более 3 (трех) рабочих дней, если иной срок не согласован Сторонами отдельно, обязан устранить выявленные недостатки либо заменить Товар, не соответствующий требованиям Контракта и приложений к нему, и не принятый Заказчиком, на Товар отвечающий требованиям Контракта и приложений к нему, и повторно сдать Товар Заказчику в порядке, установленном настоящим разделом (повторная приемка), либо направить Заказчику мотивированный отказ от устранения выявленных недостатков. </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Повторное рассмотрение документов осуществляется в порядке, определенном настоящим разделом.</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 Фактической датой приемки Товара считается дата, указанная в документе о приемке, составленный по форме акта приемки товаров, работ, услуг (форма по ОКУД 0510452).</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Право собственности и риск случайной гибели или порчи Товара переходит от Поставщика к Заказчику с момента приемки Товара Заказчиком.</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 Заказчик вправе не отказывать в приемке поставленного Товара в случае выявления несоответствия Товара условиям Контракта и приложений к нему, если выявленное несоответствие не препятствует приемке этого Товара и устранено Поставщиком.</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3.11. В случае, если условиями Контракта предусмотрена поставка Товара иностранного производства, на момент его передачи Заказчику, Товар полностью и надлежащим образом должен пройти таможенное оформление, таможенные процедуры - выпуск для внутреннего потребления. Все налоги, сборы и платежи, связанные с таможенным оформлением Товара полностью должны быть уплачены в соответствии с таможенным законодательством Российской Федерации. </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 Стороны допускают использование электронных подписей при исполнении Контракта и совершении иных юридически значимых действий по Контракту и признают электронные документы, подписанные электронной подписью установленного настоящим Соглашением вида, равнозначными документам на бумажном носителе, подписанным собственноручной подписью.</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целях исполнения Контракта и совершения иных юридически значимых действий по Контракту Стороны установили, что электронные документы Сторон признаются равнозначными документам на бумажном носителе, подписанным собственноручной подписью, только в случае их подписания усиленной квалифицированной электронной подписью (в том смысле, в котором она определена Федеральным законом от 06.04.2011 № 63-ФЗ «Об электронной подписи»). </w:t>
      </w:r>
    </w:p>
    <w:p w:rsidR="002E5C3A" w:rsidRDefault="002334EF">
      <w:pPr>
        <w:spacing w:after="0" w:line="0" w:lineRule="atLeast"/>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Обмен документами в электронном виде осуществляется по телекоммуникационным каналам связи, Заказчик использует систему электронного документооборота СБИС оператора ООО «Компания Тензор» с соблюдением требований Российского законодательства, действующих на дату отправки документа.</w:t>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IV. Взаимодействие Сторон</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b/>
          <w:sz w:val="24"/>
          <w:szCs w:val="24"/>
          <w:lang w:eastAsia="ru-RU"/>
        </w:rPr>
      </w:pPr>
      <w:bookmarkStart w:id="9" w:name="P1497"/>
      <w:bookmarkEnd w:id="9"/>
      <w:r>
        <w:rPr>
          <w:rFonts w:ascii="Times New Roman" w:eastAsia="Times New Roman" w:hAnsi="Times New Roman" w:cs="Times New Roman"/>
          <w:b/>
          <w:sz w:val="24"/>
          <w:szCs w:val="24"/>
          <w:lang w:eastAsia="ru-RU"/>
        </w:rPr>
        <w:t xml:space="preserve">4.1. Поставщик обязан: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 Поставить Товар в порядке, количестве, в срок и на условиях, предусмотренных Контрактом и приложениями к нему;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10" w:name="P1499"/>
      <w:bookmarkEnd w:id="10"/>
      <w:r>
        <w:rPr>
          <w:rFonts w:ascii="Times New Roman" w:eastAsia="Times New Roman" w:hAnsi="Times New Roman" w:cs="Times New Roman"/>
          <w:sz w:val="24"/>
          <w:szCs w:val="24"/>
          <w:lang w:eastAsia="ru-RU"/>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Контрактом и приложениями к нему;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настоящим Приложением;</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11" w:name="P1504"/>
      <w:bookmarkStart w:id="12" w:name="P1503"/>
      <w:bookmarkStart w:id="13" w:name="P1502"/>
      <w:bookmarkEnd w:id="11"/>
      <w:bookmarkEnd w:id="12"/>
      <w:bookmarkEnd w:id="13"/>
      <w:r>
        <w:rPr>
          <w:rFonts w:ascii="Times New Roman" w:eastAsia="Times New Roman" w:hAnsi="Times New Roman" w:cs="Times New Roman"/>
          <w:sz w:val="24"/>
          <w:szCs w:val="24"/>
          <w:lang w:eastAsia="ru-RU"/>
        </w:rPr>
        <w:t>4.1.4.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2E5C3A" w:rsidRDefault="002334EF">
      <w:pPr>
        <w:autoSpaceDE w:val="0"/>
        <w:autoSpaceDN w:val="0"/>
        <w:adjustRightInd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4.1.5. При поставке Товара в место поставки соблюдать требования пункта 1 статьи 11 Федерального закона от 25.07.2002 № 115-ФЗ «О правовом положении иностранных граждан в Российской Федерации» и пункта 10 Перечня территорий, организаций и объектов, для въезда на </w:t>
      </w:r>
      <w:r>
        <w:rPr>
          <w:rFonts w:ascii="Times New Roman" w:eastAsia="Times New Roman" w:hAnsi="Times New Roman" w:cs="Times New Roman"/>
          <w:sz w:val="24"/>
          <w:szCs w:val="24"/>
          <w:lang w:eastAsia="ru-RU"/>
        </w:rPr>
        <w:lastRenderedPageBreak/>
        <w:t>которые иностранным гражданам требуется специальное разрешение, утвержденного постановлением Правительства Российской Федерации от 11.10.2002 № 754.</w:t>
      </w:r>
    </w:p>
    <w:p w:rsidR="002E5C3A" w:rsidRDefault="002334EF">
      <w:pPr>
        <w:widowControl w:val="0"/>
        <w:autoSpaceDE w:val="0"/>
        <w:autoSpaceDN w:val="0"/>
        <w:spacing w:after="0" w:line="252" w:lineRule="auto"/>
        <w:ind w:firstLine="567"/>
        <w:jc w:val="both"/>
        <w:rPr>
          <w:rFonts w:ascii="Times New Roman" w:eastAsia="Times New Roman" w:hAnsi="Times New Roman" w:cs="Calibri"/>
          <w:sz w:val="24"/>
          <w:szCs w:val="24"/>
          <w:lang w:eastAsia="ru-RU"/>
        </w:rPr>
      </w:pPr>
      <w:r>
        <w:rPr>
          <w:rFonts w:ascii="Times New Roman" w:eastAsia="Times New Roman" w:hAnsi="Times New Roman" w:cs="Times New Roman"/>
          <w:sz w:val="24"/>
          <w:szCs w:val="24"/>
          <w:lang w:eastAsia="ru-RU"/>
        </w:rPr>
        <w:t xml:space="preserve">4.1.6. В случае, если Контрактом предусмотрена </w:t>
      </w:r>
      <w:r>
        <w:rPr>
          <w:rFonts w:ascii="Times New Roman" w:eastAsia="Times New Roman" w:hAnsi="Times New Roman" w:cs="Calibri"/>
          <w:sz w:val="24"/>
          <w:szCs w:val="24"/>
          <w:lang w:eastAsia="ru-RU"/>
        </w:rPr>
        <w:t>поставка Товара иностранного производства, Поставщик обязан предоставить Заказчику копии документов, подтверждающих прохождение таможенных процедур в отношении такого товара.</w:t>
      </w:r>
      <w:r>
        <w:rPr>
          <w:rFonts w:ascii="Times New Roman" w:eastAsia="Times New Roman" w:hAnsi="Times New Roman" w:cs="Times New Roman"/>
          <w:i/>
          <w:sz w:val="24"/>
          <w:szCs w:val="24"/>
          <w:highlight w:val="magenta"/>
          <w:lang w:eastAsia="ru-RU"/>
        </w:rPr>
        <w:t xml:space="preserve">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Calibri"/>
          <w:sz w:val="24"/>
          <w:szCs w:val="24"/>
          <w:lang w:eastAsia="ru-RU"/>
        </w:rPr>
        <w:t xml:space="preserve">4.1.7. </w:t>
      </w:r>
      <w:r>
        <w:rPr>
          <w:rFonts w:ascii="Times New Roman" w:eastAsia="Times New Roman" w:hAnsi="Times New Roman" w:cs="Times New Roman"/>
          <w:sz w:val="24"/>
          <w:szCs w:val="24"/>
          <w:lang w:eastAsia="ru-RU"/>
        </w:rPr>
        <w:t>В случае установления уполномоченными контрольными органами фактов поставки Товара не в полном объеме и/или завышения его стоимости, Поставщик осуществляет возврат Заказчику излишне уплаченных денежных средств.</w:t>
      </w:r>
    </w:p>
    <w:p w:rsidR="002E5C3A" w:rsidRDefault="002334EF">
      <w:pPr>
        <w:widowControl w:val="0"/>
        <w:autoSpaceDE w:val="0"/>
        <w:autoSpaceDN w:val="0"/>
        <w:spacing w:before="120" w:after="0" w:line="252" w:lineRule="auto"/>
        <w:ind w:firstLine="567"/>
        <w:jc w:val="both"/>
        <w:rPr>
          <w:rFonts w:ascii="Times New Roman" w:eastAsia="Times New Roman" w:hAnsi="Times New Roman" w:cs="Times New Roman"/>
          <w:b/>
          <w:sz w:val="24"/>
          <w:szCs w:val="24"/>
          <w:lang w:eastAsia="ru-RU"/>
        </w:rPr>
      </w:pPr>
      <w:bookmarkStart w:id="14" w:name="P1505"/>
      <w:bookmarkStart w:id="15" w:name="P1508"/>
      <w:bookmarkStart w:id="16" w:name="P1511"/>
      <w:bookmarkEnd w:id="14"/>
      <w:bookmarkEnd w:id="15"/>
      <w:bookmarkEnd w:id="16"/>
      <w:r>
        <w:rPr>
          <w:rFonts w:ascii="Times New Roman" w:eastAsia="Times New Roman" w:hAnsi="Times New Roman" w:cs="Times New Roman"/>
          <w:b/>
          <w:sz w:val="24"/>
          <w:szCs w:val="24"/>
          <w:lang w:eastAsia="ru-RU"/>
        </w:rPr>
        <w:t>4.2. Поставщик вправе:</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 Требовать от Заказчика произвести приемку Товара в порядке и в сроки, предусмотренные Контрактом и приложениями к нему;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17" w:name="P1518"/>
      <w:bookmarkEnd w:id="17"/>
      <w:r>
        <w:rPr>
          <w:rFonts w:ascii="Times New Roman" w:eastAsia="Times New Roman" w:hAnsi="Times New Roman" w:cs="Times New Roman"/>
          <w:sz w:val="24"/>
          <w:szCs w:val="24"/>
          <w:lang w:eastAsia="ru-RU"/>
        </w:rPr>
        <w:t>4.2.2. Требовать своевременной оплаты на условиях, установленных Контрактом и приложениями к нему, надлежащим образом поставленного и принятого Заказчиком Товара;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18" w:name="P1519"/>
      <w:bookmarkEnd w:id="18"/>
      <w:r>
        <w:rPr>
          <w:rFonts w:ascii="Times New Roman" w:eastAsia="Times New Roman" w:hAnsi="Times New Roman" w:cs="Times New Roman"/>
          <w:sz w:val="24"/>
          <w:szCs w:val="24"/>
          <w:lang w:eastAsia="ru-RU"/>
        </w:rPr>
        <w:t>4.2.3. Принять решение об одностороннем отказе от исполнения Контракта в соответствии с гражданским законодательством;</w:t>
      </w:r>
    </w:p>
    <w:p w:rsidR="002E5C3A" w:rsidRDefault="002334EF">
      <w:pPr>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 Требовать возмещения убытков, уплаты неустоек (штрафов, пеней) в соответствии с разделом VI настоящего Приложения.</w:t>
      </w:r>
    </w:p>
    <w:p w:rsidR="002E5C3A" w:rsidRDefault="002334EF">
      <w:pPr>
        <w:widowControl w:val="0"/>
        <w:autoSpaceDE w:val="0"/>
        <w:autoSpaceDN w:val="0"/>
        <w:spacing w:before="120" w:after="0" w:line="252" w:lineRule="auto"/>
        <w:ind w:firstLine="567"/>
        <w:jc w:val="both"/>
        <w:rPr>
          <w:rFonts w:ascii="Times New Roman" w:eastAsia="Times New Roman" w:hAnsi="Times New Roman" w:cs="Times New Roman"/>
          <w:b/>
          <w:sz w:val="24"/>
          <w:szCs w:val="24"/>
          <w:lang w:eastAsia="ru-RU"/>
        </w:rPr>
      </w:pPr>
      <w:bookmarkStart w:id="19" w:name="P1521"/>
      <w:bookmarkEnd w:id="19"/>
      <w:r>
        <w:rPr>
          <w:rFonts w:ascii="Times New Roman" w:eastAsia="Times New Roman" w:hAnsi="Times New Roman" w:cs="Times New Roman"/>
          <w:b/>
          <w:sz w:val="24"/>
          <w:szCs w:val="24"/>
          <w:lang w:eastAsia="ru-RU"/>
        </w:rPr>
        <w:t>4.3. Заказчик обязан:</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4.3.1. Обеспечить своевременную приемку и оплату поставленного Товара надлежащего качества в порядке и сроки, предусмотренные Контрактом и приложениями к нему;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0" w:name="P1525"/>
      <w:bookmarkEnd w:id="20"/>
      <w:r>
        <w:rPr>
          <w:rFonts w:ascii="Times New Roman" w:eastAsia="Times New Roman" w:hAnsi="Times New Roman" w:cs="Times New Roman"/>
          <w:sz w:val="24"/>
          <w:szCs w:val="24"/>
          <w:lang w:eastAsia="ru-RU"/>
        </w:rPr>
        <w:t>4.3.2. Требовать уплаты неустоек (штрафов, пеней) в соответствии с разделом VI настоящего Приложения.</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1" w:name="P1529"/>
      <w:bookmarkEnd w:id="21"/>
      <w:r>
        <w:rPr>
          <w:rFonts w:ascii="Times New Roman" w:eastAsia="Times New Roman" w:hAnsi="Times New Roman" w:cs="Times New Roman"/>
          <w:sz w:val="24"/>
          <w:szCs w:val="24"/>
          <w:lang w:eastAsia="ru-RU"/>
        </w:rPr>
        <w:t>4.3.3. Провести экспертизу поставленного Товара для проверки его соответствия условиям Контракта в соответствии с Законом о контрактной системе.</w:t>
      </w:r>
    </w:p>
    <w:p w:rsidR="002E5C3A" w:rsidRDefault="002334EF">
      <w:pPr>
        <w:widowControl w:val="0"/>
        <w:autoSpaceDE w:val="0"/>
        <w:autoSpaceDN w:val="0"/>
        <w:spacing w:before="120" w:after="0" w:line="252"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 Заказчик вправе:</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4.4.1. Требовать от Поставщика надлежащего исполнения обязательств по Контракту;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4.4.2. Требовать от Поставщика своевременного устранения недостатков, выявленных как в ходе приемки, так и в течение гарантийного периода (если установлен);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4.4.3. Проверять ход и качество исполнения Поставщиком Контракта без вмешательства в оперативно-хозяйственную деятельность Поставщика;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4.4.4. Требовать возмещения убытков в соответствии с разделом VI настоящего Приложения, причиненных по вине Поставщика;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 В случае неисполнения или ненадлежащего исполнения Поставщиком обязательств(а), предусмотренных(ого) Контрактом и приложениями к нему, произвести оплату по Контракту за вычетом соответствующего размера неустойки (штрафа, пени), рассчитанного в соответствии с разделом VI настоящего Приложения;</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2" w:name="P1534"/>
      <w:bookmarkEnd w:id="22"/>
      <w:r>
        <w:rPr>
          <w:rFonts w:ascii="Times New Roman" w:eastAsia="Times New Roman" w:hAnsi="Times New Roman" w:cs="Times New Roman"/>
          <w:sz w:val="24"/>
          <w:szCs w:val="24"/>
          <w:lang w:eastAsia="ru-RU"/>
        </w:rPr>
        <w:t>4.4.6. Отказаться от приемки и оплаты Товара, не соответствующего условиям Контракта;</w:t>
      </w:r>
    </w:p>
    <w:p w:rsidR="002E5C3A" w:rsidRDefault="002334EF">
      <w:pPr>
        <w:autoSpaceDE w:val="0"/>
        <w:autoSpaceDN w:val="0"/>
        <w:adjustRightInd w:val="0"/>
        <w:spacing w:after="0" w:line="252" w:lineRule="auto"/>
        <w:ind w:firstLine="567"/>
        <w:jc w:val="both"/>
        <w:rPr>
          <w:rFonts w:ascii="Times New Roman" w:eastAsia="Times New Roman" w:hAnsi="Times New Roman" w:cs="Times New Roman"/>
          <w:sz w:val="24"/>
          <w:szCs w:val="24"/>
          <w:lang w:eastAsia="ru-RU"/>
        </w:rPr>
      </w:pPr>
      <w:bookmarkStart w:id="23" w:name="P1536"/>
      <w:bookmarkEnd w:id="23"/>
      <w:r>
        <w:rPr>
          <w:rFonts w:ascii="Times New Roman" w:eastAsia="Times New Roman" w:hAnsi="Times New Roman" w:cs="Times New Roman"/>
          <w:sz w:val="24"/>
          <w:szCs w:val="24"/>
          <w:lang w:eastAsia="ru-RU"/>
        </w:rPr>
        <w:t xml:space="preserve">4.4.7.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4" w:name="P1537"/>
      <w:bookmarkEnd w:id="24"/>
      <w:r>
        <w:rPr>
          <w:rFonts w:ascii="Times New Roman" w:eastAsia="Times New Roman" w:hAnsi="Times New Roman" w:cs="Times New Roman"/>
          <w:sz w:val="24"/>
          <w:szCs w:val="24"/>
          <w:lang w:eastAsia="ru-RU"/>
        </w:rPr>
        <w:t>4.4.8.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4.4.9. Удержать суммы неисполненных Поставщиком требований об уплате неустоек (штрафов, пеней), предъявленных Заказчиком в соответствии с Законом о контрактной системе и Контрактом, из суммы, подлежащей оплате Поставщику.</w:t>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V. Качество Товара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Поставщик гарантирует, что поставляемый Товар соответствует требованиям, </w:t>
      </w:r>
      <w:r>
        <w:rPr>
          <w:rFonts w:ascii="Times New Roman" w:eastAsia="Times New Roman" w:hAnsi="Times New Roman" w:cs="Times New Roman"/>
          <w:sz w:val="24"/>
          <w:szCs w:val="24"/>
          <w:lang w:eastAsia="ru-RU"/>
        </w:rPr>
        <w:lastRenderedPageBreak/>
        <w:t>установленным Контрактом и приложениями к нему.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color w:val="0070C0"/>
          <w:sz w:val="24"/>
          <w:szCs w:val="24"/>
          <w:lang w:eastAsia="ru-RU"/>
        </w:rPr>
      </w:pPr>
      <w:r>
        <w:rPr>
          <w:rFonts w:ascii="Times New Roman" w:eastAsia="Times New Roman" w:hAnsi="Times New Roman" w:cs="Times New Roman"/>
          <w:sz w:val="24"/>
          <w:szCs w:val="24"/>
          <w:lang w:eastAsia="ru-RU"/>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 (если установлены).</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 Товар должен быть упакован и замаркирован в соответствии с действующими стандартами (если установлены).</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Поставщик поставляет Товар в упаковке завода-изготовителя (если предусмотрено),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5" w:name="P1546"/>
      <w:bookmarkEnd w:id="25"/>
      <w:r>
        <w:rPr>
          <w:rFonts w:ascii="Times New Roman" w:eastAsia="Times New Roman" w:hAnsi="Times New Roman" w:cs="Times New Roman"/>
          <w:sz w:val="24"/>
          <w:szCs w:val="24"/>
          <w:lang w:eastAsia="ru-RU"/>
        </w:rPr>
        <w:t>5.4. Требования к гарантии качества Товара, к гарантийному сроку и (или) объему предоставления гарантий его качества, к гарантийному обслуживанию Товара, к расходам на эксплуатацию Товара могут быть указаны в Контракте и Спецификации.</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6" w:name="P1547"/>
      <w:bookmarkEnd w:id="26"/>
      <w:r>
        <w:rPr>
          <w:rFonts w:ascii="Times New Roman" w:eastAsia="Times New Roman" w:hAnsi="Times New Roman" w:cs="Times New Roman"/>
          <w:sz w:val="24"/>
          <w:szCs w:val="24"/>
          <w:lang w:eastAsia="ru-RU"/>
        </w:rPr>
        <w:t>5.5. Требования к предоставлению гарантии производителя и (или) Поставщика Товара и к сроку действия такой гарантии указаны в Спецификации.</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r>
        <w:rPr>
          <w:rFonts w:ascii="Calibri" w:eastAsia="Times New Roman" w:hAnsi="Calibri" w:cs="Calibri"/>
          <w:szCs w:val="20"/>
          <w:lang w:eastAsia="ru-RU"/>
        </w:rPr>
        <w:t xml:space="preserve"> </w:t>
      </w:r>
      <w:r>
        <w:rPr>
          <w:rFonts w:ascii="Times New Roman" w:eastAsia="Times New Roman" w:hAnsi="Times New Roman" w:cs="Times New Roman"/>
          <w:sz w:val="24"/>
          <w:szCs w:val="24"/>
          <w:lang w:eastAsia="ru-RU"/>
        </w:rPr>
        <w:t>Исключительные права.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5.6.1. Поставщик гарантирует отсутствие нарушения исключительных прав третьих лиц, связанных с поставкой и использованием Товара.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 Все убытки, понесенные Заказчиком в случае нарушения исключительных прав третьих лиц на результаты интеллектуальной деятельности при поставке и использовании Товара, в том числе вследствие отмены государственной регистрации Товара и невозможности его использования, включая судебные расходы и возмещение материального ущерба, возмещаются Поставщиком в полном объеме.</w:t>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VI. Ответственность Сторон</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настоящего раздела.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В случае полного (частичного) неисполнения Контракта одной из Сторон эта Сторона обязана возместить другой Стороне причиненные убытки в части, непокрытой неустойкой.</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7" w:name="P1554"/>
      <w:bookmarkEnd w:id="27"/>
      <w:r>
        <w:rPr>
          <w:rFonts w:ascii="Times New Roman" w:eastAsia="Times New Roman" w:hAnsi="Times New Roman" w:cs="Times New Roman"/>
          <w:sz w:val="24"/>
          <w:szCs w:val="24"/>
          <w:lang w:eastAsia="ru-RU"/>
        </w:rPr>
        <w:t>6.3. В случае просрочки исполнения Поставщиком обязательств (в том числе гарантийного обязательства), предусмотренных Контрактом и приложениями к нему, Поставщик уплачивает Заказчику пени. Пеня начисляется за каждый день просрочки исполнения Поставщиком обязательства, предусмотренного Контрактом и приложениями к нему, начиная со дня, следующего после дня истечения установленного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w:t>
      </w:r>
    </w:p>
    <w:p w:rsidR="002E5C3A" w:rsidRDefault="002334EF">
      <w:pPr>
        <w:autoSpaceDE w:val="0"/>
        <w:autoSpaceDN w:val="0"/>
        <w:adjustRightInd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 За каждый факт неисполнения или ненадлежащего исполнения Поставщиком обязательств, предусмотренных Контрактом и приложениями к нему, за исключением просрочки исполнения Поставщиком обязательств (в том числе гарантийного обязательства) Поставщик уплачивает Заказчику штраф в размере 10% (десяти процентов) цены Контракта (этапа).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8" w:name="P1556"/>
      <w:bookmarkEnd w:id="28"/>
      <w:r>
        <w:rPr>
          <w:rFonts w:ascii="Times New Roman" w:eastAsia="Times New Roman" w:hAnsi="Times New Roman" w:cs="Times New Roman"/>
          <w:sz w:val="24"/>
          <w:szCs w:val="24"/>
          <w:lang w:eastAsia="ru-RU"/>
        </w:rPr>
        <w:t>6.5. За каждый факт неисполнения или ненадлежащего исполнения Поставщиком обязательства, предусмотренного Контрактом и приложениями к нему, которое не имеет стоимостного выражения, Поставщик уплачивает Заказчику штраф в размере 1 000 (Одна тысяча) рублей.</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29" w:name="P1557"/>
      <w:bookmarkStart w:id="30" w:name="P1558"/>
      <w:bookmarkEnd w:id="29"/>
      <w:bookmarkEnd w:id="30"/>
      <w:r>
        <w:rPr>
          <w:rFonts w:ascii="Times New Roman" w:eastAsia="Times New Roman" w:hAnsi="Times New Roman" w:cs="Times New Roman"/>
          <w:sz w:val="24"/>
          <w:szCs w:val="24"/>
          <w:lang w:eastAsia="ru-RU"/>
        </w:rPr>
        <w:lastRenderedPageBreak/>
        <w:t>6.6. В случае просрочки исполнения Заказчиком обязательств, предусмотренных Контрактом и приложениями к нему,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и приложениями к нему, начиная со дня, следующего после дня истечения установленного срока исполнения обязательства.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6.7. За каждый факт неисполнения Заказчиком обязательств, предусмотренных Контрактом и приложениями к нему, за исключением просрочки исполнения обязательств, предусмотренных Контрактом и приложениями к нему, Поставщик вправе потребовать уплату штрафа в размере 1 000 (Одна тысяча) рублей.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bookmarkStart w:id="31" w:name="P1561"/>
      <w:bookmarkEnd w:id="31"/>
      <w:r>
        <w:rPr>
          <w:rFonts w:ascii="Times New Roman" w:eastAsia="Times New Roman" w:hAnsi="Times New Roman" w:cs="Times New Roman"/>
          <w:sz w:val="24"/>
          <w:szCs w:val="24"/>
          <w:lang w:eastAsia="ru-RU"/>
        </w:rPr>
        <w:t>6.8. Применение неустойки (штрафа, пени) не освобождает Стороны от исполнения обязательств по Контракту.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2E5C3A" w:rsidRDefault="002334EF">
      <w:pPr>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2E5C3A" w:rsidRDefault="002334EF">
      <w:pPr>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 Нарушение Поставщиком</w:t>
      </w:r>
      <w:r>
        <w:rPr>
          <w:rFonts w:ascii="Times New Roman" w:eastAsia="Times New Roman" w:hAnsi="Times New Roman" w:cs="Times New Roman"/>
          <w:spacing w:val="-3"/>
          <w:sz w:val="24"/>
          <w:szCs w:val="24"/>
          <w:lang w:eastAsia="ru-RU"/>
        </w:rPr>
        <w:t xml:space="preserve"> </w:t>
      </w:r>
      <w:r>
        <w:rPr>
          <w:rFonts w:ascii="Times New Roman" w:eastAsia="Times New Roman" w:hAnsi="Times New Roman" w:cs="Times New Roman"/>
          <w:sz w:val="24"/>
          <w:szCs w:val="24"/>
          <w:lang w:eastAsia="ru-RU"/>
        </w:rPr>
        <w:t>срока поставки Товаров по Контракту является существенным нарушением условий Контракта независимо от количества поставленного Поставщиком Товара на день окончания срока исполнения Поставщиком</w:t>
      </w:r>
      <w:r>
        <w:rPr>
          <w:rFonts w:ascii="Times New Roman" w:eastAsia="Times New Roman" w:hAnsi="Times New Roman" w:cs="Times New Roman"/>
          <w:spacing w:val="-3"/>
          <w:sz w:val="24"/>
          <w:szCs w:val="24"/>
          <w:lang w:eastAsia="ru-RU"/>
        </w:rPr>
        <w:t xml:space="preserve"> </w:t>
      </w:r>
      <w:r>
        <w:rPr>
          <w:rFonts w:ascii="Times New Roman" w:eastAsia="Times New Roman" w:hAnsi="Times New Roman" w:cs="Times New Roman"/>
          <w:sz w:val="24"/>
          <w:szCs w:val="24"/>
          <w:lang w:eastAsia="ru-RU"/>
        </w:rPr>
        <w:t xml:space="preserve">своих обязательств по поставке Товара.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 В случае причинения ущерба одной Стороне действиями или бездействиями другой Стороны, а равно её имуществу и/или правам, расторжения Контракта в связи с односторонним отказом Стороны от исполнения Контракта или в иных обстоятельствах, другая Сторона вправе потребовать возмещения убытков в размере фактически понесенного ущерба.</w:t>
      </w:r>
    </w:p>
    <w:p w:rsidR="002E5C3A" w:rsidRDefault="002334EF">
      <w:pPr>
        <w:widowControl w:val="0"/>
        <w:tabs>
          <w:tab w:val="left" w:pos="1500"/>
        </w:tabs>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6.13. Заказчик вправе удержать сумму причитающейся в его пользу неустойки из подлежащей уплате Поставщику суммы по настоящему Контракту.</w:t>
      </w:r>
      <w:r>
        <w:rPr>
          <w:rFonts w:ascii="Times New Roman" w:eastAsia="Times New Roman" w:hAnsi="Times New Roman" w:cs="Times New Roman"/>
          <w:sz w:val="24"/>
          <w:szCs w:val="24"/>
          <w:lang w:eastAsia="ru-RU"/>
        </w:rPr>
        <w:tab/>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VII</w:t>
      </w:r>
      <w:r>
        <w:rPr>
          <w:rFonts w:ascii="Times New Roman" w:eastAsia="Times New Roman" w:hAnsi="Times New Roman" w:cs="Times New Roman"/>
          <w:b/>
          <w:sz w:val="24"/>
          <w:szCs w:val="24"/>
          <w:lang w:eastAsia="ru-RU"/>
        </w:rPr>
        <w:t>. Обстоятельства непреодолимой силы</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 Стороны не несут ответственность за полное или частичное неисполнение предусмотренных Контрактом и приложениями к нему обязательств, если такое неисполнение связано с обстоятельствами непреодолимой силы.</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 В случае если надлежащее исполнение Стороной предусмотренных Контрактом и приложениями к нему обязательств оказалось невозможным вследствие обстоятельств непреодолимой силы, такая Сторона не позднее 3 (трех)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2E5C3A" w:rsidRDefault="002334EF">
      <w:pPr>
        <w:widowControl w:val="0"/>
        <w:autoSpaceDE w:val="0"/>
        <w:autoSpaceDN w:val="0"/>
        <w:spacing w:before="240" w:after="240" w:line="276"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VIII. Обеспечение исполнения Контракта и гарантийных обязательств</w:t>
      </w:r>
    </w:p>
    <w:p w:rsidR="002E5C3A" w:rsidRDefault="002334EF">
      <w:pPr>
        <w:widowControl w:val="0"/>
        <w:autoSpaceDE w:val="0"/>
        <w:autoSpaceDN w:val="0"/>
        <w:spacing w:before="240" w:after="240" w:line="252" w:lineRule="auto"/>
        <w:ind w:firstLine="567"/>
        <w:jc w:val="both"/>
        <w:outlineLvl w:val="1"/>
        <w:rPr>
          <w:rFonts w:ascii="Times New Roman" w:eastAsia="Times New Roman" w:hAnsi="Times New Roman" w:cs="Times New Roman"/>
          <w:sz w:val="24"/>
          <w:szCs w:val="24"/>
          <w:lang w:eastAsia="ru-RU"/>
        </w:rPr>
      </w:pPr>
      <w:bookmarkStart w:id="32" w:name="P1570"/>
      <w:bookmarkEnd w:id="32"/>
      <w:r>
        <w:rPr>
          <w:rFonts w:ascii="Times New Roman" w:eastAsia="Times New Roman" w:hAnsi="Times New Roman" w:cs="Times New Roman"/>
          <w:sz w:val="24"/>
          <w:szCs w:val="24"/>
          <w:lang w:eastAsia="ru-RU"/>
        </w:rPr>
        <w:t xml:space="preserve">8.1. Обеспечение исполнения </w:t>
      </w:r>
      <w:r>
        <w:rPr>
          <w:rFonts w:ascii="Times New Roman" w:eastAsia="Times New Roman" w:hAnsi="Times New Roman" w:cs="Calibri"/>
          <w:sz w:val="24"/>
          <w:szCs w:val="24"/>
          <w:lang w:eastAsia="ru-RU"/>
        </w:rPr>
        <w:t>Контракта</w:t>
      </w:r>
      <w:r>
        <w:rPr>
          <w:rFonts w:ascii="Times New Roman" w:eastAsia="Times New Roman" w:hAnsi="Times New Roman" w:cs="Times New Roman"/>
          <w:sz w:val="24"/>
          <w:szCs w:val="24"/>
          <w:lang w:eastAsia="ru-RU"/>
        </w:rPr>
        <w:t xml:space="preserve"> и гарантийных обязательств для Поставщика не устанавливается.</w:t>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IX. Рассмотрение и разрешение споров</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9.2. Претензия оформляется в письменной форме. В претензии перечисляются допущенные </w:t>
      </w:r>
      <w:r>
        <w:rPr>
          <w:rFonts w:ascii="Times New Roman" w:eastAsia="Times New Roman" w:hAnsi="Times New Roman" w:cs="Times New Roman"/>
          <w:sz w:val="24"/>
          <w:szCs w:val="24"/>
          <w:lang w:eastAsia="ru-RU"/>
        </w:rPr>
        <w:lastRenderedPageBreak/>
        <w:t>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 Срок рассмотрения претензии не может превышать 10 (десять) рабочих дней.</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 При неурегулировании Сторонами спора в досудебном порядке, спор разрешается в судебном порядке в Арбитражном суде г. Москвы.</w:t>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X. Срок действия и порядок расторжения Контракта</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10.1. Контракт вступает в силу с момента его подписания обеими Сторонами и действует по «31» декабря 2026 года включительно. </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Окончание срока действия Контракта не влечет прекращения неисполненных обязательств Сторон по Контракту, в том числе гарантийных обязательств Поставщика.</w:t>
      </w:r>
    </w:p>
    <w:p w:rsidR="002E5C3A" w:rsidRDefault="002334EF">
      <w:pPr>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Законом о контрактной системе.</w:t>
      </w:r>
    </w:p>
    <w:p w:rsidR="002E5C3A" w:rsidRDefault="002334EF">
      <w:pPr>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 Окончание срока действия Контракта не освобождает Стороны от ответственности за неисполнение и/или ненадлежащее исполнение обязательств Сторон, в том числе гарантийных обязательств (если установлены).</w:t>
      </w:r>
    </w:p>
    <w:p w:rsidR="002E5C3A" w:rsidRDefault="002334EF">
      <w:pPr>
        <w:widowControl w:val="0"/>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XI. Уведомления</w:t>
      </w:r>
    </w:p>
    <w:p w:rsidR="002E5C3A" w:rsidRDefault="002334EF">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 Любое уведомление, которое одна Сторона направляет другой Стороне в соответствии с Контрактом, высылается по почте заказным письмом с уведомлением о вручении по адресу, указанному в Контракте,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получения подтверждения о его вручении.</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 Датой надлежащего уведомления признается дата получения подтверждения о вручении указанного уведомления либо дата получения информации об отсутствии Стороны по его адресу, указанному в Контракте.</w:t>
      </w:r>
    </w:p>
    <w:p w:rsidR="002E5C3A" w:rsidRDefault="002334EF">
      <w:pPr>
        <w:spacing w:after="0" w:line="276"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 При рассмотрении и урегулировании споров переписка Сторон по электронной почте может использоваться в качестве доказательств.</w:t>
      </w:r>
    </w:p>
    <w:p w:rsidR="002E5C3A" w:rsidRDefault="002334EF">
      <w:pPr>
        <w:autoSpaceDE w:val="0"/>
        <w:autoSpaceDN w:val="0"/>
        <w:spacing w:before="240" w:after="240" w:line="252"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X</w:t>
      </w:r>
      <w:r>
        <w:rPr>
          <w:rFonts w:ascii="Times New Roman" w:eastAsia="Times New Roman" w:hAnsi="Times New Roman" w:cs="Times New Roman"/>
          <w:b/>
          <w:sz w:val="24"/>
          <w:szCs w:val="24"/>
          <w:lang w:val="en-US" w:eastAsia="ru-RU"/>
        </w:rPr>
        <w:t>III</w:t>
      </w:r>
      <w:r>
        <w:rPr>
          <w:rFonts w:ascii="Times New Roman" w:eastAsia="Times New Roman" w:hAnsi="Times New Roman" w:cs="Times New Roman"/>
          <w:b/>
          <w:sz w:val="24"/>
          <w:szCs w:val="24"/>
          <w:lang w:eastAsia="ru-RU"/>
        </w:rPr>
        <w:t>. Прочие положения</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 Во всем, что не предусмотрено Контрактом и приложениями к нему, Стороны руководствуются законодательством Российской Федерации.</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 В случае изменения у какой-либо из Сторон местонахождения, названия, а также в случае реорганизации она обязана в течение 3 (трех) рабочих дней письменно известить об этом другую Сторону.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 В случае изменения расчетного счета Поставщика, Поставщик обязан в течение 3 (трех) рабочих дней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 Внесение изменений и дополнений, не противоречащих законодательству Российской Федерации, в условия Контракта и приложения к нему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12.5. Изменение существенных условий Контракта при его исполнении не допускается, за исключением случаев, предусмотренных Законом о контрактной системе.</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 В случае если поставка Товара осуществляется Поставщиком поэтапно в соответствии с периодами, установленными в Спецификации, порядок и сроки расчетов, установленные разделом II настоящего Приложения, а также порядок, сроки и условия поставки и приемки Товара, установленные разделом III настоящего Приложения, применяются в отношении каждой партии Товара (отдельного этапа исполнения Контракта), если иное не установлено Контрактом и приложениями к нему.</w:t>
      </w:r>
    </w:p>
    <w:p w:rsidR="002E5C3A" w:rsidRDefault="002334EF">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r>
        <w:rPr>
          <w:rFonts w:ascii="Times New Roman" w:eastAsia="Times New Roman" w:hAnsi="Times New Roman" w:cs="Times New Roman"/>
          <w:sz w:val="24"/>
          <w:szCs w:val="24"/>
          <w:lang w:eastAsia="ru-RU"/>
        </w:rPr>
        <w:tab/>
        <w:t>Стороны обязуются обеспечить конфиденциальность сведений, относящихся к предмету Контракта, и ставших им известными в ходе исполнения Контракта.</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z w:val="24"/>
          <w:szCs w:val="24"/>
          <w:lang w:eastAsia="ru-RU"/>
        </w:rPr>
        <w:t xml:space="preserve">12.9. </w:t>
      </w:r>
      <w:r>
        <w:rPr>
          <w:rFonts w:ascii="Times New Roman" w:eastAsia="Times New Roman" w:hAnsi="Times New Roman" w:cs="Times New Roman"/>
          <w:spacing w:val="-3"/>
          <w:sz w:val="24"/>
          <w:szCs w:val="24"/>
          <w:lang w:eastAsia="ru-RU"/>
        </w:rPr>
        <w:t>Спецификация к Контракту может быть изложена в виде технического задания. В этом случае термины «Спецификация» и «Техническое задание» являются тождественными.</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12.10. Контактные данные Заказчика</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  по вопросам заключения контракта:</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 xml:space="preserve">Телефон: 8 (495) </w:t>
      </w:r>
      <w:r w:rsidR="00DC5236">
        <w:rPr>
          <w:rFonts w:ascii="Times New Roman" w:eastAsia="Times New Roman" w:hAnsi="Times New Roman" w:cs="Times New Roman"/>
          <w:spacing w:val="-3"/>
          <w:sz w:val="24"/>
          <w:szCs w:val="24"/>
          <w:lang w:eastAsia="ru-RU"/>
        </w:rPr>
        <w:t>180 00 00</w:t>
      </w:r>
      <w:r>
        <w:rPr>
          <w:rFonts w:ascii="Times New Roman" w:eastAsia="Times New Roman" w:hAnsi="Times New Roman" w:cs="Times New Roman"/>
          <w:spacing w:val="-3"/>
          <w:sz w:val="24"/>
          <w:szCs w:val="24"/>
          <w:lang w:eastAsia="ru-RU"/>
        </w:rPr>
        <w:t xml:space="preserve"> доб. </w:t>
      </w:r>
      <w:r w:rsidR="00DC5236">
        <w:rPr>
          <w:rFonts w:ascii="Times New Roman" w:eastAsia="Times New Roman" w:hAnsi="Times New Roman" w:cs="Times New Roman"/>
          <w:spacing w:val="-3"/>
          <w:sz w:val="24"/>
          <w:szCs w:val="24"/>
          <w:lang w:eastAsia="ru-RU"/>
        </w:rPr>
        <w:t>5060, 5066, 5062</w:t>
      </w:r>
    </w:p>
    <w:p w:rsidR="002E5C3A" w:rsidRPr="00DC5236" w:rsidRDefault="002334EF">
      <w:pPr>
        <w:spacing w:after="0" w:line="252" w:lineRule="auto"/>
        <w:ind w:firstLine="567"/>
        <w:jc w:val="both"/>
        <w:rPr>
          <w:rFonts w:ascii="Times New Roman" w:eastAsia="Times New Roman" w:hAnsi="Times New Roman" w:cs="Times New Roman"/>
          <w:spacing w:val="-3"/>
          <w:sz w:val="24"/>
          <w:szCs w:val="24"/>
          <w:lang w:val="en-US" w:eastAsia="ru-RU"/>
        </w:rPr>
      </w:pPr>
      <w:r>
        <w:rPr>
          <w:rFonts w:ascii="Times New Roman" w:eastAsia="Times New Roman" w:hAnsi="Times New Roman" w:cs="Times New Roman"/>
          <w:spacing w:val="-3"/>
          <w:sz w:val="24"/>
          <w:szCs w:val="24"/>
          <w:lang w:val="en-US" w:eastAsia="ru-RU"/>
        </w:rPr>
        <w:t>E</w:t>
      </w:r>
      <w:r w:rsidRPr="00DC5236">
        <w:rPr>
          <w:rFonts w:ascii="Times New Roman" w:eastAsia="Times New Roman" w:hAnsi="Times New Roman" w:cs="Times New Roman"/>
          <w:spacing w:val="-3"/>
          <w:sz w:val="24"/>
          <w:szCs w:val="24"/>
          <w:lang w:val="en-US" w:eastAsia="ru-RU"/>
        </w:rPr>
        <w:t>-</w:t>
      </w:r>
      <w:r>
        <w:rPr>
          <w:rFonts w:ascii="Times New Roman" w:eastAsia="Times New Roman" w:hAnsi="Times New Roman" w:cs="Times New Roman"/>
          <w:spacing w:val="-3"/>
          <w:sz w:val="24"/>
          <w:szCs w:val="24"/>
          <w:lang w:val="en-US" w:eastAsia="ru-RU"/>
        </w:rPr>
        <w:t>mail</w:t>
      </w:r>
      <w:r w:rsidRPr="00DC5236">
        <w:rPr>
          <w:rFonts w:ascii="Times New Roman" w:eastAsia="Times New Roman" w:hAnsi="Times New Roman" w:cs="Times New Roman"/>
          <w:spacing w:val="-3"/>
          <w:sz w:val="24"/>
          <w:szCs w:val="24"/>
          <w:lang w:val="en-US" w:eastAsia="ru-RU"/>
        </w:rPr>
        <w:t xml:space="preserve">: </w:t>
      </w:r>
      <w:r>
        <w:rPr>
          <w:rFonts w:ascii="Times New Roman" w:eastAsia="Times New Roman" w:hAnsi="Times New Roman" w:cs="Times New Roman"/>
          <w:spacing w:val="-3"/>
          <w:sz w:val="24"/>
          <w:szCs w:val="24"/>
          <w:lang w:val="en-US" w:eastAsia="ru-RU"/>
        </w:rPr>
        <w:t>usz</w:t>
      </w:r>
      <w:r w:rsidRPr="00DC5236">
        <w:rPr>
          <w:rFonts w:ascii="Times New Roman" w:eastAsia="Times New Roman" w:hAnsi="Times New Roman" w:cs="Times New Roman"/>
          <w:spacing w:val="-3"/>
          <w:sz w:val="24"/>
          <w:szCs w:val="24"/>
          <w:lang w:val="en-US" w:eastAsia="ru-RU"/>
        </w:rPr>
        <w:t>_</w:t>
      </w:r>
      <w:r>
        <w:rPr>
          <w:rFonts w:ascii="Times New Roman" w:eastAsia="Times New Roman" w:hAnsi="Times New Roman" w:cs="Times New Roman"/>
          <w:spacing w:val="-3"/>
          <w:sz w:val="24"/>
          <w:szCs w:val="24"/>
          <w:lang w:val="en-US" w:eastAsia="ru-RU"/>
        </w:rPr>
        <w:t>zakupki</w:t>
      </w:r>
      <w:r w:rsidRPr="00DC5236">
        <w:rPr>
          <w:rFonts w:ascii="Times New Roman" w:eastAsia="Times New Roman" w:hAnsi="Times New Roman" w:cs="Times New Roman"/>
          <w:spacing w:val="-3"/>
          <w:sz w:val="24"/>
          <w:szCs w:val="24"/>
          <w:lang w:val="en-US" w:eastAsia="ru-RU"/>
        </w:rPr>
        <w:t>@</w:t>
      </w:r>
      <w:r>
        <w:rPr>
          <w:rFonts w:ascii="Times New Roman" w:eastAsia="Times New Roman" w:hAnsi="Times New Roman" w:cs="Times New Roman"/>
          <w:spacing w:val="-3"/>
          <w:sz w:val="24"/>
          <w:szCs w:val="24"/>
          <w:lang w:val="en-US" w:eastAsia="ru-RU"/>
        </w:rPr>
        <w:t>mintrud</w:t>
      </w:r>
      <w:r w:rsidRPr="00DC5236">
        <w:rPr>
          <w:rFonts w:ascii="Times New Roman" w:eastAsia="Times New Roman" w:hAnsi="Times New Roman" w:cs="Times New Roman"/>
          <w:spacing w:val="-3"/>
          <w:sz w:val="24"/>
          <w:szCs w:val="24"/>
          <w:lang w:val="en-US" w:eastAsia="ru-RU"/>
        </w:rPr>
        <w:t>.</w:t>
      </w:r>
      <w:r>
        <w:rPr>
          <w:rFonts w:ascii="Times New Roman" w:eastAsia="Times New Roman" w:hAnsi="Times New Roman" w:cs="Times New Roman"/>
          <w:spacing w:val="-3"/>
          <w:sz w:val="24"/>
          <w:szCs w:val="24"/>
          <w:lang w:val="en-US" w:eastAsia="ru-RU"/>
        </w:rPr>
        <w:t>gov</w:t>
      </w:r>
      <w:r w:rsidRPr="00DC5236">
        <w:rPr>
          <w:rFonts w:ascii="Times New Roman" w:eastAsia="Times New Roman" w:hAnsi="Times New Roman" w:cs="Times New Roman"/>
          <w:spacing w:val="-3"/>
          <w:sz w:val="24"/>
          <w:szCs w:val="24"/>
          <w:lang w:val="en-US" w:eastAsia="ru-RU"/>
        </w:rPr>
        <w:t>.</w:t>
      </w:r>
      <w:r>
        <w:rPr>
          <w:rFonts w:ascii="Times New Roman" w:eastAsia="Times New Roman" w:hAnsi="Times New Roman" w:cs="Times New Roman"/>
          <w:spacing w:val="-3"/>
          <w:sz w:val="24"/>
          <w:szCs w:val="24"/>
          <w:lang w:val="en-US" w:eastAsia="ru-RU"/>
        </w:rPr>
        <w:t>ru</w:t>
      </w:r>
      <w:r w:rsidRPr="00DC5236">
        <w:rPr>
          <w:rFonts w:ascii="Times New Roman" w:eastAsia="Times New Roman" w:hAnsi="Times New Roman" w:cs="Times New Roman"/>
          <w:spacing w:val="-3"/>
          <w:sz w:val="24"/>
          <w:szCs w:val="24"/>
          <w:lang w:val="en-US" w:eastAsia="ru-RU"/>
        </w:rPr>
        <w:t>;</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 xml:space="preserve">- по вопросам формирования отчетных документов </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 xml:space="preserve">телефон: </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8 (495) 587 88 89 доб. 2969</w:t>
      </w:r>
    </w:p>
    <w:p w:rsidR="002E5C3A" w:rsidRDefault="002334EF">
      <w:pPr>
        <w:spacing w:after="0" w:line="252" w:lineRule="auto"/>
        <w:ind w:firstLine="567"/>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Филиппова Татьяна Викторовна</w:t>
      </w:r>
    </w:p>
    <w:p w:rsidR="002E5C3A" w:rsidRDefault="008B4D6B">
      <w:pPr>
        <w:spacing w:after="0" w:line="252" w:lineRule="auto"/>
        <w:ind w:firstLine="567"/>
        <w:jc w:val="both"/>
        <w:rPr>
          <w:rStyle w:val="a6"/>
          <w:rFonts w:ascii="Times New Roman" w:eastAsia="Times New Roman" w:hAnsi="Times New Roman" w:cs="Times New Roman"/>
          <w:spacing w:val="-3"/>
          <w:sz w:val="24"/>
          <w:szCs w:val="24"/>
          <w:lang w:eastAsia="ru-RU"/>
        </w:rPr>
      </w:pPr>
      <w:hyperlink r:id="rId7" w:history="1">
        <w:r w:rsidR="002334EF">
          <w:rPr>
            <w:rStyle w:val="a6"/>
            <w:rFonts w:ascii="Times New Roman" w:eastAsia="Times New Roman" w:hAnsi="Times New Roman" w:cs="Times New Roman"/>
            <w:spacing w:val="-3"/>
            <w:sz w:val="24"/>
            <w:szCs w:val="24"/>
            <w:lang w:eastAsia="ru-RU"/>
          </w:rPr>
          <w:t>mts.fgbu@yandex.ru</w:t>
        </w:r>
      </w:hyperlink>
    </w:p>
    <w:p w:rsidR="002E5C3A" w:rsidRDefault="002E5C3A">
      <w:pPr>
        <w:spacing w:after="0" w:line="252" w:lineRule="auto"/>
        <w:ind w:firstLine="567"/>
        <w:jc w:val="both"/>
        <w:rPr>
          <w:rFonts w:ascii="Times New Roman" w:eastAsia="Times New Roman" w:hAnsi="Times New Roman" w:cs="Times New Roman"/>
          <w:spacing w:val="-3"/>
          <w:sz w:val="24"/>
          <w:szCs w:val="24"/>
          <w:lang w:eastAsia="ru-RU"/>
        </w:rPr>
      </w:pPr>
    </w:p>
    <w:p w:rsidR="002E5C3A" w:rsidRDefault="002E5C3A">
      <w:pPr>
        <w:widowControl w:val="0"/>
        <w:autoSpaceDE w:val="0"/>
        <w:autoSpaceDN w:val="0"/>
        <w:spacing w:after="0" w:line="252" w:lineRule="auto"/>
        <w:ind w:firstLine="567"/>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10198"/>
      </w:tblGrid>
      <w:tr w:rsidR="002E5C3A">
        <w:trPr>
          <w:trHeight w:val="562"/>
        </w:trPr>
        <w:tc>
          <w:tcPr>
            <w:tcW w:w="10198" w:type="dxa"/>
            <w:shd w:val="clear" w:color="auto" w:fill="auto"/>
            <w:vAlign w:val="center"/>
          </w:tcPr>
          <w:p w:rsidR="002E5C3A" w:rsidRDefault="002334EF">
            <w:pPr>
              <w:spacing w:after="0" w:line="0" w:lineRule="atLeast"/>
              <w:ind w:firstLine="567"/>
              <w:jc w:val="center"/>
              <w:rPr>
                <w:rFonts w:ascii="Times New Roman" w:eastAsia="Times New Roman" w:hAnsi="Times New Roman" w:cs="Times New Roman"/>
                <w:b/>
                <w:bCs/>
                <w:spacing w:val="-3"/>
                <w:sz w:val="24"/>
                <w:szCs w:val="24"/>
                <w:lang w:eastAsia="ru-RU"/>
              </w:rPr>
            </w:pPr>
            <w:r>
              <w:rPr>
                <w:rFonts w:ascii="Times New Roman" w:eastAsia="Times New Roman" w:hAnsi="Times New Roman" w:cs="Times New Roman"/>
                <w:b/>
                <w:sz w:val="24"/>
                <w:szCs w:val="24"/>
                <w:lang w:eastAsia="ru-RU"/>
              </w:rPr>
              <w:t>ПОДПИСИ СТОРОН</w:t>
            </w:r>
            <w:r>
              <w:rPr>
                <w:rFonts w:ascii="Times New Roman" w:eastAsia="Times New Roman" w:hAnsi="Times New Roman" w:cs="Times New Roman"/>
                <w:b/>
                <w:bCs/>
                <w:spacing w:val="-3"/>
                <w:sz w:val="24"/>
                <w:szCs w:val="24"/>
                <w:lang w:eastAsia="ru-RU"/>
              </w:rPr>
              <w:t xml:space="preserve"> </w:t>
            </w:r>
          </w:p>
        </w:tc>
      </w:tr>
      <w:tr w:rsidR="002E5C3A">
        <w:tc>
          <w:tcPr>
            <w:tcW w:w="10198" w:type="dxa"/>
            <w:shd w:val="clear" w:color="auto" w:fill="auto"/>
            <w:vAlign w:val="center"/>
          </w:tcPr>
          <w:p w:rsidR="002E5C3A" w:rsidRDefault="002334EF">
            <w:pPr>
              <w:spacing w:before="120" w:after="120" w:line="0" w:lineRule="atLeast"/>
              <w:ind w:firstLine="567"/>
              <w:rPr>
                <w:rFonts w:ascii="Times New Roman" w:eastAsia="Times New Roman" w:hAnsi="Times New Roman" w:cs="Times New Roman"/>
                <w:bCs/>
                <w:spacing w:val="-3"/>
                <w:sz w:val="24"/>
                <w:szCs w:val="24"/>
                <w:lang w:eastAsia="ru-RU"/>
              </w:rPr>
            </w:pPr>
            <w:r>
              <w:rPr>
                <w:rFonts w:ascii="Times New Roman" w:eastAsia="Times New Roman" w:hAnsi="Times New Roman" w:cs="Times New Roman"/>
                <w:b/>
                <w:bCs/>
                <w:spacing w:val="-3"/>
                <w:sz w:val="24"/>
                <w:szCs w:val="24"/>
                <w:lang w:eastAsia="ru-RU"/>
              </w:rPr>
              <w:t xml:space="preserve">От Заказчика: </w:t>
            </w:r>
            <w:r>
              <w:rPr>
                <w:rFonts w:ascii="Times New Roman" w:eastAsia="Times New Roman" w:hAnsi="Times New Roman" w:cs="Times New Roman"/>
                <w:bCs/>
                <w:spacing w:val="-3"/>
                <w:sz w:val="24"/>
                <w:szCs w:val="24"/>
                <w:lang w:eastAsia="ru-RU"/>
              </w:rPr>
              <w:t>подписано усиленной квалифицированной электронной подписью лица,  имеющего право действовать от имени Заказчика</w:t>
            </w:r>
          </w:p>
        </w:tc>
      </w:tr>
      <w:tr w:rsidR="002E5C3A">
        <w:tc>
          <w:tcPr>
            <w:tcW w:w="10198" w:type="dxa"/>
            <w:shd w:val="clear" w:color="auto" w:fill="auto"/>
            <w:vAlign w:val="center"/>
          </w:tcPr>
          <w:p w:rsidR="002E5C3A" w:rsidRDefault="002334EF">
            <w:pPr>
              <w:spacing w:before="120" w:after="120" w:line="0" w:lineRule="atLeast"/>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bCs/>
                <w:spacing w:val="-3"/>
                <w:sz w:val="24"/>
                <w:szCs w:val="24"/>
                <w:lang w:eastAsia="ru-RU"/>
              </w:rPr>
              <w:t xml:space="preserve">От Поставщика: </w:t>
            </w:r>
            <w:r>
              <w:rPr>
                <w:rFonts w:ascii="Times New Roman" w:eastAsia="Times New Roman" w:hAnsi="Times New Roman" w:cs="Times New Roman"/>
                <w:bCs/>
                <w:spacing w:val="-3"/>
                <w:sz w:val="24"/>
                <w:szCs w:val="24"/>
                <w:lang w:eastAsia="ru-RU"/>
              </w:rPr>
              <w:t>подписано усиленной квалифицированной электронной подписью лица,  имеющего право действовать от имени Поставщика</w:t>
            </w:r>
          </w:p>
        </w:tc>
      </w:tr>
      <w:bookmarkEnd w:id="3"/>
    </w:tbl>
    <w:p w:rsidR="002E5C3A" w:rsidRDefault="002E5C3A"/>
    <w:p w:rsidR="002E5C3A" w:rsidRDefault="002E5C3A"/>
    <w:p w:rsidR="002E5C3A" w:rsidRDefault="002E5C3A"/>
    <w:p w:rsidR="002E5C3A" w:rsidRDefault="002E5C3A"/>
    <w:p w:rsidR="002E5C3A" w:rsidRDefault="002E5C3A"/>
    <w:p w:rsidR="002E5C3A" w:rsidRDefault="002E5C3A"/>
    <w:p w:rsidR="002E5C3A" w:rsidRDefault="002E5C3A"/>
    <w:p w:rsidR="002E5C3A" w:rsidRDefault="002E5C3A"/>
    <w:p w:rsidR="002E5C3A" w:rsidRDefault="002E5C3A">
      <w:pPr>
        <w:widowControl w:val="0"/>
        <w:autoSpaceDE w:val="0"/>
        <w:autoSpaceDN w:val="0"/>
        <w:adjustRightInd w:val="0"/>
        <w:spacing w:after="0" w:line="240" w:lineRule="auto"/>
        <w:contextualSpacing/>
        <w:jc w:val="right"/>
        <w:outlineLvl w:val="0"/>
        <w:rPr>
          <w:rFonts w:ascii="Times New Roman" w:eastAsia="Times New Roman" w:hAnsi="Times New Roman" w:cs="Times New Roman"/>
          <w:kern w:val="28"/>
          <w:sz w:val="24"/>
          <w:szCs w:val="24"/>
        </w:rPr>
        <w:sectPr w:rsidR="002E5C3A">
          <w:type w:val="continuous"/>
          <w:pgSz w:w="11906" w:h="16838"/>
          <w:pgMar w:top="1134" w:right="566" w:bottom="1134" w:left="1134" w:header="708" w:footer="708" w:gutter="0"/>
          <w:cols w:space="708"/>
          <w:docGrid w:linePitch="360"/>
        </w:sectPr>
      </w:pPr>
    </w:p>
    <w:p w:rsidR="002E5C3A" w:rsidRDefault="002E5C3A">
      <w:pPr>
        <w:widowControl w:val="0"/>
        <w:autoSpaceDE w:val="0"/>
        <w:autoSpaceDN w:val="0"/>
        <w:adjustRightInd w:val="0"/>
        <w:spacing w:after="0" w:line="240" w:lineRule="auto"/>
        <w:contextualSpacing/>
        <w:jc w:val="right"/>
        <w:outlineLvl w:val="0"/>
        <w:rPr>
          <w:rFonts w:ascii="Times New Roman" w:eastAsia="Times New Roman" w:hAnsi="Times New Roman" w:cs="Times New Roman"/>
          <w:kern w:val="28"/>
          <w:sz w:val="24"/>
          <w:szCs w:val="24"/>
        </w:rPr>
      </w:pPr>
    </w:p>
    <w:p w:rsidR="002E5C3A" w:rsidRDefault="002E5C3A">
      <w:pPr>
        <w:widowControl w:val="0"/>
        <w:autoSpaceDE w:val="0"/>
        <w:autoSpaceDN w:val="0"/>
        <w:adjustRightInd w:val="0"/>
        <w:spacing w:after="0" w:line="240" w:lineRule="auto"/>
        <w:contextualSpacing/>
        <w:jc w:val="right"/>
        <w:outlineLvl w:val="0"/>
        <w:rPr>
          <w:rFonts w:ascii="Times New Roman" w:eastAsia="Times New Roman" w:hAnsi="Times New Roman" w:cs="Times New Roman"/>
          <w:kern w:val="28"/>
          <w:sz w:val="24"/>
          <w:szCs w:val="24"/>
        </w:rPr>
      </w:pPr>
    </w:p>
    <w:p w:rsidR="002E5C3A" w:rsidRDefault="002334EF">
      <w:pPr>
        <w:widowControl w:val="0"/>
        <w:autoSpaceDE w:val="0"/>
        <w:autoSpaceDN w:val="0"/>
        <w:adjustRightInd w:val="0"/>
        <w:spacing w:after="0" w:line="240" w:lineRule="auto"/>
        <w:contextualSpacing/>
        <w:jc w:val="right"/>
        <w:outlineLvl w:val="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lastRenderedPageBreak/>
        <w:t>Приложение № 2</w:t>
      </w:r>
    </w:p>
    <w:p w:rsidR="002E5C3A" w:rsidRDefault="002334EF">
      <w:pPr>
        <w:widowControl w:val="0"/>
        <w:autoSpaceDE w:val="0"/>
        <w:autoSpaceDN w:val="0"/>
        <w:adjustRightInd w:val="0"/>
        <w:spacing w:after="0" w:line="240" w:lineRule="auto"/>
        <w:contextualSpacing/>
        <w:jc w:val="right"/>
        <w:outlineLvl w:val="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к Контракту</w:t>
      </w:r>
    </w:p>
    <w:p w:rsidR="002E5C3A" w:rsidRPr="00C521EF" w:rsidRDefault="002E5C3A">
      <w:pPr>
        <w:widowControl w:val="0"/>
        <w:autoSpaceDE w:val="0"/>
        <w:autoSpaceDN w:val="0"/>
        <w:adjustRightInd w:val="0"/>
        <w:spacing w:after="0" w:line="240" w:lineRule="auto"/>
        <w:contextualSpacing/>
        <w:jc w:val="right"/>
        <w:outlineLvl w:val="0"/>
        <w:rPr>
          <w:rFonts w:ascii="Times New Roman" w:eastAsia="Times New Roman" w:hAnsi="Times New Roman" w:cs="Times New Roman"/>
          <w:kern w:val="28"/>
        </w:rPr>
      </w:pPr>
    </w:p>
    <w:p w:rsidR="002E5C3A" w:rsidRPr="00C521EF" w:rsidRDefault="002334EF">
      <w:pPr>
        <w:spacing w:after="0" w:line="240" w:lineRule="auto"/>
        <w:jc w:val="center"/>
        <w:rPr>
          <w:rFonts w:ascii="Times New Roman" w:eastAsia="Calibri" w:hAnsi="Times New Roman" w:cs="Times New Roman"/>
          <w:b/>
          <w:lang w:eastAsia="ru-RU"/>
        </w:rPr>
      </w:pPr>
      <w:r w:rsidRPr="00C521EF">
        <w:rPr>
          <w:rFonts w:ascii="Times New Roman" w:eastAsia="Calibri" w:hAnsi="Times New Roman" w:cs="Times New Roman"/>
          <w:b/>
          <w:lang w:eastAsia="ru-RU"/>
        </w:rPr>
        <w:t>Техническое задание</w:t>
      </w:r>
    </w:p>
    <w:p w:rsidR="00C521EF" w:rsidRPr="00C521EF" w:rsidRDefault="00C521EF" w:rsidP="00C521EF">
      <w:pPr>
        <w:jc w:val="center"/>
        <w:rPr>
          <w:rFonts w:ascii="Times New Roman" w:hAnsi="Times New Roman" w:cs="Times New Roman"/>
          <w:b/>
        </w:rPr>
      </w:pPr>
      <w:r w:rsidRPr="00C521EF">
        <w:rPr>
          <w:rFonts w:ascii="Times New Roman" w:hAnsi="Times New Roman" w:cs="Times New Roman"/>
          <w:b/>
        </w:rPr>
        <w:t>на изготовление и поставку мебели со сборкой для нужд</w:t>
      </w:r>
      <w:r w:rsidRPr="00C521EF" w:rsidDel="009B73ED">
        <w:rPr>
          <w:rFonts w:ascii="Times New Roman" w:hAnsi="Times New Roman" w:cs="Times New Roman"/>
          <w:b/>
        </w:rPr>
        <w:t xml:space="preserve"> </w:t>
      </w:r>
      <w:r w:rsidRPr="00C521EF">
        <w:rPr>
          <w:rFonts w:ascii="Times New Roman" w:hAnsi="Times New Roman" w:cs="Times New Roman"/>
          <w:b/>
        </w:rPr>
        <w:t>ФГБУ «УСЗ и МТО» Минтруда России</w:t>
      </w:r>
    </w:p>
    <w:p w:rsidR="00C521EF" w:rsidRPr="00C521EF" w:rsidRDefault="00C521EF" w:rsidP="00C521EF">
      <w:pPr>
        <w:pStyle w:val="af6"/>
        <w:numPr>
          <w:ilvl w:val="0"/>
          <w:numId w:val="1"/>
        </w:numPr>
        <w:suppressAutoHyphens/>
        <w:spacing w:after="0" w:line="240" w:lineRule="auto"/>
        <w:ind w:left="0" w:firstLine="851"/>
        <w:jc w:val="both"/>
        <w:rPr>
          <w:rFonts w:ascii="Times New Roman" w:hAnsi="Times New Roman" w:cs="Times New Roman"/>
        </w:rPr>
      </w:pPr>
      <w:r w:rsidRPr="00C521EF">
        <w:rPr>
          <w:rFonts w:ascii="Times New Roman" w:hAnsi="Times New Roman" w:cs="Times New Roman"/>
          <w:b/>
        </w:rPr>
        <w:t>Предмет закупки:</w:t>
      </w:r>
      <w:r w:rsidRPr="00C521EF">
        <w:rPr>
          <w:rFonts w:ascii="Times New Roman" w:hAnsi="Times New Roman" w:cs="Times New Roman"/>
        </w:rPr>
        <w:t xml:space="preserve"> изготовление и поставка мебели со сборкой для нужд ФГБУ «УСЗ и МТО» Минтруда России.</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b/>
        </w:rPr>
        <w:t>Объект закупки:</w:t>
      </w:r>
      <w:r w:rsidRPr="00C521EF">
        <w:rPr>
          <w:rFonts w:ascii="Times New Roman" w:hAnsi="Times New Roman" w:cs="Times New Roman"/>
        </w:rPr>
        <w:t xml:space="preserve"> мебель (далее – Товар).</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b/>
        </w:rPr>
        <w:t>Цель закупки:</w:t>
      </w:r>
      <w:r w:rsidRPr="00C521EF">
        <w:rPr>
          <w:rFonts w:ascii="Times New Roman" w:hAnsi="Times New Roman" w:cs="Times New Roman"/>
        </w:rPr>
        <w:t xml:space="preserve"> оборудование мебелью рабочих мест работников Заказчика.</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Код субсидии 02-99 (УСЗ).</w:t>
      </w:r>
    </w:p>
    <w:p w:rsidR="00C521EF" w:rsidRPr="00C521EF" w:rsidRDefault="00C521EF" w:rsidP="00C521EF">
      <w:pPr>
        <w:pStyle w:val="af6"/>
        <w:numPr>
          <w:ilvl w:val="0"/>
          <w:numId w:val="1"/>
        </w:numPr>
        <w:suppressAutoHyphens/>
        <w:spacing w:after="0" w:line="240" w:lineRule="auto"/>
        <w:ind w:left="0" w:firstLine="851"/>
        <w:jc w:val="both"/>
        <w:rPr>
          <w:rFonts w:ascii="Times New Roman" w:hAnsi="Times New Roman" w:cs="Times New Roman"/>
          <w:bCs/>
        </w:rPr>
      </w:pPr>
      <w:r w:rsidRPr="00C521EF">
        <w:rPr>
          <w:rFonts w:ascii="Times New Roman" w:hAnsi="Times New Roman" w:cs="Times New Roman"/>
          <w:b/>
        </w:rPr>
        <w:t xml:space="preserve">Место поставки Товара: </w:t>
      </w:r>
      <w:r w:rsidRPr="00C521EF">
        <w:rPr>
          <w:rFonts w:ascii="Times New Roman" w:hAnsi="Times New Roman" w:cs="Times New Roman"/>
        </w:rPr>
        <w:t>г. Москва, вн.тер.г. муниципальный округ Тверской, ул. Ильинка, дом 15, стр.1</w:t>
      </w:r>
      <w:r w:rsidRPr="00C521EF">
        <w:rPr>
          <w:rFonts w:ascii="Times New Roman" w:hAnsi="Times New Roman" w:cs="Times New Roman"/>
          <w:lang w:bidi="en-US"/>
        </w:rPr>
        <w:t xml:space="preserve"> (далее-объект Заказчика).</w:t>
      </w:r>
    </w:p>
    <w:p w:rsidR="00C521EF" w:rsidRPr="00C521EF" w:rsidRDefault="00C521EF" w:rsidP="00C521EF">
      <w:pPr>
        <w:numPr>
          <w:ilvl w:val="0"/>
          <w:numId w:val="1"/>
        </w:numPr>
        <w:spacing w:after="0" w:line="240" w:lineRule="auto"/>
        <w:ind w:left="0" w:firstLine="851"/>
        <w:jc w:val="both"/>
        <w:rPr>
          <w:rFonts w:ascii="Times New Roman" w:hAnsi="Times New Roman" w:cs="Times New Roman"/>
        </w:rPr>
      </w:pPr>
      <w:r w:rsidRPr="00C521EF">
        <w:rPr>
          <w:rFonts w:ascii="Times New Roman" w:hAnsi="Times New Roman" w:cs="Times New Roman"/>
          <w:b/>
        </w:rPr>
        <w:t>Срок изготовления, поставки и сборки Товара</w:t>
      </w:r>
      <w:r w:rsidRPr="00C521EF">
        <w:rPr>
          <w:rFonts w:ascii="Times New Roman" w:hAnsi="Times New Roman" w:cs="Times New Roman"/>
          <w:lang w:bidi="en-US"/>
        </w:rPr>
        <w:t>:</w:t>
      </w:r>
      <w:bookmarkStart w:id="33" w:name="_GoBack"/>
      <w:bookmarkEnd w:id="33"/>
      <w:r w:rsidRPr="00C521EF">
        <w:rPr>
          <w:rFonts w:ascii="Times New Roman" w:hAnsi="Times New Roman" w:cs="Times New Roman"/>
          <w:lang w:bidi="en-US"/>
        </w:rPr>
        <w:t xml:space="preserve"> в течение </w:t>
      </w:r>
      <w:r>
        <w:rPr>
          <w:rFonts w:ascii="Times New Roman" w:hAnsi="Times New Roman" w:cs="Times New Roman"/>
          <w:lang w:bidi="en-US"/>
        </w:rPr>
        <w:t>15</w:t>
      </w:r>
      <w:r w:rsidRPr="00C521EF">
        <w:rPr>
          <w:rFonts w:ascii="Times New Roman" w:hAnsi="Times New Roman" w:cs="Times New Roman"/>
          <w:lang w:bidi="en-US"/>
        </w:rPr>
        <w:t xml:space="preserve"> (</w:t>
      </w:r>
      <w:r>
        <w:rPr>
          <w:rFonts w:ascii="Times New Roman" w:hAnsi="Times New Roman" w:cs="Times New Roman"/>
          <w:lang w:bidi="en-US"/>
        </w:rPr>
        <w:t>пятнадц</w:t>
      </w:r>
      <w:r w:rsidRPr="00C521EF">
        <w:rPr>
          <w:rFonts w:ascii="Times New Roman" w:hAnsi="Times New Roman" w:cs="Times New Roman"/>
          <w:lang w:bidi="en-US"/>
        </w:rPr>
        <w:t xml:space="preserve">ати) рабочих дней </w:t>
      </w:r>
      <w:r w:rsidRPr="00C521EF">
        <w:rPr>
          <w:rFonts w:ascii="Times New Roman" w:hAnsi="Times New Roman" w:cs="Times New Roman"/>
        </w:rPr>
        <w:t>с даты заключения Контракта.</w:t>
      </w:r>
    </w:p>
    <w:p w:rsidR="00C521EF" w:rsidRPr="00C521EF" w:rsidRDefault="00C521EF" w:rsidP="00C521EF">
      <w:pPr>
        <w:numPr>
          <w:ilvl w:val="0"/>
          <w:numId w:val="1"/>
        </w:numPr>
        <w:suppressAutoHyphens/>
        <w:spacing w:after="0" w:line="240" w:lineRule="auto"/>
        <w:ind w:left="0" w:firstLine="851"/>
        <w:jc w:val="both"/>
        <w:rPr>
          <w:rFonts w:ascii="Times New Roman" w:hAnsi="Times New Roman" w:cs="Times New Roman"/>
          <w:bCs/>
        </w:rPr>
      </w:pPr>
      <w:r w:rsidRPr="00C521EF">
        <w:rPr>
          <w:rFonts w:ascii="Times New Roman" w:hAnsi="Times New Roman" w:cs="Times New Roman"/>
          <w:b/>
          <w:bCs/>
        </w:rPr>
        <w:t>Требования к количеству (объему), функциональным и техническим характеристикам Товара*: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135"/>
        <w:gridCol w:w="1624"/>
        <w:gridCol w:w="567"/>
        <w:gridCol w:w="655"/>
        <w:gridCol w:w="3910"/>
        <w:gridCol w:w="2107"/>
        <w:gridCol w:w="23"/>
      </w:tblGrid>
      <w:tr w:rsidR="00C521EF" w:rsidRPr="00C521EF" w:rsidTr="00C521EF">
        <w:trPr>
          <w:trHeight w:val="1032"/>
          <w:jc w:val="center"/>
        </w:trPr>
        <w:tc>
          <w:tcPr>
            <w:tcW w:w="468" w:type="dxa"/>
          </w:tcPr>
          <w:p w:rsidR="00C521EF" w:rsidRPr="00C521EF" w:rsidRDefault="00C521EF" w:rsidP="00C521EF">
            <w:pPr>
              <w:numPr>
                <w:ilvl w:val="0"/>
                <w:numId w:val="1"/>
              </w:numPr>
              <w:spacing w:after="0" w:line="240" w:lineRule="auto"/>
              <w:jc w:val="center"/>
              <w:rPr>
                <w:rFonts w:ascii="Times New Roman" w:hAnsi="Times New Roman" w:cs="Times New Roman"/>
              </w:rPr>
            </w:pPr>
            <w:r w:rsidRPr="00C521EF">
              <w:rPr>
                <w:rFonts w:ascii="Times New Roman" w:hAnsi="Times New Roman" w:cs="Times New Roman"/>
              </w:rPr>
              <w:t>№ п/п</w:t>
            </w:r>
          </w:p>
        </w:tc>
        <w:tc>
          <w:tcPr>
            <w:tcW w:w="1135" w:type="dxa"/>
          </w:tcPr>
          <w:p w:rsidR="00C521EF" w:rsidRPr="00C521EF" w:rsidRDefault="00C521EF" w:rsidP="00156FA4">
            <w:pPr>
              <w:ind w:left="-108" w:right="-108"/>
              <w:jc w:val="center"/>
              <w:rPr>
                <w:rFonts w:ascii="Times New Roman" w:hAnsi="Times New Roman" w:cs="Times New Roman"/>
              </w:rPr>
            </w:pPr>
            <w:r w:rsidRPr="00C521EF">
              <w:rPr>
                <w:rFonts w:ascii="Times New Roman" w:hAnsi="Times New Roman" w:cs="Times New Roman"/>
              </w:rPr>
              <w:t>Код по ОКПД2</w:t>
            </w:r>
          </w:p>
        </w:tc>
        <w:tc>
          <w:tcPr>
            <w:tcW w:w="1624" w:type="dxa"/>
          </w:tcPr>
          <w:p w:rsidR="00C521EF" w:rsidRPr="00C521EF" w:rsidRDefault="00C521EF" w:rsidP="00156FA4">
            <w:pPr>
              <w:ind w:left="-108" w:right="-108"/>
              <w:jc w:val="center"/>
              <w:rPr>
                <w:rFonts w:ascii="Times New Roman" w:hAnsi="Times New Roman" w:cs="Times New Roman"/>
              </w:rPr>
            </w:pPr>
            <w:r w:rsidRPr="00C521EF">
              <w:rPr>
                <w:rFonts w:ascii="Times New Roman" w:hAnsi="Times New Roman" w:cs="Times New Roman"/>
              </w:rPr>
              <w:t>Наименование товара, входящего в объект закупки</w:t>
            </w:r>
          </w:p>
        </w:tc>
        <w:tc>
          <w:tcPr>
            <w:tcW w:w="567" w:type="dxa"/>
          </w:tcPr>
          <w:p w:rsidR="00C521EF" w:rsidRPr="00C521EF" w:rsidRDefault="00C521EF" w:rsidP="00156FA4">
            <w:pPr>
              <w:ind w:left="-108" w:right="-108"/>
              <w:jc w:val="center"/>
              <w:rPr>
                <w:rFonts w:ascii="Times New Roman" w:hAnsi="Times New Roman" w:cs="Times New Roman"/>
              </w:rPr>
            </w:pPr>
            <w:r w:rsidRPr="00C521EF">
              <w:rPr>
                <w:rFonts w:ascii="Times New Roman" w:hAnsi="Times New Roman" w:cs="Times New Roman"/>
              </w:rPr>
              <w:t>Ед. измерения</w:t>
            </w:r>
          </w:p>
        </w:tc>
        <w:tc>
          <w:tcPr>
            <w:tcW w:w="655"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Кол-во</w:t>
            </w:r>
          </w:p>
        </w:tc>
        <w:tc>
          <w:tcPr>
            <w:tcW w:w="3910"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Наименование показателя, ед. изм. показателя</w:t>
            </w:r>
          </w:p>
        </w:tc>
        <w:tc>
          <w:tcPr>
            <w:tcW w:w="2130" w:type="dxa"/>
            <w:gridSpan w:val="2"/>
          </w:tcPr>
          <w:p w:rsidR="00C521EF" w:rsidRPr="00C521EF" w:rsidRDefault="00C521EF" w:rsidP="00156FA4">
            <w:pPr>
              <w:ind w:left="-108" w:right="-108"/>
              <w:jc w:val="center"/>
              <w:rPr>
                <w:rFonts w:ascii="Times New Roman" w:hAnsi="Times New Roman" w:cs="Times New Roman"/>
              </w:rPr>
            </w:pPr>
            <w:r w:rsidRPr="00C521EF">
              <w:rPr>
                <w:rFonts w:ascii="Times New Roman" w:hAnsi="Times New Roman" w:cs="Times New Roman"/>
              </w:rPr>
              <w:t>Описание, значение</w:t>
            </w:r>
          </w:p>
        </w:tc>
      </w:tr>
      <w:tr w:rsidR="00C521EF" w:rsidRPr="00C521EF" w:rsidTr="00C521EF">
        <w:trPr>
          <w:trHeight w:val="99"/>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31.01.12.110</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Стол письменный</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31.01.10.000-00000004</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материала каркаса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материала столешницы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МДФ</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опоры стола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П-образная</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встроенных тумб</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выдвижных ящиков</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полок открытых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Конфигурация стола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Угловой</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Назначение стола письменного</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Для руководителя</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каркаса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Деревянный</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Тип стола</w:t>
            </w:r>
          </w:p>
        </w:tc>
        <w:tc>
          <w:tcPr>
            <w:tcW w:w="2107"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Левосторонний</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Эргономичный</w:t>
            </w:r>
          </w:p>
        </w:tc>
        <w:tc>
          <w:tcPr>
            <w:tcW w:w="2107"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Да</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Толщина материала каркаса, Миллиметр</w:t>
            </w:r>
          </w:p>
        </w:tc>
        <w:tc>
          <w:tcPr>
            <w:tcW w:w="2107"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25</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Толщина материала столешницы Миллиметр</w:t>
            </w:r>
          </w:p>
        </w:tc>
        <w:tc>
          <w:tcPr>
            <w:tcW w:w="2107"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25</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6017" w:type="dxa"/>
            <w:gridSpan w:val="2"/>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w:t>
            </w:r>
            <w:r w:rsidRPr="00C521EF">
              <w:rPr>
                <w:rFonts w:ascii="Times New Roman" w:hAnsi="Times New Roman" w:cs="Times New Roman"/>
                <w:shd w:val="clear" w:color="auto" w:fill="FFFFFF"/>
              </w:rPr>
              <w:lastRenderedPageBreak/>
              <w:t>закупки и полностью отвечают потребности Заказчика. Обоснование необходимости использования дополнительных 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кромки на столешнице и трех сторонах опор и экрана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кромки на столешнице и трех сторонах опор,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кромки на экране,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Защитный экран</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экрана,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670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материала экрана,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Проставки между столешницей и опорами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Материал проставок </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Пластик</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Длина,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1600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900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750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Расположение сквозных отверстий для проводов</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двух углах столешницы</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сквозных отверстий,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Заглушки на отверстиях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заглушек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Серый</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торцов столешницы,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700 и 460</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Крепление экрана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 столешнице и боковинам</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tabs>
                <w:tab w:val="left" w:pos="1072"/>
              </w:tabs>
              <w:rPr>
                <w:rFonts w:ascii="Times New Roman" w:hAnsi="Times New Roman" w:cs="Times New Roman"/>
                <w:shd w:val="clear" w:color="auto" w:fill="FFFFFF"/>
              </w:rPr>
            </w:pPr>
            <w:r w:rsidRPr="00C521EF">
              <w:rPr>
                <w:rFonts w:ascii="Times New Roman" w:hAnsi="Times New Roman" w:cs="Times New Roman"/>
                <w:shd w:val="clear" w:color="auto" w:fill="FFFFFF"/>
              </w:rPr>
              <w:t>Фрезерованная кромка на эргономичной стороне столешницы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850"/>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Профиль кромки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«Крыло»</w:t>
            </w:r>
          </w:p>
        </w:tc>
      </w:tr>
      <w:tr w:rsidR="00C521EF" w:rsidRPr="00C521EF" w:rsidTr="00C521EF">
        <w:trPr>
          <w:gridAfter w:val="1"/>
          <w:wAfter w:w="23" w:type="dxa"/>
          <w:trHeight w:val="850"/>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каркаса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Мокко премиум</w:t>
            </w:r>
          </w:p>
        </w:tc>
      </w:tr>
      <w:tr w:rsidR="00C521EF" w:rsidRPr="00C521EF" w:rsidTr="00C521EF">
        <w:trPr>
          <w:gridAfter w:val="1"/>
          <w:wAfter w:w="23" w:type="dxa"/>
          <w:trHeight w:val="9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shd w:val="clear" w:color="auto" w:fill="FFFFFF"/>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столешницы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r w:rsidR="00C521EF" w:rsidRPr="00C521EF" w:rsidTr="00C521EF">
        <w:trPr>
          <w:trHeight w:val="56"/>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lastRenderedPageBreak/>
              <w:t>2</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31.01.12.150</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Тумба офисная деревянная</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4</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31.01.12.150-00000003</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материала корпуса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тумбы</w:t>
            </w:r>
          </w:p>
        </w:tc>
        <w:tc>
          <w:tcPr>
            <w:tcW w:w="2107"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Для документов и канцелярских принадлежностей</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тумбы, сантиметр</w:t>
            </w:r>
          </w:p>
        </w:tc>
        <w:tc>
          <w:tcPr>
            <w:tcW w:w="2107" w:type="dxa"/>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75</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тумбы, сантиметр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46</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выдвижных ящиков, штука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замка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Замок на верхнем выдвижном ящике</w:t>
            </w:r>
            <w:r w:rsidRPr="00C521EF">
              <w:rPr>
                <w:rFonts w:ascii="Times New Roman" w:hAnsi="Times New Roman" w:cs="Times New Roman"/>
                <w:shd w:val="clear" w:color="auto" w:fill="FFFFFF"/>
              </w:rPr>
              <w:t xml:space="preserve">   </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конструкции тумбы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Приставная</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направляющих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Роликовые</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тумбы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Закрытая</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Тип фасада тумбы закрытой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Выдвижные ящики</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тумбы, сантиметр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42</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6017" w:type="dxa"/>
            <w:gridSpan w:val="2"/>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закупки и полностью отвечают потребности Заказчика. Обоснование необходимости использования дополнительных 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крышки тумбы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МДФ</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крышки тумбы,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Фрезерованная кромка на крышке с передней стороны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Профиль фрезеровки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«Крыло»</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каркаса, фасадов ящиков и задней стенки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каркаса, задней стенки и фасадов ящиков,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Материал кромки видимых торцов </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p w:rsidR="00C521EF" w:rsidRPr="00C521EF" w:rsidRDefault="00C521EF" w:rsidP="00156FA4">
            <w:pPr>
              <w:jc w:val="center"/>
              <w:rPr>
                <w:rFonts w:ascii="Times New Roman" w:hAnsi="Times New Roman" w:cs="Times New Roman"/>
                <w:shd w:val="clear" w:color="auto" w:fill="FFFFFF"/>
              </w:rPr>
            </w:pP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кромки,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Тумба на опорах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опор,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опор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Пластик</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опор,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50</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опоры регулируемая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тумбы на опорах соответствует высоте столов, указанных в п.1 Технического задания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дна ящиков</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ДВП (древесноволокнистая плита)</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дна ящиков,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3.2</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одностороннего декоративного покрытия в цвет тумбы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Металлические направляющие полного выдвижения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tabs>
                <w:tab w:val="left" w:pos="1088"/>
              </w:tabs>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Форма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Скобы</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Полированный хром</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ручек,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Направление рисунка на топе совпадает с направлением рисунка на столах, указанных в п.1 технического задания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фасада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Мокко премиум</w:t>
            </w:r>
          </w:p>
        </w:tc>
      </w:tr>
      <w:tr w:rsidR="00C521EF" w:rsidRPr="00C521EF" w:rsidTr="00C521EF">
        <w:trPr>
          <w:gridAfter w:val="1"/>
          <w:wAfter w:w="23" w:type="dxa"/>
          <w:trHeight w:val="3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топа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r w:rsidR="00C521EF" w:rsidRPr="00C521EF" w:rsidTr="00C521EF">
        <w:trPr>
          <w:trHeight w:val="170"/>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31.01.12.139</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Шкаф деревянный для документов</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31.01.12.139-00000001</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Тип фасада </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Полуоткрытый</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остекления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Нет</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выдвижных ящиков</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Нет</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6017" w:type="dxa"/>
            <w:gridSpan w:val="2"/>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w:t>
            </w:r>
            <w:r w:rsidRPr="00C521EF">
              <w:rPr>
                <w:rFonts w:ascii="Times New Roman" w:hAnsi="Times New Roman" w:cs="Times New Roman"/>
                <w:shd w:val="clear" w:color="auto" w:fill="FFFFFF"/>
              </w:rPr>
              <w:lastRenderedPageBreak/>
              <w:t>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закупки и полностью отвечают потребности Заказчика. Обоснование необходимости использования дополнительных 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фасада, дверей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топа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МДФ</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видимых торцевых кромок каркаса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видимых торцевых кромок каркаса, полок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передней торцевой кромки топа,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каркаса, фасада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топа и полок,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задней стенки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ДВП (древесноволокнистая плита)</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задней стенки,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3.2</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окраски в цвет шкафа с одной стороны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Шкаф на опорах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опор,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опор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Пластик</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опор,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50</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опоры регулируемая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полок,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Полки съемные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Вариант установки полок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Врезные пластиковые полкодержатели с зажимным эксцентриком</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Петли накладные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Возможность регулировки петель в трех направлениях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Резиновые амортизаторы на дверях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открытой ниши,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400</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80</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40.2</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127.4</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Форма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Скобы</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ручек,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Полированный хром</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корпуса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Мокко премиум</w:t>
            </w:r>
          </w:p>
        </w:tc>
      </w:tr>
      <w:tr w:rsidR="00C521EF" w:rsidRPr="00C521EF" w:rsidTr="00C521EF">
        <w:trPr>
          <w:gridAfter w:val="1"/>
          <w:wAfter w:w="23" w:type="dxa"/>
          <w:trHeight w:val="16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топа и фасада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r w:rsidR="00C521EF" w:rsidRPr="00C521EF" w:rsidTr="00C521EF">
        <w:trPr>
          <w:trHeight w:val="70"/>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4</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31.01.12.139</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Шкаф для посуды деревянный</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31.01.12.139-00000003</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материала корпуса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Миллиметр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850</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Миллиметр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402</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выдвижных ящиков, Штука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дверей, Штука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полок, Штука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остекления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Нет</w:t>
            </w:r>
          </w:p>
        </w:tc>
      </w:tr>
      <w:tr w:rsidR="00C521EF" w:rsidRPr="00C521EF" w:rsidTr="00C521EF">
        <w:trPr>
          <w:gridAfter w:val="1"/>
          <w:wAfter w:w="23" w:type="dxa"/>
          <w:trHeight w:val="1128"/>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Регулировка напольных опор по высоте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конструкции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Прямой</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фасада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Закрытый</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Миллиметр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800</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6017" w:type="dxa"/>
            <w:gridSpan w:val="2"/>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закупки и полностью отвечают потребности Заказчика. Обоснование необходимости использования дополнительных </w:t>
            </w:r>
            <w:r w:rsidRPr="00C521EF">
              <w:rPr>
                <w:rFonts w:ascii="Times New Roman" w:hAnsi="Times New Roman" w:cs="Times New Roman"/>
                <w:shd w:val="clear" w:color="auto" w:fill="FFFFFF"/>
              </w:rPr>
              <w:lastRenderedPageBreak/>
              <w:t>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топа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МДФ</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топа и полки,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каркаса, фасада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кромки топа, полок, каркаса, фасада и дверей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кромки топа,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кромки полки, каркаса и фасада,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Шкаф на опорах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опор,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опор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Пластик</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опор,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50</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Полка съемная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Вариант установки полки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Врезные пластиковые полкодержатели с зажимным эксцентриком</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Петли накладные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Возможность регулировки петель в трех направлениях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Резиновые амортизаторы на дверях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Форма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Скобы</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Полированный хром</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ручек,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корпуса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Мокко премиум</w:t>
            </w:r>
          </w:p>
        </w:tc>
      </w:tr>
      <w:tr w:rsidR="00C521EF" w:rsidRPr="00C521EF" w:rsidTr="00C521EF">
        <w:trPr>
          <w:gridAfter w:val="1"/>
          <w:wAfter w:w="23" w:type="dxa"/>
          <w:trHeight w:val="69"/>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топа и фасада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r w:rsidR="00C521EF" w:rsidRPr="00C521EF" w:rsidTr="00C521EF">
        <w:trPr>
          <w:trHeight w:val="100"/>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 xml:space="preserve"> 5</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31.01.12.139</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 xml:space="preserve">Шкаф деревянный </w:t>
            </w:r>
            <w:r w:rsidRPr="00C521EF">
              <w:rPr>
                <w:rFonts w:ascii="Times New Roman" w:hAnsi="Times New Roman" w:cs="Times New Roman"/>
              </w:rPr>
              <w:lastRenderedPageBreak/>
              <w:t>для документов</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lastRenderedPageBreak/>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31.01.12.139-00000001</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Тип фасада </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Закрытый</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остекления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выдвижных ящиков</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Нет</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6017" w:type="dxa"/>
            <w:gridSpan w:val="2"/>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закупки и полностью отвечают потребности Заказчика. Обоснование необходимости использования дополнительных 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дверей,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стеклянных дверей,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Профиль стеклянных дверей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Алюминий</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профиля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Полированный хром</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Стекло матовое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стекла,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видимых торцевых кромок каркаса, топа и дверей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видимых торцевых кромок каркаса, полок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передней торцевой кромки,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каркаса, фасада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топа и полок,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задней стенки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ДВП (древесноволокнистая плита)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задней стенки,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3,2</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окраски в цвет шкафа с одной стороны</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Шкаф на опорах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опор,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опор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Пластик</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опор,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50</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опоры регулируемая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полок,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Полки съемные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Вариант установки полок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Врезные пластиковые полкодержатели с зажимным эксцентриком</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Петли накладные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Возможность регулировки петель в трех направлениях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Резиновые амортизаторы на дверях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70</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60</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240</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Форма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Скобы</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Полированный хром</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ручек,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Комплект крепления шкафа к стене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91"/>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Цвет </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r w:rsidR="00C521EF" w:rsidRPr="00C521EF" w:rsidTr="00C521EF">
        <w:trPr>
          <w:trHeight w:val="35"/>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6</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31.01.12.139</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Шкаф деревянный для документов</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31.01.12.139-00000001</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Тип фасада </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Закрытый</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остекления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Нет</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выдвижных ящиков</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Нет</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6017" w:type="dxa"/>
            <w:gridSpan w:val="2"/>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закупки и полностью отвечают потребности Заказчика. Обоснование необходимости использования дополнительных 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w:t>
            </w:r>
            <w:r w:rsidRPr="00C521EF">
              <w:rPr>
                <w:rFonts w:ascii="Times New Roman" w:hAnsi="Times New Roman" w:cs="Times New Roman"/>
                <w:shd w:val="clear" w:color="auto" w:fill="FFFFFF"/>
              </w:rPr>
              <w:lastRenderedPageBreak/>
              <w:t>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дверей,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шкафа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Угловой</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Накладное зеркало на двери шкафа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зеркала,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130</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зеркала,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29</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видимых торцевых кромок каркаса, топа и дверей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видимых торцевых кромок каркаса, полок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передней торцевой кромки,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каркаса, фасада и двер</w:t>
            </w:r>
            <w:r w:rsidRPr="00C521EF">
              <w:rPr>
                <w:rFonts w:ascii="Times New Roman" w:hAnsi="Times New Roman" w:cs="Times New Roman"/>
                <w:bCs/>
                <w:shd w:val="clear" w:color="auto" w:fill="FFFFFF"/>
              </w:rPr>
              <w:t>и</w:t>
            </w:r>
            <w:r w:rsidRPr="00C521EF">
              <w:rPr>
                <w:rFonts w:ascii="Times New Roman" w:hAnsi="Times New Roman" w:cs="Times New Roman"/>
                <w:shd w:val="clear" w:color="auto" w:fill="FFFFFF"/>
              </w:rPr>
              <w:t>,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топа и полок,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задней стенки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ДВП (древесноволокнистая плита)</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задней стенки,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3,2</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Шкаф на опорах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опор,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опор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Пластик</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опор,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50</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опоры регулируемая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полок,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Вариант установки полок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Врезные пластиковые полкодержатели с зажимным эксцентриком</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Петли накладные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Возможность регулировки петель в трех направлениях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Резиновые амортизаторы на дверях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двери,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42.5</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боковин,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60</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240</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задней стенки,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90</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Механизм открывания</w:t>
            </w:r>
          </w:p>
        </w:tc>
        <w:tc>
          <w:tcPr>
            <w:tcW w:w="2107" w:type="dxa"/>
          </w:tcPr>
          <w:p w:rsidR="00C521EF" w:rsidRPr="00C521EF" w:rsidRDefault="00C521EF" w:rsidP="00156FA4">
            <w:pPr>
              <w:jc w:val="center"/>
              <w:rPr>
                <w:rFonts w:ascii="Times New Roman" w:hAnsi="Times New Roman" w:cs="Times New Roman"/>
                <w:shd w:val="clear" w:color="auto" w:fill="FFFFFF"/>
                <w:lang w:val="en-US"/>
              </w:rPr>
            </w:pPr>
            <w:r w:rsidRPr="00C521EF">
              <w:rPr>
                <w:rFonts w:ascii="Times New Roman" w:hAnsi="Times New Roman" w:cs="Times New Roman"/>
                <w:shd w:val="clear" w:color="auto" w:fill="FFFFFF"/>
              </w:rPr>
              <w:t>Толкатель</w:t>
            </w:r>
            <w:r w:rsidRPr="00C521EF">
              <w:rPr>
                <w:rFonts w:ascii="Times New Roman" w:hAnsi="Times New Roman" w:cs="Times New Roman"/>
                <w:shd w:val="clear" w:color="auto" w:fill="FFFFFF"/>
                <w:lang w:val="en-US"/>
              </w:rPr>
              <w:t xml:space="preserve"> </w:t>
            </w:r>
            <w:r w:rsidRPr="00C521EF">
              <w:rPr>
                <w:rFonts w:ascii="Times New Roman" w:hAnsi="Times New Roman" w:cs="Times New Roman"/>
                <w:shd w:val="clear" w:color="auto" w:fill="FFFFFF"/>
              </w:rPr>
              <w:t>мебельный</w:t>
            </w:r>
            <w:r w:rsidRPr="00C521EF">
              <w:rPr>
                <w:rFonts w:ascii="Times New Roman" w:hAnsi="Times New Roman" w:cs="Times New Roman"/>
                <w:shd w:val="clear" w:color="auto" w:fill="FFFFFF"/>
                <w:lang w:val="en-US"/>
              </w:rPr>
              <w:t xml:space="preserve"> Push to open Pin Hettich</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lang w:val="en-US"/>
              </w:rPr>
            </w:pPr>
          </w:p>
        </w:tc>
        <w:tc>
          <w:tcPr>
            <w:tcW w:w="1135" w:type="dxa"/>
            <w:vMerge/>
          </w:tcPr>
          <w:p w:rsidR="00C521EF" w:rsidRPr="00C521EF" w:rsidRDefault="00C521EF" w:rsidP="00156FA4">
            <w:pPr>
              <w:jc w:val="center"/>
              <w:rPr>
                <w:rFonts w:ascii="Times New Roman" w:hAnsi="Times New Roman" w:cs="Times New Roman"/>
                <w:lang w:val="en-US"/>
              </w:rPr>
            </w:pPr>
          </w:p>
        </w:tc>
        <w:tc>
          <w:tcPr>
            <w:tcW w:w="1624" w:type="dxa"/>
            <w:vMerge/>
          </w:tcPr>
          <w:p w:rsidR="00C521EF" w:rsidRPr="00C521EF" w:rsidRDefault="00C521EF" w:rsidP="00156FA4">
            <w:pPr>
              <w:jc w:val="center"/>
              <w:rPr>
                <w:rFonts w:ascii="Times New Roman" w:hAnsi="Times New Roman" w:cs="Times New Roman"/>
                <w:lang w:val="en-US"/>
              </w:rPr>
            </w:pPr>
          </w:p>
        </w:tc>
        <w:tc>
          <w:tcPr>
            <w:tcW w:w="567" w:type="dxa"/>
            <w:vMerge/>
          </w:tcPr>
          <w:p w:rsidR="00C521EF" w:rsidRPr="00C521EF" w:rsidRDefault="00C521EF" w:rsidP="00156FA4">
            <w:pPr>
              <w:jc w:val="center"/>
              <w:rPr>
                <w:rFonts w:ascii="Times New Roman" w:hAnsi="Times New Roman" w:cs="Times New Roman"/>
                <w:lang w:val="en-US"/>
              </w:rPr>
            </w:pPr>
          </w:p>
        </w:tc>
        <w:tc>
          <w:tcPr>
            <w:tcW w:w="655" w:type="dxa"/>
            <w:vMerge/>
          </w:tcPr>
          <w:p w:rsidR="00C521EF" w:rsidRPr="00C521EF" w:rsidRDefault="00C521EF" w:rsidP="00156FA4">
            <w:pPr>
              <w:jc w:val="center"/>
              <w:rPr>
                <w:rFonts w:ascii="Times New Roman" w:hAnsi="Times New Roman" w:cs="Times New Roman"/>
                <w:lang w:val="en-US"/>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Комплект крепления шкафа к стене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2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Цвет </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r w:rsidR="00C521EF" w:rsidRPr="00C521EF" w:rsidTr="00C521EF">
        <w:trPr>
          <w:trHeight w:val="55"/>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7</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31.01.12.131</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Шкаф для одежды деревянный</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31.01.12.131-00000001</w:t>
            </w:r>
          </w:p>
        </w:tc>
      </w:tr>
      <w:tr w:rsidR="00C521EF" w:rsidRPr="00C521EF" w:rsidTr="00C521EF">
        <w:trPr>
          <w:trHeight w:val="55"/>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линейного шкафа</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Прямой</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материала корпуса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шкафа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Линейный</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Высота отделения для головных уборов, Миллиметр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400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шкафа, Миллиметр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2400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шкафа, Миллиметр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600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Длина шкафа, Миллиметр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600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Дополнительная комплектация шкафа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Штанга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дверей, штука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дверей шкафа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Распашные</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полок внутренних, штук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   2</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секций, штука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6017" w:type="dxa"/>
            <w:gridSpan w:val="2"/>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закупки и полностью отвечают потребности Заказчика. Обоснование необходимости использования дополнительных 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видимых торцевых кромок каркаса, топа и дверей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видимых торцевых кромок каркаса, полок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передней торцевой кромки,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каркаса, фасада и дверей,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топа и полок,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задней стенки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ДВП (древесноволокнистая плита)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задней стенки,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3.2</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Шкаф на опорах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опор,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опор</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Пластик</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опор, мм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50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опоры регулируемая</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Вариант установки полок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Врезные пластиковые полкодержатели с зажимным эксцентриком</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Петли накладные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Возможность регулировки петель в трех направлениях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Резиновые амортизаторы на дверях</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Поперечная царга</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царги,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22</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Крепление штангодержателей</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 стенкам корпуса шкафа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60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см</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240</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Форма ручек</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Скобы</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ручки</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Полированный хром</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ручек, шт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Комплект крепления шкафа к стене</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Возможность выбора навешивания двери (лево или право)</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gridAfter w:val="1"/>
          <w:wAfter w:w="23" w:type="dxa"/>
          <w:trHeight w:val="47"/>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w:t>
            </w:r>
          </w:p>
        </w:tc>
        <w:tc>
          <w:tcPr>
            <w:tcW w:w="2107"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r w:rsidR="00C521EF" w:rsidRPr="00C521EF" w:rsidTr="00C521EF">
        <w:trPr>
          <w:trHeight w:val="69"/>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8</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31.01.12.190</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Надстройка на шкаф</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см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80</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см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30</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см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40</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боковых опор и задней стенки,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Топ</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Отсутствует</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кромки опор</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кромки,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trHeight w:val="69"/>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9</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31.01.12.190</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Надстройка на стол</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см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90</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см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45</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см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30</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боковых опор и задней стенки</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топа</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МДФ</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боковых опор,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топа,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кромки опор, задней стенки и топа</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tc>
      </w:tr>
      <w:tr w:rsidR="00C521EF" w:rsidRPr="00C521EF" w:rsidTr="00C521EF">
        <w:trPr>
          <w:trHeight w:val="63"/>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кромки боковых опор и задней стенки,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trHeight w:val="56"/>
          <w:jc w:val="center"/>
        </w:trPr>
        <w:tc>
          <w:tcPr>
            <w:tcW w:w="468"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10</w:t>
            </w:r>
          </w:p>
        </w:tc>
        <w:tc>
          <w:tcPr>
            <w:tcW w:w="113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31.01.12.150</w:t>
            </w:r>
          </w:p>
        </w:tc>
        <w:tc>
          <w:tcPr>
            <w:tcW w:w="1624"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Тумба офисная деревянная</w:t>
            </w:r>
          </w:p>
        </w:tc>
        <w:tc>
          <w:tcPr>
            <w:tcW w:w="567"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Шт</w:t>
            </w:r>
          </w:p>
        </w:tc>
        <w:tc>
          <w:tcPr>
            <w:tcW w:w="655" w:type="dxa"/>
            <w:vMerge w:val="restart"/>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c>
          <w:tcPr>
            <w:tcW w:w="6040" w:type="dxa"/>
            <w:gridSpan w:val="3"/>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b/>
              </w:rPr>
              <w:t>Характеристика установлена в соответствии с КТРУ, код позиции</w:t>
            </w:r>
            <w:r w:rsidRPr="00C521EF">
              <w:rPr>
                <w:rFonts w:ascii="Times New Roman" w:hAnsi="Times New Roman" w:cs="Times New Roman"/>
              </w:rPr>
              <w:t xml:space="preserve"> 31.01.12.150-00000003</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материала корпуса</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Вид тумбы</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Для документов и канцелярских принадлежностей</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Высота тумбы, сантиметр</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57</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Глубина тумбы, сантиметр</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45</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выдвижных ящиков, Штука</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закрытых секций, Штука</w:t>
            </w:r>
          </w:p>
        </w:tc>
        <w:tc>
          <w:tcPr>
            <w:tcW w:w="2130" w:type="dxa"/>
            <w:gridSpan w:val="2"/>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2</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полок, Штука</w:t>
            </w:r>
          </w:p>
        </w:tc>
        <w:tc>
          <w:tcPr>
            <w:tcW w:w="2130" w:type="dxa"/>
            <w:gridSpan w:val="2"/>
          </w:tcPr>
          <w:p w:rsidR="00C521EF" w:rsidRPr="00C521EF" w:rsidRDefault="00C521EF" w:rsidP="00156FA4">
            <w:pPr>
              <w:jc w:val="center"/>
              <w:rPr>
                <w:rFonts w:ascii="Times New Roman" w:hAnsi="Times New Roman" w:cs="Times New Roman"/>
              </w:rPr>
            </w:pPr>
            <w:r w:rsidRPr="00C521EF">
              <w:rPr>
                <w:rFonts w:ascii="Times New Roman" w:hAnsi="Times New Roman" w:cs="Times New Roman"/>
              </w:rPr>
              <w:t>1</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Наличие замка</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Замок на верхнем выдвижном ящике</w:t>
            </w:r>
            <w:r w:rsidRPr="00C521EF">
              <w:rPr>
                <w:rFonts w:ascii="Times New Roman" w:hAnsi="Times New Roman" w:cs="Times New Roman"/>
                <w:shd w:val="clear" w:color="auto" w:fill="FFFFFF"/>
              </w:rPr>
              <w:t xml:space="preserve">   </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Тип дверей тумбы </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Распашные</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конструкции тумбы</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Подкатная</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направляющих</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Роликовые</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Тип тумбы</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Закрытая</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Тип фасада тумбы закрытой</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Выдвижные ящики, дверцы</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тумбы, сантиметр</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rPr>
              <w:t>83</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6040" w:type="dxa"/>
            <w:gridSpan w:val="3"/>
          </w:tcPr>
          <w:p w:rsidR="00C521EF" w:rsidRPr="00C521EF" w:rsidRDefault="00C521EF" w:rsidP="00156FA4">
            <w:pPr>
              <w:jc w:val="both"/>
              <w:rPr>
                <w:rFonts w:ascii="Times New Roman" w:hAnsi="Times New Roman" w:cs="Times New Roman"/>
                <w:shd w:val="clear" w:color="auto" w:fill="FFFFFF"/>
              </w:rPr>
            </w:pPr>
            <w:r w:rsidRPr="00C521EF">
              <w:rPr>
                <w:rFonts w:ascii="Times New Roman" w:hAnsi="Times New Roman" w:cs="Times New Roman"/>
                <w:shd w:val="clear" w:color="auto" w:fill="FFFFFF"/>
              </w:rPr>
              <w:t>Заказчик установил дополнительные характеристики в связи с тем, что характеристики, указанные в КТРУ на официальном сайте Единой информационной системы в сфере закупок, не являются исчерпывающими и не позволяют точно определить качественные, функциональные и технические характеристики закупаемого товара. Данные дополнительные характеристики детализируют предмет закупки и полностью отвечают потребности Заказчика. Обоснование необходимости использования дополнительных характеристик (пункт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Материал </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ЛДСП</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топа тумбы,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25</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каркаса, задней стенки и фасадов ящиков, двери, полки,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18</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Материал дна ящиков</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ДВП (древесноволокнистая плита)</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Толщина материала дна ящиков,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3.2</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Одностороннее декоративное покрытие дна ящиков в цвет тубы</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Материал кромки видимых торцов </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ПВХ</w:t>
            </w:r>
          </w:p>
          <w:p w:rsidR="00C521EF" w:rsidRPr="00C521EF" w:rsidRDefault="00C521EF" w:rsidP="00156FA4">
            <w:pPr>
              <w:jc w:val="center"/>
              <w:rPr>
                <w:rFonts w:ascii="Times New Roman" w:hAnsi="Times New Roman" w:cs="Times New Roman"/>
                <w:shd w:val="clear" w:color="auto" w:fill="FFFFFF"/>
              </w:rPr>
            </w:pP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Петли накладные</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Возможность регулировки петель в трех направлениях</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Резиновые амортизаторы на дверях</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 наличии</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кромки каркаса, задней стенки и фасадов ящиков, двери, полки,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0.4</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Ширина кромки топа,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2</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колес, шт</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Колеса пластиковые</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Да</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Диаметр колеса, мм</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40</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Форма ручек</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Скобы</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Цвет ручек</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Полированный хром</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Количество ручек, шт</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4</w:t>
            </w:r>
          </w:p>
        </w:tc>
      </w:tr>
      <w:tr w:rsidR="00C521EF" w:rsidRPr="00C521EF" w:rsidTr="00C521EF">
        <w:trPr>
          <w:trHeight w:val="44"/>
          <w:jc w:val="center"/>
        </w:trPr>
        <w:tc>
          <w:tcPr>
            <w:tcW w:w="468" w:type="dxa"/>
            <w:vMerge/>
          </w:tcPr>
          <w:p w:rsidR="00C521EF" w:rsidRPr="00C521EF" w:rsidRDefault="00C521EF" w:rsidP="00156FA4">
            <w:pPr>
              <w:jc w:val="center"/>
              <w:rPr>
                <w:rFonts w:ascii="Times New Roman" w:hAnsi="Times New Roman" w:cs="Times New Roman"/>
              </w:rPr>
            </w:pPr>
          </w:p>
        </w:tc>
        <w:tc>
          <w:tcPr>
            <w:tcW w:w="1135" w:type="dxa"/>
            <w:vMerge/>
          </w:tcPr>
          <w:p w:rsidR="00C521EF" w:rsidRPr="00C521EF" w:rsidRDefault="00C521EF" w:rsidP="00156FA4">
            <w:pPr>
              <w:jc w:val="center"/>
              <w:rPr>
                <w:rFonts w:ascii="Times New Roman" w:hAnsi="Times New Roman" w:cs="Times New Roman"/>
              </w:rPr>
            </w:pPr>
          </w:p>
        </w:tc>
        <w:tc>
          <w:tcPr>
            <w:tcW w:w="1624" w:type="dxa"/>
            <w:vMerge/>
          </w:tcPr>
          <w:p w:rsidR="00C521EF" w:rsidRPr="00C521EF" w:rsidRDefault="00C521EF" w:rsidP="00156FA4">
            <w:pPr>
              <w:jc w:val="center"/>
              <w:rPr>
                <w:rFonts w:ascii="Times New Roman" w:hAnsi="Times New Roman" w:cs="Times New Roman"/>
              </w:rPr>
            </w:pPr>
          </w:p>
        </w:tc>
        <w:tc>
          <w:tcPr>
            <w:tcW w:w="567" w:type="dxa"/>
            <w:vMerge/>
          </w:tcPr>
          <w:p w:rsidR="00C521EF" w:rsidRPr="00C521EF" w:rsidRDefault="00C521EF" w:rsidP="00156FA4">
            <w:pPr>
              <w:jc w:val="center"/>
              <w:rPr>
                <w:rFonts w:ascii="Times New Roman" w:hAnsi="Times New Roman" w:cs="Times New Roman"/>
              </w:rPr>
            </w:pPr>
          </w:p>
        </w:tc>
        <w:tc>
          <w:tcPr>
            <w:tcW w:w="655" w:type="dxa"/>
            <w:vMerge/>
          </w:tcPr>
          <w:p w:rsidR="00C521EF" w:rsidRPr="00C521EF" w:rsidRDefault="00C521EF" w:rsidP="00156FA4">
            <w:pPr>
              <w:jc w:val="center"/>
              <w:rPr>
                <w:rFonts w:ascii="Times New Roman" w:hAnsi="Times New Roman" w:cs="Times New Roman"/>
              </w:rPr>
            </w:pPr>
          </w:p>
        </w:tc>
        <w:tc>
          <w:tcPr>
            <w:tcW w:w="3910" w:type="dxa"/>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 xml:space="preserve">Цвет </w:t>
            </w:r>
          </w:p>
        </w:tc>
        <w:tc>
          <w:tcPr>
            <w:tcW w:w="2130" w:type="dxa"/>
            <w:gridSpan w:val="2"/>
          </w:tcPr>
          <w:p w:rsidR="00C521EF" w:rsidRPr="00C521EF" w:rsidRDefault="00C521EF" w:rsidP="00156FA4">
            <w:pPr>
              <w:jc w:val="center"/>
              <w:rPr>
                <w:rFonts w:ascii="Times New Roman" w:hAnsi="Times New Roman" w:cs="Times New Roman"/>
                <w:shd w:val="clear" w:color="auto" w:fill="FFFFFF"/>
              </w:rPr>
            </w:pPr>
            <w:r w:rsidRPr="00C521EF">
              <w:rPr>
                <w:rFonts w:ascii="Times New Roman" w:hAnsi="Times New Roman" w:cs="Times New Roman"/>
                <w:shd w:val="clear" w:color="auto" w:fill="FFFFFF"/>
              </w:rPr>
              <w:t>Вяз Либерти</w:t>
            </w:r>
          </w:p>
        </w:tc>
      </w:tr>
    </w:tbl>
    <w:p w:rsidR="00C521EF" w:rsidRPr="00C521EF" w:rsidRDefault="00C521EF" w:rsidP="00C521EF">
      <w:pPr>
        <w:pStyle w:val="af6"/>
        <w:ind w:left="0" w:firstLine="851"/>
        <w:jc w:val="both"/>
        <w:rPr>
          <w:rFonts w:ascii="Times New Roman" w:hAnsi="Times New Roman" w:cs="Times New Roman"/>
          <w:bCs/>
          <w:i/>
          <w:iCs/>
        </w:rPr>
      </w:pPr>
      <w:r w:rsidRPr="00C521EF">
        <w:rPr>
          <w:rFonts w:ascii="Times New Roman" w:hAnsi="Times New Roman" w:cs="Times New Roman"/>
          <w:b/>
        </w:rPr>
        <w:t>*</w:t>
      </w:r>
      <w:r w:rsidRPr="00C521EF">
        <w:rPr>
          <w:rFonts w:ascii="Times New Roman" w:hAnsi="Times New Roman" w:cs="Times New Roman"/>
          <w:bCs/>
          <w:i/>
          <w:iCs/>
        </w:rPr>
        <w:t xml:space="preserve">Внешний вид товара, размер, наполнение шкафов должны соответствовать дизайн-проекту**, предоставленному Заказчиком. При необходимости внесения изменений в конструкцию, эти изменения должны быть согласованы с Заказчиком. </w:t>
      </w:r>
    </w:p>
    <w:p w:rsidR="00C521EF" w:rsidRPr="00C521EF" w:rsidRDefault="00C521EF" w:rsidP="00C521EF">
      <w:pPr>
        <w:pStyle w:val="af6"/>
        <w:ind w:left="0" w:firstLine="851"/>
        <w:jc w:val="both"/>
        <w:rPr>
          <w:rFonts w:ascii="Times New Roman" w:hAnsi="Times New Roman" w:cs="Times New Roman"/>
          <w:b/>
          <w:i/>
          <w:iCs/>
        </w:rPr>
      </w:pPr>
      <w:r w:rsidRPr="00C521EF">
        <w:rPr>
          <w:rFonts w:ascii="Times New Roman" w:hAnsi="Times New Roman" w:cs="Times New Roman"/>
          <w:bCs/>
          <w:i/>
          <w:iCs/>
        </w:rPr>
        <w:t xml:space="preserve">Размер и внешний вид фурнитуры должен быть согласован с Заказчиком. </w:t>
      </w:r>
    </w:p>
    <w:p w:rsidR="00C521EF" w:rsidRPr="00C521EF" w:rsidRDefault="00C521EF" w:rsidP="00C521EF">
      <w:pPr>
        <w:pStyle w:val="af6"/>
        <w:ind w:left="0" w:firstLine="851"/>
        <w:jc w:val="both"/>
        <w:rPr>
          <w:rFonts w:ascii="Times New Roman" w:hAnsi="Times New Roman" w:cs="Times New Roman"/>
          <w:i/>
          <w:iCs/>
        </w:rPr>
      </w:pPr>
      <w:r w:rsidRPr="00C521EF">
        <w:rPr>
          <w:rFonts w:ascii="Times New Roman" w:hAnsi="Times New Roman" w:cs="Times New Roman"/>
          <w:i/>
          <w:iCs/>
        </w:rPr>
        <w:t>Надстройки, п.8 и 9 технического задания при сборке должны быть прочно закреплены на одном из столов и на шкафу, в местах, указанных представителем Заказчика и согласно дизайн-проекту.</w:t>
      </w:r>
    </w:p>
    <w:p w:rsidR="00C521EF" w:rsidRPr="00C521EF" w:rsidRDefault="00C521EF" w:rsidP="00C521EF">
      <w:pPr>
        <w:pStyle w:val="af6"/>
        <w:ind w:left="993" w:hanging="142"/>
        <w:jc w:val="both"/>
        <w:rPr>
          <w:rFonts w:ascii="Times New Roman" w:hAnsi="Times New Roman" w:cs="Times New Roman"/>
          <w:bCs/>
          <w:i/>
          <w:iCs/>
        </w:rPr>
      </w:pPr>
      <w:r w:rsidRPr="00C521EF">
        <w:rPr>
          <w:rFonts w:ascii="Times New Roman" w:hAnsi="Times New Roman" w:cs="Times New Roman"/>
          <w:bCs/>
          <w:i/>
          <w:iCs/>
        </w:rPr>
        <w:t>Шкафы п 5, 6 и 7 технического задания должны быть закреплены к стенам.</w:t>
      </w:r>
    </w:p>
    <w:p w:rsidR="00C521EF" w:rsidRPr="00C521EF" w:rsidRDefault="00C521EF" w:rsidP="00C521EF">
      <w:pPr>
        <w:pStyle w:val="af6"/>
        <w:ind w:left="993" w:hanging="142"/>
        <w:jc w:val="both"/>
        <w:rPr>
          <w:rFonts w:ascii="Times New Roman" w:hAnsi="Times New Roman" w:cs="Times New Roman"/>
          <w:bCs/>
          <w:i/>
          <w:iCs/>
        </w:rPr>
      </w:pPr>
      <w:r w:rsidRPr="00C521EF">
        <w:rPr>
          <w:rFonts w:ascii="Times New Roman" w:hAnsi="Times New Roman" w:cs="Times New Roman"/>
          <w:bCs/>
          <w:i/>
          <w:iCs/>
        </w:rPr>
        <w:t>**3</w:t>
      </w:r>
      <w:r w:rsidRPr="00C521EF">
        <w:rPr>
          <w:rFonts w:ascii="Times New Roman" w:hAnsi="Times New Roman" w:cs="Times New Roman"/>
          <w:bCs/>
          <w:i/>
          <w:iCs/>
          <w:lang w:val="en-US"/>
        </w:rPr>
        <w:t>D</w:t>
      </w:r>
      <w:r w:rsidRPr="00C521EF">
        <w:rPr>
          <w:rFonts w:ascii="Times New Roman" w:hAnsi="Times New Roman" w:cs="Times New Roman"/>
          <w:bCs/>
          <w:i/>
          <w:iCs/>
        </w:rPr>
        <w:t xml:space="preserve"> визуализация – Приложение к Техническому заданию.</w:t>
      </w:r>
    </w:p>
    <w:p w:rsidR="00C521EF" w:rsidRPr="00C521EF" w:rsidRDefault="00C521EF" w:rsidP="00C521EF">
      <w:pPr>
        <w:pStyle w:val="af6"/>
        <w:ind w:left="993" w:hanging="142"/>
        <w:jc w:val="both"/>
        <w:rPr>
          <w:rFonts w:ascii="Times New Roman" w:hAnsi="Times New Roman" w:cs="Times New Roman"/>
          <w:bCs/>
          <w:i/>
          <w:iCs/>
        </w:rPr>
      </w:pPr>
    </w:p>
    <w:p w:rsidR="00C521EF" w:rsidRPr="00C521EF" w:rsidRDefault="00C521EF" w:rsidP="00C521EF">
      <w:pPr>
        <w:pStyle w:val="af6"/>
        <w:numPr>
          <w:ilvl w:val="0"/>
          <w:numId w:val="1"/>
        </w:numPr>
        <w:spacing w:after="0" w:line="240" w:lineRule="auto"/>
        <w:ind w:firstLine="131"/>
        <w:jc w:val="both"/>
        <w:rPr>
          <w:rFonts w:ascii="Times New Roman" w:hAnsi="Times New Roman" w:cs="Times New Roman"/>
          <w:b/>
        </w:rPr>
      </w:pPr>
      <w:r w:rsidRPr="00C521EF">
        <w:rPr>
          <w:rFonts w:ascii="Times New Roman" w:eastAsia="Calibri" w:hAnsi="Times New Roman" w:cs="Times New Roman"/>
          <w:b/>
        </w:rPr>
        <w:t>Общие требования:</w:t>
      </w:r>
    </w:p>
    <w:p w:rsidR="00C521EF" w:rsidRPr="00C521EF" w:rsidRDefault="00C521EF" w:rsidP="00C521EF">
      <w:pPr>
        <w:pStyle w:val="af6"/>
        <w:ind w:left="0" w:firstLine="720"/>
        <w:jc w:val="both"/>
        <w:rPr>
          <w:rFonts w:ascii="Times New Roman" w:hAnsi="Times New Roman" w:cs="Times New Roman"/>
        </w:rPr>
      </w:pPr>
      <w:r w:rsidRPr="00C521EF">
        <w:rPr>
          <w:rFonts w:ascii="Times New Roman" w:eastAsia="Calibri" w:hAnsi="Times New Roman" w:cs="Times New Roman"/>
        </w:rPr>
        <w:t>Товар изготавливается, поставляется и собирается в срок, указанный в п.3 технического задания. Все крепежные элементы Поставщик предоставляет своими силами и за свой счет.</w:t>
      </w:r>
    </w:p>
    <w:p w:rsidR="00C521EF" w:rsidRPr="00C521EF" w:rsidRDefault="00C521EF" w:rsidP="00C521EF">
      <w:pPr>
        <w:pStyle w:val="af6"/>
        <w:ind w:left="0" w:firstLine="851"/>
        <w:jc w:val="both"/>
        <w:rPr>
          <w:rFonts w:ascii="Times New Roman" w:hAnsi="Times New Roman" w:cs="Times New Roman"/>
        </w:rPr>
      </w:pPr>
      <w:r w:rsidRPr="00C521EF">
        <w:rPr>
          <w:rFonts w:ascii="Times New Roman" w:hAnsi="Times New Roman" w:cs="Times New Roman"/>
        </w:rPr>
        <w:t>Время поставки Товара: с 9-30 до 11-30 и с 12-30 до 15-00 часов. Поставщик уведомляет Заказчика о точном времени и дате поставки Товара по электронной почте. Въезд машин на территорию Заказчика осуществляется по заранее оформленному пропуску.</w:t>
      </w:r>
    </w:p>
    <w:p w:rsidR="00C521EF" w:rsidRPr="00C521EF" w:rsidRDefault="00C521EF" w:rsidP="00C521EF">
      <w:pPr>
        <w:pStyle w:val="af6"/>
        <w:ind w:left="0" w:firstLine="851"/>
        <w:jc w:val="both"/>
        <w:rPr>
          <w:rFonts w:ascii="Times New Roman" w:hAnsi="Times New Roman" w:cs="Times New Roman"/>
        </w:rPr>
      </w:pPr>
      <w:r w:rsidRPr="00C521EF">
        <w:rPr>
          <w:rFonts w:ascii="Times New Roman" w:hAnsi="Times New Roman" w:cs="Times New Roman"/>
        </w:rPr>
        <w:t>Доставка, погрузка и разгрузка в места, указанные ответственным представителем Заказчика, осуществляется силами и средствами Поставщика или с привлечением третьих лиц за счет средств Поставщика. Ответственность за действия третьих лиц несет Поставщик. Поставщик несет ответственность за разглашение своими сотрудниками любой служебной информации, принадлежащей Заказчику, и осуществляет контроль дисциплины своих сотрудников в процессе поставки Товаров.</w:t>
      </w:r>
    </w:p>
    <w:p w:rsidR="00C521EF" w:rsidRPr="00C521EF" w:rsidRDefault="00C521EF" w:rsidP="00C521EF">
      <w:pPr>
        <w:pStyle w:val="af6"/>
        <w:ind w:left="0" w:firstLine="851"/>
        <w:jc w:val="both"/>
        <w:rPr>
          <w:rFonts w:ascii="Times New Roman" w:hAnsi="Times New Roman" w:cs="Times New Roman"/>
        </w:rPr>
      </w:pPr>
      <w:r w:rsidRPr="00C521EF">
        <w:rPr>
          <w:rFonts w:ascii="Times New Roman" w:hAnsi="Times New Roman" w:cs="Times New Roman"/>
        </w:rPr>
        <w:t>Поставщик несет риски, связанные с поставкой Товара до момента его поставки Заказчику.</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Для взаимодействия с Заказчиком Поставщик обязан в течение 1 (одного) рабочего дня с даты заключения Контракта назначить ответственное контактное лицо, выделить адрес электронной почты для приема данных (заявок, запросов, уведомлений) в электронной форме, номер телефона и уведомить об этом Заказчика посредством электронной почты, указанной в реквизитах Заказчика.</w:t>
      </w:r>
    </w:p>
    <w:p w:rsidR="00C521EF" w:rsidRPr="00C521EF" w:rsidRDefault="00C521EF" w:rsidP="00C521EF">
      <w:pPr>
        <w:pStyle w:val="af6"/>
        <w:ind w:left="0" w:firstLine="851"/>
        <w:jc w:val="both"/>
        <w:rPr>
          <w:rFonts w:ascii="Times New Roman" w:hAnsi="Times New Roman" w:cs="Times New Roman"/>
        </w:rPr>
      </w:pPr>
      <w:r w:rsidRPr="00C521EF">
        <w:rPr>
          <w:rFonts w:ascii="Times New Roman" w:hAnsi="Times New Roman" w:cs="Times New Roman"/>
        </w:rPr>
        <w:t>На момент передачи Заказчику Товар должен принадлежать Поставщику на праве собственности и не должен быть обременен правами и притязаниями третьих лиц.</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В случае какого-либо повреждения имущества, принадлежащего Заказчику или третьим лицам, в ходе поставки Товара, Поставщик должен произвести восстановительные (ремонтные) работы за свой счет с применением сертифицированных, качественных материалов и оборудования. В случае порчи имущества Поставщик устраняет и/или компенсирует порчу имущества Заказчика или третьих лиц в полном объеме в течение 3 (трех) календарных дней.</w:t>
      </w:r>
    </w:p>
    <w:p w:rsidR="00C521EF" w:rsidRPr="00C521EF" w:rsidRDefault="00C521EF" w:rsidP="00C521EF">
      <w:pPr>
        <w:pStyle w:val="af6"/>
        <w:ind w:left="0" w:firstLine="851"/>
        <w:jc w:val="both"/>
        <w:rPr>
          <w:rFonts w:ascii="Times New Roman" w:hAnsi="Times New Roman" w:cs="Times New Roman"/>
        </w:rPr>
      </w:pPr>
      <w:r w:rsidRPr="00C521EF">
        <w:rPr>
          <w:rFonts w:ascii="Times New Roman" w:hAnsi="Times New Roman" w:cs="Times New Roman"/>
        </w:rPr>
        <w:t xml:space="preserve">Погрузка и разгрузка Товара не должна препятствовать или создавать неудобства в работе сотрудников Заказчика или представлять угрозу жизни и здоровью людей, угрозу возникновения пожара или </w:t>
      </w:r>
      <w:r w:rsidRPr="00C521EF">
        <w:rPr>
          <w:rFonts w:ascii="Times New Roman" w:hAnsi="Times New Roman" w:cs="Times New Roman"/>
        </w:rPr>
        <w:lastRenderedPageBreak/>
        <w:t>чрезвычайных ситуаций. Поставщик обязан неукоснительно соблюдать требования правил внутреннего распорядка, установленных в организации Заказчика.</w:t>
      </w:r>
    </w:p>
    <w:p w:rsidR="00C521EF" w:rsidRPr="00C521EF" w:rsidRDefault="00C521EF" w:rsidP="00C521EF">
      <w:pPr>
        <w:pStyle w:val="af6"/>
        <w:numPr>
          <w:ilvl w:val="0"/>
          <w:numId w:val="1"/>
        </w:numPr>
        <w:suppressAutoHyphens/>
        <w:spacing w:after="0" w:line="240" w:lineRule="auto"/>
        <w:ind w:left="0" w:firstLine="851"/>
        <w:jc w:val="both"/>
        <w:rPr>
          <w:rFonts w:ascii="Times New Roman" w:hAnsi="Times New Roman" w:cs="Times New Roman"/>
        </w:rPr>
      </w:pPr>
      <w:r w:rsidRPr="00C521EF">
        <w:rPr>
          <w:rFonts w:ascii="Times New Roman" w:hAnsi="Times New Roman" w:cs="Times New Roman"/>
          <w:b/>
          <w:bCs/>
        </w:rPr>
        <w:t>Требования к качеству и безопасности Товара.</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 xml:space="preserve">Весь поставляемый Товар должен соответствовать характеристикам, указанным в разделе 4 настоящего Технического задания, а также требованиям и нормам законодательства Российской Федерации. </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Поставляемые Товары должны быть новыми, не восстановленными, не бывшими в эксплуатации и не иметь дефектов, связанных с конструкцией, материалами или работой по их изготовлению в результате действия или упущения производителя и/или Поставщика и на Товар должна распространяться полная гарантия производителя.</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Весь поставляемый Товар должен соответствовать современным технологиям, быть целым, чистыми, без вскрытий, вмятин, потертостей, дырок и порезов.</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В случае несоответствия характеристик поставляемого Товара требованиям настоящего Технического задания, такой Товар не будет принят Заказчиком и подлежит возврату Поставщику за его счет.</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 xml:space="preserve">Поставщик обязан за свой счёт произвести замену некачественного Товара на качественный в течение 2 </w:t>
      </w:r>
      <w:r w:rsidRPr="00C521EF">
        <w:rPr>
          <w:rFonts w:ascii="Times New Roman" w:hAnsi="Times New Roman" w:cs="Times New Roman"/>
          <w:spacing w:val="3"/>
        </w:rPr>
        <w:t xml:space="preserve">(двух) </w:t>
      </w:r>
      <w:r w:rsidRPr="00C521EF">
        <w:rPr>
          <w:rFonts w:ascii="Times New Roman" w:hAnsi="Times New Roman" w:cs="Times New Roman"/>
        </w:rPr>
        <w:t>рабочих дней с момента получения уведомления Заказчика о скрытых недостатках поставленного Товара.</w:t>
      </w:r>
    </w:p>
    <w:p w:rsidR="00C521EF" w:rsidRPr="00C521EF" w:rsidRDefault="00C521EF" w:rsidP="00C521EF">
      <w:pPr>
        <w:pStyle w:val="af6"/>
        <w:numPr>
          <w:ilvl w:val="0"/>
          <w:numId w:val="1"/>
        </w:numPr>
        <w:suppressAutoHyphens/>
        <w:spacing w:after="0" w:line="240" w:lineRule="auto"/>
        <w:ind w:left="0" w:firstLine="851"/>
        <w:jc w:val="both"/>
        <w:rPr>
          <w:rFonts w:ascii="Times New Roman" w:hAnsi="Times New Roman" w:cs="Times New Roman"/>
        </w:rPr>
      </w:pPr>
      <w:r w:rsidRPr="00C521EF">
        <w:rPr>
          <w:rFonts w:ascii="Times New Roman" w:hAnsi="Times New Roman" w:cs="Times New Roman"/>
          <w:b/>
          <w:bCs/>
        </w:rPr>
        <w:t>Требования к упаковке Товара</w:t>
      </w:r>
    </w:p>
    <w:p w:rsidR="00C521EF" w:rsidRPr="00C521EF" w:rsidRDefault="00C521EF" w:rsidP="00C521EF">
      <w:pPr>
        <w:pStyle w:val="af6"/>
        <w:suppressAutoHyphens/>
        <w:ind w:left="0" w:firstLine="851"/>
        <w:jc w:val="both"/>
        <w:rPr>
          <w:rFonts w:ascii="Times New Roman" w:hAnsi="Times New Roman" w:cs="Times New Roman"/>
        </w:rPr>
      </w:pPr>
      <w:r w:rsidRPr="00C521EF">
        <w:rPr>
          <w:rFonts w:ascii="Times New Roman" w:hAnsi="Times New Roman" w:cs="Times New Roman"/>
        </w:rPr>
        <w:t>Поставщик поставляет Товар в упаковке, содержащей сопроводительную надпись о виде и количестве Товара, находящегося в ней (упаковочный лист). Каждая упаковка должна иметь следующую маркировку: наименование и местонахождение изготовителя Товара; товарный знак Изготовителя (при его наличии). На каждой единице Товара маркировка должна быть четкой, упаковка без повреждений.</w:t>
      </w:r>
    </w:p>
    <w:p w:rsidR="00C521EF" w:rsidRPr="00C521EF" w:rsidRDefault="00C521EF" w:rsidP="00C521EF">
      <w:pPr>
        <w:shd w:val="clear" w:color="auto" w:fill="FFFFFF"/>
        <w:ind w:firstLine="851"/>
        <w:jc w:val="both"/>
        <w:rPr>
          <w:rFonts w:ascii="Times New Roman" w:hAnsi="Times New Roman" w:cs="Times New Roman"/>
        </w:rPr>
      </w:pPr>
      <w:r w:rsidRPr="00C521EF">
        <w:rPr>
          <w:rFonts w:ascii="Times New Roman" w:hAnsi="Times New Roman" w:cs="Times New Roman"/>
        </w:rPr>
        <w:t>Упаковка Товара должна обеспечивать сохранность товара при транспортировке и хранении.</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Упаковочные материалы, потребительская и транспортная упаковка, используемые для упаковывания Товара, должны соответствовать требованиям Технического регламента Таможенного союза «О безопасности упаковки» (ТР ТС 005/2011), если иное не установлено в настоящем Техническом задании.</w:t>
      </w:r>
    </w:p>
    <w:p w:rsidR="00C521EF" w:rsidRPr="00C521EF" w:rsidRDefault="00C521EF" w:rsidP="00C521EF">
      <w:pPr>
        <w:ind w:firstLine="851"/>
        <w:jc w:val="both"/>
        <w:rPr>
          <w:rFonts w:ascii="Times New Roman" w:hAnsi="Times New Roman" w:cs="Times New Roman"/>
        </w:rPr>
      </w:pPr>
      <w:r w:rsidRPr="00C521EF">
        <w:rPr>
          <w:rFonts w:ascii="Times New Roman" w:hAnsi="Times New Roman" w:cs="Times New Roman"/>
        </w:rPr>
        <w:t>Поставляемый Товар не должен иметь внешних повреждений.</w:t>
      </w:r>
    </w:p>
    <w:p w:rsidR="00C521EF" w:rsidRPr="00C521EF" w:rsidRDefault="00C521EF" w:rsidP="00C521EF">
      <w:pPr>
        <w:pStyle w:val="af6"/>
        <w:numPr>
          <w:ilvl w:val="0"/>
          <w:numId w:val="1"/>
        </w:numPr>
        <w:suppressAutoHyphens/>
        <w:spacing w:after="0" w:line="240" w:lineRule="auto"/>
        <w:ind w:left="0" w:firstLine="851"/>
        <w:rPr>
          <w:rFonts w:ascii="Times New Roman" w:hAnsi="Times New Roman" w:cs="Times New Roman"/>
          <w:b/>
        </w:rPr>
      </w:pPr>
      <w:r w:rsidRPr="00C521EF">
        <w:rPr>
          <w:rFonts w:ascii="Times New Roman" w:hAnsi="Times New Roman" w:cs="Times New Roman"/>
          <w:b/>
        </w:rPr>
        <w:t xml:space="preserve">Требования к </w:t>
      </w:r>
      <w:r w:rsidRPr="00C521EF">
        <w:rPr>
          <w:rFonts w:ascii="Times New Roman" w:hAnsi="Times New Roman" w:cs="Times New Roman"/>
          <w:b/>
          <w:bCs/>
        </w:rPr>
        <w:t>сроку и объему предоставления гарантий качества товара:</w:t>
      </w:r>
    </w:p>
    <w:p w:rsidR="00C521EF" w:rsidRPr="00C521EF" w:rsidRDefault="00C521EF" w:rsidP="00C521EF">
      <w:pPr>
        <w:shd w:val="clear" w:color="auto" w:fill="FFFFFF"/>
        <w:ind w:firstLine="851"/>
        <w:jc w:val="both"/>
        <w:rPr>
          <w:rFonts w:ascii="Times New Roman" w:hAnsi="Times New Roman" w:cs="Times New Roman"/>
        </w:rPr>
      </w:pPr>
      <w:r w:rsidRPr="00C521EF">
        <w:rPr>
          <w:rFonts w:ascii="Times New Roman" w:hAnsi="Times New Roman" w:cs="Times New Roman"/>
        </w:rPr>
        <w:t>Срок гарантии на Товар и сборку не менее 6 (шести) месяцев с даты подписания Заказчиком документа о приемке.</w:t>
      </w:r>
    </w:p>
    <w:p w:rsidR="00C521EF" w:rsidRPr="00C521EF" w:rsidRDefault="00C521EF" w:rsidP="00C521EF">
      <w:pPr>
        <w:tabs>
          <w:tab w:val="left" w:pos="0"/>
          <w:tab w:val="left" w:pos="7060"/>
        </w:tabs>
        <w:jc w:val="right"/>
        <w:rPr>
          <w:rFonts w:ascii="Times New Roman" w:hAnsi="Times New Roman" w:cs="Times New Roman"/>
        </w:rPr>
      </w:pPr>
    </w:p>
    <w:p w:rsidR="00C521EF" w:rsidRPr="00C521EF" w:rsidRDefault="00C521EF" w:rsidP="00C521EF">
      <w:pPr>
        <w:tabs>
          <w:tab w:val="left" w:pos="0"/>
          <w:tab w:val="left" w:pos="7060"/>
        </w:tabs>
        <w:rPr>
          <w:rFonts w:ascii="Times New Roman" w:hAnsi="Times New Roman" w:cs="Times New Roman"/>
        </w:rPr>
      </w:pPr>
    </w:p>
    <w:p w:rsidR="00C521EF" w:rsidRPr="00C521EF" w:rsidRDefault="00C521EF" w:rsidP="00C521EF">
      <w:pPr>
        <w:tabs>
          <w:tab w:val="left" w:pos="0"/>
          <w:tab w:val="left" w:pos="7060"/>
        </w:tabs>
        <w:rPr>
          <w:rFonts w:ascii="Times New Roman" w:hAnsi="Times New Roman" w:cs="Times New Roman"/>
        </w:rPr>
      </w:pPr>
    </w:p>
    <w:p w:rsidR="00C521EF" w:rsidRDefault="00C521EF" w:rsidP="00C521EF">
      <w:pPr>
        <w:tabs>
          <w:tab w:val="left" w:pos="0"/>
          <w:tab w:val="left" w:pos="7060"/>
        </w:tabs>
        <w:jc w:val="right"/>
        <w:rPr>
          <w:rFonts w:ascii="Times New Roman" w:hAnsi="Times New Roman" w:cs="Times New Roman"/>
        </w:rPr>
      </w:pPr>
    </w:p>
    <w:p w:rsidR="00C521EF" w:rsidRDefault="00C521EF" w:rsidP="00C521EF">
      <w:pPr>
        <w:tabs>
          <w:tab w:val="left" w:pos="0"/>
          <w:tab w:val="left" w:pos="7060"/>
        </w:tabs>
        <w:jc w:val="right"/>
        <w:rPr>
          <w:rFonts w:ascii="Times New Roman" w:hAnsi="Times New Roman" w:cs="Times New Roman"/>
        </w:rPr>
      </w:pPr>
    </w:p>
    <w:p w:rsidR="00C521EF" w:rsidRDefault="00C521EF" w:rsidP="00C521EF">
      <w:pPr>
        <w:tabs>
          <w:tab w:val="left" w:pos="0"/>
          <w:tab w:val="left" w:pos="7060"/>
        </w:tabs>
        <w:jc w:val="right"/>
        <w:rPr>
          <w:rFonts w:ascii="Times New Roman" w:hAnsi="Times New Roman" w:cs="Times New Roman"/>
        </w:rPr>
      </w:pPr>
    </w:p>
    <w:p w:rsidR="00C521EF" w:rsidRDefault="00C521EF" w:rsidP="00C521EF">
      <w:pPr>
        <w:tabs>
          <w:tab w:val="left" w:pos="0"/>
          <w:tab w:val="left" w:pos="7060"/>
        </w:tabs>
        <w:jc w:val="right"/>
        <w:rPr>
          <w:rFonts w:ascii="Times New Roman" w:hAnsi="Times New Roman" w:cs="Times New Roman"/>
        </w:rPr>
      </w:pPr>
    </w:p>
    <w:p w:rsidR="00C521EF" w:rsidRDefault="00C521EF" w:rsidP="00C521EF">
      <w:pPr>
        <w:tabs>
          <w:tab w:val="left" w:pos="0"/>
          <w:tab w:val="left" w:pos="7060"/>
        </w:tabs>
        <w:jc w:val="right"/>
        <w:rPr>
          <w:rFonts w:ascii="Times New Roman" w:hAnsi="Times New Roman" w:cs="Times New Roman"/>
        </w:rPr>
      </w:pPr>
    </w:p>
    <w:p w:rsidR="00C521EF" w:rsidRDefault="00C521EF" w:rsidP="00C521EF">
      <w:pPr>
        <w:tabs>
          <w:tab w:val="left" w:pos="0"/>
          <w:tab w:val="left" w:pos="7060"/>
        </w:tabs>
        <w:jc w:val="right"/>
        <w:rPr>
          <w:rFonts w:ascii="Times New Roman" w:hAnsi="Times New Roman" w:cs="Times New Roman"/>
        </w:rPr>
      </w:pPr>
    </w:p>
    <w:p w:rsidR="00C521EF" w:rsidRDefault="00C521EF" w:rsidP="00C521EF">
      <w:pPr>
        <w:tabs>
          <w:tab w:val="left" w:pos="0"/>
          <w:tab w:val="left" w:pos="7060"/>
        </w:tabs>
        <w:jc w:val="right"/>
        <w:rPr>
          <w:rFonts w:ascii="Times New Roman" w:hAnsi="Times New Roman" w:cs="Times New Roman"/>
        </w:rPr>
      </w:pPr>
    </w:p>
    <w:p w:rsidR="00C521EF" w:rsidRPr="00C521EF" w:rsidRDefault="00C521EF" w:rsidP="00C521EF">
      <w:pPr>
        <w:tabs>
          <w:tab w:val="left" w:pos="0"/>
          <w:tab w:val="left" w:pos="7060"/>
        </w:tabs>
        <w:jc w:val="right"/>
        <w:rPr>
          <w:rFonts w:ascii="Times New Roman" w:hAnsi="Times New Roman" w:cs="Times New Roman"/>
        </w:rPr>
      </w:pPr>
    </w:p>
    <w:p w:rsidR="00C521EF" w:rsidRPr="00C521EF" w:rsidRDefault="00C521EF" w:rsidP="00C521EF">
      <w:pPr>
        <w:tabs>
          <w:tab w:val="left" w:pos="0"/>
          <w:tab w:val="left" w:pos="7060"/>
        </w:tabs>
        <w:jc w:val="right"/>
        <w:rPr>
          <w:rFonts w:ascii="Times New Roman" w:hAnsi="Times New Roman" w:cs="Times New Roman"/>
        </w:rPr>
      </w:pPr>
      <w:r w:rsidRPr="00C521EF">
        <w:rPr>
          <w:rFonts w:ascii="Times New Roman" w:hAnsi="Times New Roman" w:cs="Times New Roman"/>
        </w:rPr>
        <w:lastRenderedPageBreak/>
        <w:t>Приложение к Техническому заданию</w:t>
      </w:r>
    </w:p>
    <w:p w:rsidR="00C521EF" w:rsidRPr="00C521EF" w:rsidRDefault="00C521EF" w:rsidP="00C521EF">
      <w:pPr>
        <w:tabs>
          <w:tab w:val="left" w:pos="0"/>
          <w:tab w:val="left" w:pos="7060"/>
        </w:tabs>
        <w:rPr>
          <w:rFonts w:ascii="Times New Roman" w:hAnsi="Times New Roman" w:cs="Times New Roman"/>
        </w:rPr>
      </w:pPr>
    </w:p>
    <w:p w:rsidR="00C521EF" w:rsidRDefault="00C521EF" w:rsidP="00C521EF">
      <w:pPr>
        <w:tabs>
          <w:tab w:val="left" w:pos="0"/>
          <w:tab w:val="left" w:pos="7060"/>
        </w:tabs>
        <w:jc w:val="right"/>
        <w:rPr>
          <w:sz w:val="26"/>
          <w:szCs w:val="26"/>
        </w:rPr>
      </w:pPr>
    </w:p>
    <w:p w:rsidR="00C521EF" w:rsidRDefault="00C521EF" w:rsidP="00C521EF">
      <w:pPr>
        <w:tabs>
          <w:tab w:val="left" w:pos="0"/>
          <w:tab w:val="left" w:pos="7060"/>
        </w:tabs>
        <w:jc w:val="right"/>
        <w:rPr>
          <w:sz w:val="26"/>
          <w:szCs w:val="26"/>
        </w:rPr>
      </w:pPr>
      <w:r>
        <w:rPr>
          <w:noProof/>
          <w:sz w:val="26"/>
          <w:szCs w:val="26"/>
          <w:lang w:eastAsia="ru-RU"/>
        </w:rPr>
        <w:drawing>
          <wp:inline distT="0" distB="0" distL="0" distR="0">
            <wp:extent cx="6477000" cy="763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7639050"/>
                    </a:xfrm>
                    <a:prstGeom prst="rect">
                      <a:avLst/>
                    </a:prstGeom>
                    <a:noFill/>
                    <a:ln>
                      <a:noFill/>
                    </a:ln>
                  </pic:spPr>
                </pic:pic>
              </a:graphicData>
            </a:graphic>
          </wp:inline>
        </w:drawing>
      </w:r>
    </w:p>
    <w:p w:rsidR="00C521EF" w:rsidRDefault="00C521EF" w:rsidP="00C521EF">
      <w:pPr>
        <w:tabs>
          <w:tab w:val="left" w:pos="0"/>
          <w:tab w:val="left" w:pos="7060"/>
        </w:tabs>
        <w:jc w:val="right"/>
        <w:rPr>
          <w:sz w:val="26"/>
          <w:szCs w:val="26"/>
        </w:rPr>
      </w:pPr>
      <w:r>
        <w:rPr>
          <w:noProof/>
          <w:sz w:val="26"/>
          <w:szCs w:val="26"/>
          <w:lang w:eastAsia="ru-RU"/>
        </w:rPr>
        <w:lastRenderedPageBreak/>
        <w:drawing>
          <wp:inline distT="0" distB="0" distL="0" distR="0">
            <wp:extent cx="6477000" cy="674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6743700"/>
                    </a:xfrm>
                    <a:prstGeom prst="rect">
                      <a:avLst/>
                    </a:prstGeom>
                    <a:noFill/>
                    <a:ln>
                      <a:noFill/>
                    </a:ln>
                  </pic:spPr>
                </pic:pic>
              </a:graphicData>
            </a:graphic>
          </wp:inline>
        </w:drawing>
      </w:r>
    </w:p>
    <w:p w:rsidR="00C521EF" w:rsidRDefault="00C521EF" w:rsidP="00C521EF">
      <w:pPr>
        <w:tabs>
          <w:tab w:val="left" w:pos="0"/>
          <w:tab w:val="left" w:pos="7060"/>
        </w:tabs>
        <w:jc w:val="right"/>
        <w:rPr>
          <w:sz w:val="26"/>
          <w:szCs w:val="26"/>
        </w:rPr>
      </w:pPr>
      <w:r>
        <w:rPr>
          <w:noProof/>
          <w:sz w:val="26"/>
          <w:szCs w:val="26"/>
          <w:lang w:eastAsia="ru-RU"/>
        </w:rPr>
        <w:lastRenderedPageBreak/>
        <w:drawing>
          <wp:inline distT="0" distB="0" distL="0" distR="0">
            <wp:extent cx="6477000" cy="6743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743700"/>
                    </a:xfrm>
                    <a:prstGeom prst="rect">
                      <a:avLst/>
                    </a:prstGeom>
                    <a:noFill/>
                    <a:ln>
                      <a:noFill/>
                    </a:ln>
                  </pic:spPr>
                </pic:pic>
              </a:graphicData>
            </a:graphic>
          </wp:inline>
        </w:drawing>
      </w:r>
    </w:p>
    <w:p w:rsidR="00C521EF" w:rsidRDefault="00C521EF" w:rsidP="00C521EF">
      <w:pPr>
        <w:tabs>
          <w:tab w:val="left" w:pos="0"/>
          <w:tab w:val="left" w:pos="7060"/>
        </w:tabs>
        <w:jc w:val="right"/>
        <w:rPr>
          <w:sz w:val="26"/>
          <w:szCs w:val="26"/>
        </w:rPr>
      </w:pPr>
    </w:p>
    <w:p w:rsidR="00C521EF" w:rsidRDefault="00C521EF" w:rsidP="00C521EF">
      <w:pPr>
        <w:tabs>
          <w:tab w:val="left" w:pos="0"/>
          <w:tab w:val="left" w:pos="7060"/>
        </w:tabs>
        <w:jc w:val="right"/>
        <w:rPr>
          <w:sz w:val="26"/>
          <w:szCs w:val="26"/>
        </w:rPr>
      </w:pPr>
    </w:p>
    <w:p w:rsidR="00C521EF" w:rsidRDefault="00C521EF" w:rsidP="00C521EF">
      <w:pPr>
        <w:tabs>
          <w:tab w:val="left" w:pos="0"/>
          <w:tab w:val="left" w:pos="7060"/>
        </w:tabs>
        <w:jc w:val="right"/>
        <w:rPr>
          <w:sz w:val="26"/>
          <w:szCs w:val="26"/>
        </w:rPr>
      </w:pPr>
    </w:p>
    <w:p w:rsidR="00C521EF" w:rsidRDefault="00C521EF" w:rsidP="00C521EF">
      <w:pPr>
        <w:tabs>
          <w:tab w:val="left" w:pos="0"/>
          <w:tab w:val="left" w:pos="7060"/>
        </w:tabs>
        <w:jc w:val="right"/>
        <w:rPr>
          <w:sz w:val="26"/>
          <w:szCs w:val="26"/>
        </w:rPr>
      </w:pPr>
    </w:p>
    <w:p w:rsidR="00C521EF" w:rsidRDefault="00C521EF" w:rsidP="00C521EF">
      <w:pPr>
        <w:tabs>
          <w:tab w:val="left" w:pos="0"/>
          <w:tab w:val="left" w:pos="7060"/>
        </w:tabs>
        <w:jc w:val="right"/>
        <w:rPr>
          <w:sz w:val="26"/>
          <w:szCs w:val="26"/>
        </w:rPr>
      </w:pPr>
    </w:p>
    <w:p w:rsidR="00C521EF" w:rsidRDefault="00C521EF" w:rsidP="00C521EF">
      <w:pPr>
        <w:tabs>
          <w:tab w:val="left" w:pos="0"/>
          <w:tab w:val="left" w:pos="7060"/>
        </w:tabs>
        <w:jc w:val="right"/>
        <w:rPr>
          <w:sz w:val="26"/>
          <w:szCs w:val="26"/>
        </w:rPr>
      </w:pPr>
    </w:p>
    <w:p w:rsidR="00C521EF" w:rsidRDefault="00C521EF" w:rsidP="00C521EF">
      <w:pPr>
        <w:tabs>
          <w:tab w:val="left" w:pos="0"/>
          <w:tab w:val="left" w:pos="7060"/>
        </w:tabs>
        <w:jc w:val="right"/>
        <w:rPr>
          <w:sz w:val="26"/>
          <w:szCs w:val="26"/>
        </w:rPr>
      </w:pPr>
    </w:p>
    <w:p w:rsidR="002E5C3A" w:rsidRDefault="002E5C3A" w:rsidP="00C521EF">
      <w:pPr>
        <w:spacing w:after="0" w:line="240" w:lineRule="auto"/>
        <w:jc w:val="center"/>
        <w:rPr>
          <w:rFonts w:ascii="Times New Roman" w:eastAsia="Times New Roman" w:hAnsi="Times New Roman" w:cs="Times New Roman"/>
          <w:b/>
          <w:sz w:val="24"/>
          <w:szCs w:val="24"/>
          <w:lang w:eastAsia="ru-RU"/>
        </w:rPr>
      </w:pPr>
    </w:p>
    <w:sectPr w:rsidR="002E5C3A">
      <w:type w:val="continuous"/>
      <w:pgSz w:w="11906" w:h="16838"/>
      <w:pgMar w:top="851" w:right="566"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D6B" w:rsidRDefault="008B4D6B">
      <w:pPr>
        <w:spacing w:line="240" w:lineRule="auto"/>
      </w:pPr>
      <w:r>
        <w:separator/>
      </w:r>
    </w:p>
  </w:endnote>
  <w:endnote w:type="continuationSeparator" w:id="0">
    <w:p w:rsidR="008B4D6B" w:rsidRDefault="008B4D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D6B" w:rsidRDefault="008B4D6B">
      <w:pPr>
        <w:spacing w:after="0"/>
      </w:pPr>
      <w:r>
        <w:separator/>
      </w:r>
    </w:p>
  </w:footnote>
  <w:footnote w:type="continuationSeparator" w:id="0">
    <w:p w:rsidR="008B4D6B" w:rsidRDefault="008B4D6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46045"/>
    <w:multiLevelType w:val="multilevel"/>
    <w:tmpl w:val="8752E178"/>
    <w:lvl w:ilvl="0">
      <w:start w:val="6"/>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15:restartNumberingAfterBreak="0">
    <w:nsid w:val="1CA63017"/>
    <w:multiLevelType w:val="hybridMultilevel"/>
    <w:tmpl w:val="EDBE5B0A"/>
    <w:lvl w:ilvl="0" w:tplc="F13086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870041"/>
    <w:multiLevelType w:val="multilevel"/>
    <w:tmpl w:val="7286F33C"/>
    <w:lvl w:ilvl="0">
      <w:start w:val="1"/>
      <w:numFmt w:val="decimal"/>
      <w:suff w:val="space"/>
      <w:lvlText w:val="%1."/>
      <w:lvlJc w:val="left"/>
      <w:pPr>
        <w:ind w:left="567" w:firstLine="284"/>
      </w:pPr>
      <w:rPr>
        <w:rFonts w:hint="default"/>
        <w:b/>
      </w:rPr>
    </w:lvl>
    <w:lvl w:ilvl="1">
      <w:start w:val="1"/>
      <w:numFmt w:val="decimal"/>
      <w:isLgl/>
      <w:lvlText w:val="%1.%2."/>
      <w:lvlJc w:val="left"/>
      <w:pPr>
        <w:ind w:left="1353" w:hanging="36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 w15:restartNumberingAfterBreak="0">
    <w:nsid w:val="29F96BBF"/>
    <w:multiLevelType w:val="hybridMultilevel"/>
    <w:tmpl w:val="EDBE5B0A"/>
    <w:lvl w:ilvl="0" w:tplc="F13086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40091C"/>
    <w:multiLevelType w:val="hybridMultilevel"/>
    <w:tmpl w:val="EDBE5B0A"/>
    <w:lvl w:ilvl="0" w:tplc="F13086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D34CA9"/>
    <w:multiLevelType w:val="hybridMultilevel"/>
    <w:tmpl w:val="7B12EF12"/>
    <w:lvl w:ilvl="0" w:tplc="3D3A474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0155C26"/>
    <w:multiLevelType w:val="hybridMultilevel"/>
    <w:tmpl w:val="EDBE5B0A"/>
    <w:lvl w:ilvl="0" w:tplc="F13086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1266A3"/>
    <w:multiLevelType w:val="hybridMultilevel"/>
    <w:tmpl w:val="C1323BB4"/>
    <w:lvl w:ilvl="0" w:tplc="AA227DAC">
      <w:start w:val="1"/>
      <w:numFmt w:val="bullet"/>
      <w:suff w:val="space"/>
      <w:lvlText w:val="­"/>
      <w:lvlJc w:val="left"/>
      <w:pPr>
        <w:ind w:left="1571" w:hanging="360"/>
      </w:pPr>
      <w:rPr>
        <w:rFonts w:ascii="Courier New" w:hAnsi="Courier New"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A3656DD"/>
    <w:multiLevelType w:val="multilevel"/>
    <w:tmpl w:val="14DC7C60"/>
    <w:lvl w:ilvl="0">
      <w:start w:val="1"/>
      <w:numFmt w:val="decimal"/>
      <w:suff w:val="space"/>
      <w:lvlText w:val="%1."/>
      <w:lvlJc w:val="left"/>
      <w:pPr>
        <w:ind w:left="540" w:hanging="360"/>
      </w:pPr>
      <w:rPr>
        <w:rFonts w:hint="default"/>
        <w:b/>
        <w:i w:val="0"/>
      </w:rPr>
    </w:lvl>
    <w:lvl w:ilvl="1">
      <w:start w:val="1"/>
      <w:numFmt w:val="decimal"/>
      <w:isLgl/>
      <w:suff w:val="space"/>
      <w:lvlText w:val="%1.%2."/>
      <w:lvlJc w:val="left"/>
      <w:pPr>
        <w:ind w:left="192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9" w15:restartNumberingAfterBreak="0">
    <w:nsid w:val="43F13B66"/>
    <w:multiLevelType w:val="hybridMultilevel"/>
    <w:tmpl w:val="FC3E9816"/>
    <w:lvl w:ilvl="0" w:tplc="3D3A47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962BE1"/>
    <w:multiLevelType w:val="multilevel"/>
    <w:tmpl w:val="3A44BE9E"/>
    <w:lvl w:ilvl="0">
      <w:start w:val="7"/>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4DD9322E"/>
    <w:multiLevelType w:val="multilevel"/>
    <w:tmpl w:val="A99C5C18"/>
    <w:lvl w:ilvl="0">
      <w:start w:val="5"/>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59A30536"/>
    <w:multiLevelType w:val="hybridMultilevel"/>
    <w:tmpl w:val="EDBE5B0A"/>
    <w:lvl w:ilvl="0" w:tplc="F130860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E5822CB"/>
    <w:multiLevelType w:val="hybridMultilevel"/>
    <w:tmpl w:val="D7CE9938"/>
    <w:lvl w:ilvl="0" w:tplc="3E4A04F0">
      <w:start w:val="1"/>
      <w:numFmt w:val="bullet"/>
      <w:suff w:val="space"/>
      <w:lvlText w:val="­"/>
      <w:lvlJc w:val="left"/>
      <w:pPr>
        <w:ind w:left="1070"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66D847B8"/>
    <w:multiLevelType w:val="hybridMultilevel"/>
    <w:tmpl w:val="EDBE5B0A"/>
    <w:lvl w:ilvl="0" w:tplc="F13086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61382C"/>
    <w:multiLevelType w:val="hybridMultilevel"/>
    <w:tmpl w:val="AB62456A"/>
    <w:lvl w:ilvl="0" w:tplc="8C40E97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B93BF6"/>
    <w:multiLevelType w:val="multilevel"/>
    <w:tmpl w:val="FC0857A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B47460"/>
    <w:multiLevelType w:val="hybridMultilevel"/>
    <w:tmpl w:val="7E108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9D5A5C"/>
    <w:multiLevelType w:val="multilevel"/>
    <w:tmpl w:val="719D5A5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1C013C0"/>
    <w:multiLevelType w:val="multilevel"/>
    <w:tmpl w:val="C5F8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1159BA"/>
    <w:multiLevelType w:val="hybridMultilevel"/>
    <w:tmpl w:val="193421B8"/>
    <w:lvl w:ilvl="0" w:tplc="B7E8E4B8">
      <w:start w:val="1"/>
      <w:numFmt w:val="decimal"/>
      <w:lvlText w:val="%1."/>
      <w:lvlJc w:val="left"/>
      <w:pPr>
        <w:tabs>
          <w:tab w:val="num" w:pos="710"/>
        </w:tabs>
      </w:pPr>
      <w:rPr>
        <w:rFonts w:cs="Times New Roman" w:hint="default"/>
      </w:rPr>
    </w:lvl>
    <w:lvl w:ilvl="1" w:tplc="04190019" w:tentative="1">
      <w:start w:val="1"/>
      <w:numFmt w:val="lowerLetter"/>
      <w:lvlText w:val="%2."/>
      <w:lvlJc w:val="left"/>
      <w:pPr>
        <w:tabs>
          <w:tab w:val="num" w:pos="2008"/>
        </w:tabs>
        <w:ind w:left="2008" w:hanging="360"/>
      </w:pPr>
      <w:rPr>
        <w:rFonts w:cs="Times New Roman"/>
      </w:rPr>
    </w:lvl>
    <w:lvl w:ilvl="2" w:tplc="0419001B" w:tentative="1">
      <w:start w:val="1"/>
      <w:numFmt w:val="lowerRoman"/>
      <w:lvlText w:val="%3."/>
      <w:lvlJc w:val="right"/>
      <w:pPr>
        <w:tabs>
          <w:tab w:val="num" w:pos="2728"/>
        </w:tabs>
        <w:ind w:left="2728" w:hanging="180"/>
      </w:pPr>
      <w:rPr>
        <w:rFonts w:cs="Times New Roman"/>
      </w:rPr>
    </w:lvl>
    <w:lvl w:ilvl="3" w:tplc="0419000F" w:tentative="1">
      <w:start w:val="1"/>
      <w:numFmt w:val="decimal"/>
      <w:lvlText w:val="%4."/>
      <w:lvlJc w:val="left"/>
      <w:pPr>
        <w:tabs>
          <w:tab w:val="num" w:pos="3448"/>
        </w:tabs>
        <w:ind w:left="3448" w:hanging="360"/>
      </w:pPr>
      <w:rPr>
        <w:rFonts w:cs="Times New Roman"/>
      </w:rPr>
    </w:lvl>
    <w:lvl w:ilvl="4" w:tplc="04190019" w:tentative="1">
      <w:start w:val="1"/>
      <w:numFmt w:val="lowerLetter"/>
      <w:lvlText w:val="%5."/>
      <w:lvlJc w:val="left"/>
      <w:pPr>
        <w:tabs>
          <w:tab w:val="num" w:pos="4168"/>
        </w:tabs>
        <w:ind w:left="4168" w:hanging="360"/>
      </w:pPr>
      <w:rPr>
        <w:rFonts w:cs="Times New Roman"/>
      </w:rPr>
    </w:lvl>
    <w:lvl w:ilvl="5" w:tplc="0419001B" w:tentative="1">
      <w:start w:val="1"/>
      <w:numFmt w:val="lowerRoman"/>
      <w:lvlText w:val="%6."/>
      <w:lvlJc w:val="right"/>
      <w:pPr>
        <w:tabs>
          <w:tab w:val="num" w:pos="4888"/>
        </w:tabs>
        <w:ind w:left="4888" w:hanging="180"/>
      </w:pPr>
      <w:rPr>
        <w:rFonts w:cs="Times New Roman"/>
      </w:rPr>
    </w:lvl>
    <w:lvl w:ilvl="6" w:tplc="0419000F" w:tentative="1">
      <w:start w:val="1"/>
      <w:numFmt w:val="decimal"/>
      <w:lvlText w:val="%7."/>
      <w:lvlJc w:val="left"/>
      <w:pPr>
        <w:tabs>
          <w:tab w:val="num" w:pos="5608"/>
        </w:tabs>
        <w:ind w:left="5608" w:hanging="360"/>
      </w:pPr>
      <w:rPr>
        <w:rFonts w:cs="Times New Roman"/>
      </w:rPr>
    </w:lvl>
    <w:lvl w:ilvl="7" w:tplc="04190019" w:tentative="1">
      <w:start w:val="1"/>
      <w:numFmt w:val="lowerLetter"/>
      <w:lvlText w:val="%8."/>
      <w:lvlJc w:val="left"/>
      <w:pPr>
        <w:tabs>
          <w:tab w:val="num" w:pos="6328"/>
        </w:tabs>
        <w:ind w:left="6328" w:hanging="360"/>
      </w:pPr>
      <w:rPr>
        <w:rFonts w:cs="Times New Roman"/>
      </w:rPr>
    </w:lvl>
    <w:lvl w:ilvl="8" w:tplc="0419001B" w:tentative="1">
      <w:start w:val="1"/>
      <w:numFmt w:val="lowerRoman"/>
      <w:lvlText w:val="%9."/>
      <w:lvlJc w:val="right"/>
      <w:pPr>
        <w:tabs>
          <w:tab w:val="num" w:pos="7048"/>
        </w:tabs>
        <w:ind w:left="7048" w:hanging="180"/>
      </w:pPr>
      <w:rPr>
        <w:rFonts w:cs="Times New Roman"/>
      </w:rPr>
    </w:lvl>
  </w:abstractNum>
  <w:abstractNum w:abstractNumId="21" w15:restartNumberingAfterBreak="0">
    <w:nsid w:val="7EFB3803"/>
    <w:multiLevelType w:val="multilevel"/>
    <w:tmpl w:val="E97E3156"/>
    <w:lvl w:ilvl="0">
      <w:start w:val="1"/>
      <w:numFmt w:val="decimal"/>
      <w:lvlText w:val="%1."/>
      <w:lvlJc w:val="left"/>
      <w:pPr>
        <w:ind w:left="1211" w:hanging="36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num w:numId="1">
    <w:abstractNumId w:val="18"/>
  </w:num>
  <w:num w:numId="2">
    <w:abstractNumId w:val="17"/>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1"/>
  </w:num>
  <w:num w:numId="6">
    <w:abstractNumId w:val="3"/>
  </w:num>
  <w:num w:numId="7">
    <w:abstractNumId w:val="6"/>
  </w:num>
  <w:num w:numId="8">
    <w:abstractNumId w:val="1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 w:numId="12">
    <w:abstractNumId w:val="15"/>
  </w:num>
  <w:num w:numId="13">
    <w:abstractNumId w:val="12"/>
  </w:num>
  <w:num w:numId="14">
    <w:abstractNumId w:val="10"/>
  </w:num>
  <w:num w:numId="15">
    <w:abstractNumId w:val="0"/>
  </w:num>
  <w:num w:numId="16">
    <w:abstractNumId w:val="16"/>
  </w:num>
  <w:num w:numId="17">
    <w:abstractNumId w:val="4"/>
  </w:num>
  <w:num w:numId="18">
    <w:abstractNumId w:val="1"/>
  </w:num>
  <w:num w:numId="19">
    <w:abstractNumId w:val="14"/>
  </w:num>
  <w:num w:numId="20">
    <w:abstractNumId w:val="8"/>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73"/>
    <w:rsid w:val="00001BD6"/>
    <w:rsid w:val="00095214"/>
    <w:rsid w:val="000A7C73"/>
    <w:rsid w:val="000D7FC3"/>
    <w:rsid w:val="0014651D"/>
    <w:rsid w:val="001918D9"/>
    <w:rsid w:val="00213B32"/>
    <w:rsid w:val="002334EF"/>
    <w:rsid w:val="002E5C3A"/>
    <w:rsid w:val="002F22E6"/>
    <w:rsid w:val="002F3FEF"/>
    <w:rsid w:val="00311DE1"/>
    <w:rsid w:val="003150A3"/>
    <w:rsid w:val="003E3E47"/>
    <w:rsid w:val="00414E04"/>
    <w:rsid w:val="004275DF"/>
    <w:rsid w:val="00482DE5"/>
    <w:rsid w:val="004B7B9D"/>
    <w:rsid w:val="004C2835"/>
    <w:rsid w:val="00516826"/>
    <w:rsid w:val="0056544B"/>
    <w:rsid w:val="00580089"/>
    <w:rsid w:val="005C0CD1"/>
    <w:rsid w:val="005F4212"/>
    <w:rsid w:val="00632930"/>
    <w:rsid w:val="00647628"/>
    <w:rsid w:val="00690083"/>
    <w:rsid w:val="00752C86"/>
    <w:rsid w:val="007B141D"/>
    <w:rsid w:val="008457AA"/>
    <w:rsid w:val="008679C7"/>
    <w:rsid w:val="008B4D6B"/>
    <w:rsid w:val="008C6761"/>
    <w:rsid w:val="008E55A2"/>
    <w:rsid w:val="00921B05"/>
    <w:rsid w:val="0092354E"/>
    <w:rsid w:val="00963DA7"/>
    <w:rsid w:val="009800F2"/>
    <w:rsid w:val="00993859"/>
    <w:rsid w:val="009F2163"/>
    <w:rsid w:val="00A14767"/>
    <w:rsid w:val="00A70760"/>
    <w:rsid w:val="00A721B4"/>
    <w:rsid w:val="00AB0ECB"/>
    <w:rsid w:val="00AF1B7A"/>
    <w:rsid w:val="00B61C38"/>
    <w:rsid w:val="00BD2FA9"/>
    <w:rsid w:val="00BD769A"/>
    <w:rsid w:val="00BE2A3E"/>
    <w:rsid w:val="00C51CC9"/>
    <w:rsid w:val="00C521EF"/>
    <w:rsid w:val="00C573E0"/>
    <w:rsid w:val="00C83FB0"/>
    <w:rsid w:val="00C94E9B"/>
    <w:rsid w:val="00D2732C"/>
    <w:rsid w:val="00D56137"/>
    <w:rsid w:val="00DB79F4"/>
    <w:rsid w:val="00DC5236"/>
    <w:rsid w:val="00DD7DFB"/>
    <w:rsid w:val="00E165B2"/>
    <w:rsid w:val="00E8781F"/>
    <w:rsid w:val="00EA07E1"/>
    <w:rsid w:val="00EC11E7"/>
    <w:rsid w:val="00EC3AED"/>
    <w:rsid w:val="00ED16B9"/>
    <w:rsid w:val="00F1628E"/>
    <w:rsid w:val="00F26CC4"/>
    <w:rsid w:val="00F44E63"/>
    <w:rsid w:val="00F66EF3"/>
    <w:rsid w:val="0A9D715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BDD05-E277-425A-A4A7-3589706E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uiPriority w:val="9"/>
    <w:semiHidden/>
    <w:unhideWhenUsed/>
    <w:qFormat/>
    <w:rsid w:val="00C521EF"/>
    <w:pPr>
      <w:keepNext/>
      <w:keepLines/>
      <w:spacing w:before="40" w:after="0" w:line="240" w:lineRule="auto"/>
      <w:outlineLvl w:val="1"/>
    </w:pPr>
    <w:rPr>
      <w:rFonts w:ascii="Calibri Light" w:eastAsia="Times New Roman" w:hAnsi="Calibri Light" w:cs="Times New Roman"/>
      <w:color w:val="2E74B5"/>
      <w:sz w:val="26"/>
      <w:szCs w:val="26"/>
      <w:lang w:eastAsia="ru-RU"/>
    </w:rPr>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uiPriority w:val="99"/>
    <w:semiHidden/>
    <w:unhideWhenUsed/>
    <w:qFormat/>
    <w:rPr>
      <w:vertAlign w:val="superscript"/>
    </w:rPr>
  </w:style>
  <w:style w:type="character" w:styleId="a5">
    <w:name w:val="annotation reference"/>
    <w:uiPriority w:val="99"/>
    <w:unhideWhenUsed/>
    <w:qFormat/>
    <w:rPr>
      <w:sz w:val="16"/>
      <w:szCs w:val="16"/>
    </w:rPr>
  </w:style>
  <w:style w:type="character" w:styleId="a6">
    <w:name w:val="Hyperlink"/>
    <w:basedOn w:val="a0"/>
    <w:uiPriority w:val="99"/>
    <w:unhideWhenUsed/>
    <w:qFormat/>
    <w:rPr>
      <w:color w:val="0563C1" w:themeColor="hyperlink"/>
      <w:u w:val="single"/>
    </w:rPr>
  </w:style>
  <w:style w:type="character" w:styleId="a7">
    <w:name w:val="Strong"/>
    <w:uiPriority w:val="22"/>
    <w:qFormat/>
    <w:rPr>
      <w:b/>
      <w:bCs/>
    </w:rPr>
  </w:style>
  <w:style w:type="paragraph" w:styleId="a8">
    <w:name w:val="Balloon Text"/>
    <w:basedOn w:val="a"/>
    <w:link w:val="a9"/>
    <w:uiPriority w:val="99"/>
    <w:semiHidden/>
    <w:unhideWhenUsed/>
    <w:qFormat/>
    <w:pPr>
      <w:spacing w:after="0" w:line="240" w:lineRule="auto"/>
    </w:pPr>
    <w:rPr>
      <w:rFonts w:ascii="Segoe UI" w:eastAsia="Times New Roman" w:hAnsi="Segoe UI" w:cs="Times New Roman"/>
      <w:sz w:val="18"/>
      <w:szCs w:val="18"/>
      <w:lang w:val="zh-CN" w:eastAsia="ru-RU"/>
    </w:rPr>
  </w:style>
  <w:style w:type="paragraph" w:styleId="aa">
    <w:name w:val="annotation text"/>
    <w:basedOn w:val="a"/>
    <w:link w:val="ab"/>
    <w:uiPriority w:val="99"/>
    <w:unhideWhenUsed/>
    <w:qFormat/>
    <w:pPr>
      <w:spacing w:after="0" w:line="240" w:lineRule="auto"/>
    </w:pPr>
    <w:rPr>
      <w:rFonts w:ascii="Times New Roman" w:eastAsia="Times New Roman" w:hAnsi="Times New Roman" w:cs="Times New Roman"/>
      <w:sz w:val="20"/>
      <w:szCs w:val="20"/>
      <w:lang w:val="zh-CN" w:eastAsia="zh-CN"/>
    </w:rPr>
  </w:style>
  <w:style w:type="paragraph" w:styleId="ac">
    <w:name w:val="annotation subject"/>
    <w:basedOn w:val="aa"/>
    <w:next w:val="aa"/>
    <w:link w:val="ad"/>
    <w:uiPriority w:val="99"/>
    <w:semiHidden/>
    <w:unhideWhenUsed/>
    <w:qFormat/>
    <w:rPr>
      <w:b/>
      <w:bCs/>
    </w:rPr>
  </w:style>
  <w:style w:type="paragraph" w:styleId="ae">
    <w:name w:val="footnote text"/>
    <w:basedOn w:val="a"/>
    <w:link w:val="af"/>
    <w:uiPriority w:val="99"/>
    <w:semiHidden/>
    <w:unhideWhenUsed/>
    <w:qFormat/>
    <w:pPr>
      <w:spacing w:after="0" w:line="240" w:lineRule="auto"/>
    </w:pPr>
    <w:rPr>
      <w:rFonts w:ascii="Times New Roman" w:eastAsia="Times New Roman" w:hAnsi="Times New Roman" w:cs="Times New Roman"/>
      <w:sz w:val="20"/>
      <w:szCs w:val="20"/>
      <w:lang w:val="zh-CN" w:eastAsia="ru-RU"/>
    </w:rPr>
  </w:style>
  <w:style w:type="paragraph" w:styleId="af0">
    <w:name w:val="header"/>
    <w:basedOn w:val="a"/>
    <w:link w:val="af1"/>
    <w:uiPriority w:val="99"/>
    <w:unhideWhenUsed/>
    <w:qFormat/>
    <w:pPr>
      <w:tabs>
        <w:tab w:val="center" w:pos="4677"/>
        <w:tab w:val="right" w:pos="9355"/>
      </w:tabs>
      <w:spacing w:after="0" w:line="240" w:lineRule="auto"/>
    </w:pPr>
    <w:rPr>
      <w:rFonts w:ascii="Times New Roman" w:eastAsia="Times New Roman" w:hAnsi="Times New Roman" w:cs="Times New Roman"/>
      <w:sz w:val="24"/>
      <w:szCs w:val="24"/>
      <w:lang w:val="zh-CN" w:eastAsia="ru-RU"/>
    </w:rPr>
  </w:style>
  <w:style w:type="paragraph" w:styleId="af2">
    <w:name w:val="footer"/>
    <w:basedOn w:val="a"/>
    <w:link w:val="af3"/>
    <w:uiPriority w:val="99"/>
    <w:unhideWhenUsed/>
    <w:qFormat/>
    <w:pPr>
      <w:tabs>
        <w:tab w:val="center" w:pos="4677"/>
        <w:tab w:val="right" w:pos="9355"/>
      </w:tabs>
      <w:spacing w:after="0" w:line="240" w:lineRule="auto"/>
    </w:pPr>
    <w:rPr>
      <w:rFonts w:ascii="Times New Roman" w:eastAsia="Times New Roman" w:hAnsi="Times New Roman" w:cs="Times New Roman"/>
      <w:sz w:val="24"/>
      <w:szCs w:val="24"/>
      <w:lang w:val="zh-CN" w:eastAsia="ru-RU"/>
    </w:rPr>
  </w:style>
  <w:style w:type="paragraph" w:styleId="af4">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1"/>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aliases w:val="Bullet 1,Use Case List Paragraph,асз.Списка,Bullet List,FooterText,numbered,Таблица,Содержание. 2 уровень,Абзац маркированнный,Bullet Number,Paragraphe de liste1,lp1,Standart,UL,Table-Normal,RSHB_Table-Normal,Предусловия,1. Абзац списка"/>
    <w:basedOn w:val="a"/>
    <w:link w:val="af7"/>
    <w:uiPriority w:val="34"/>
    <w:qFormat/>
    <w:pPr>
      <w:ind w:left="720"/>
      <w:contextualSpacing/>
    </w:pPr>
  </w:style>
  <w:style w:type="character" w:customStyle="1" w:styleId="10">
    <w:name w:val="Заголовок 1 Знак"/>
    <w:basedOn w:val="a0"/>
    <w:link w:val="1"/>
    <w:uiPriority w:val="9"/>
    <w:qFormat/>
    <w:rPr>
      <w:rFonts w:ascii="Cambria" w:eastAsia="Times New Roman" w:hAnsi="Cambria" w:cs="Times New Roman"/>
      <w:b/>
      <w:bCs/>
      <w:color w:val="365F91"/>
      <w:sz w:val="28"/>
      <w:szCs w:val="28"/>
      <w:lang w:eastAsia="ar-SA"/>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val="zh-CN" w:eastAsia="zh-CN"/>
    </w:rPr>
  </w:style>
  <w:style w:type="character" w:customStyle="1" w:styleId="af">
    <w:name w:val="Текст сноски Знак"/>
    <w:basedOn w:val="a0"/>
    <w:link w:val="ae"/>
    <w:uiPriority w:val="99"/>
    <w:semiHidden/>
    <w:qFormat/>
    <w:rPr>
      <w:rFonts w:ascii="Times New Roman" w:eastAsia="Times New Roman" w:hAnsi="Times New Roman" w:cs="Times New Roman"/>
      <w:sz w:val="20"/>
      <w:szCs w:val="20"/>
      <w:lang w:val="zh-CN" w:eastAsia="ru-RU"/>
    </w:rPr>
  </w:style>
  <w:style w:type="character" w:customStyle="1" w:styleId="af1">
    <w:name w:val="Верхний колонтитул Знак"/>
    <w:basedOn w:val="a0"/>
    <w:link w:val="af0"/>
    <w:uiPriority w:val="99"/>
    <w:qFormat/>
    <w:rPr>
      <w:rFonts w:ascii="Times New Roman" w:eastAsia="Times New Roman" w:hAnsi="Times New Roman" w:cs="Times New Roman"/>
      <w:sz w:val="24"/>
      <w:szCs w:val="24"/>
      <w:lang w:val="zh-CN" w:eastAsia="ru-RU"/>
    </w:rPr>
  </w:style>
  <w:style w:type="character" w:customStyle="1" w:styleId="af3">
    <w:name w:val="Нижний колонтитул Знак"/>
    <w:basedOn w:val="a0"/>
    <w:link w:val="af2"/>
    <w:uiPriority w:val="99"/>
    <w:qFormat/>
    <w:rPr>
      <w:rFonts w:ascii="Times New Roman" w:eastAsia="Times New Roman" w:hAnsi="Times New Roman" w:cs="Times New Roman"/>
      <w:sz w:val="24"/>
      <w:szCs w:val="24"/>
      <w:lang w:val="zh-CN" w:eastAsia="ru-RU"/>
    </w:rPr>
  </w:style>
  <w:style w:type="character" w:customStyle="1" w:styleId="a9">
    <w:name w:val="Текст выноски Знак"/>
    <w:basedOn w:val="a0"/>
    <w:link w:val="a8"/>
    <w:uiPriority w:val="99"/>
    <w:semiHidden/>
    <w:qFormat/>
    <w:rPr>
      <w:rFonts w:ascii="Segoe UI" w:eastAsia="Times New Roman" w:hAnsi="Segoe UI" w:cs="Times New Roman"/>
      <w:sz w:val="18"/>
      <w:szCs w:val="18"/>
      <w:lang w:val="zh-CN" w:eastAsia="ru-RU"/>
    </w:rPr>
  </w:style>
  <w:style w:type="character" w:customStyle="1" w:styleId="rpc41">
    <w:name w:val="_rpc_41"/>
    <w:basedOn w:val="a0"/>
    <w:qFormat/>
  </w:style>
  <w:style w:type="character" w:customStyle="1" w:styleId="apple-converted-space">
    <w:name w:val="apple-converted-space"/>
    <w:basedOn w:val="a0"/>
    <w:qFormat/>
  </w:style>
  <w:style w:type="character" w:customStyle="1" w:styleId="ab">
    <w:name w:val="Текст примечания Знак"/>
    <w:basedOn w:val="a0"/>
    <w:link w:val="aa"/>
    <w:uiPriority w:val="99"/>
    <w:qFormat/>
    <w:rPr>
      <w:rFonts w:ascii="Times New Roman" w:eastAsia="Times New Roman" w:hAnsi="Times New Roman" w:cs="Times New Roman"/>
      <w:sz w:val="20"/>
      <w:szCs w:val="20"/>
      <w:lang w:val="zh-CN" w:eastAsia="zh-CN"/>
    </w:rPr>
  </w:style>
  <w:style w:type="character" w:customStyle="1" w:styleId="ad">
    <w:name w:val="Тема примечания Знак"/>
    <w:basedOn w:val="ab"/>
    <w:link w:val="ac"/>
    <w:uiPriority w:val="99"/>
    <w:semiHidden/>
    <w:qFormat/>
    <w:rPr>
      <w:rFonts w:ascii="Times New Roman" w:eastAsia="Times New Roman" w:hAnsi="Times New Roman" w:cs="Times New Roman"/>
      <w:b/>
      <w:bCs/>
      <w:sz w:val="20"/>
      <w:szCs w:val="20"/>
      <w:lang w:val="zh-CN" w:eastAsia="zh-CN"/>
    </w:rPr>
  </w:style>
  <w:style w:type="paragraph" w:styleId="af8">
    <w:name w:val="No Spacing"/>
    <w:link w:val="af9"/>
    <w:uiPriority w:val="1"/>
    <w:qFormat/>
    <w:rPr>
      <w:rFonts w:ascii="Calibri" w:eastAsia="Calibri" w:hAnsi="Calibri" w:cs="Times New Roman"/>
      <w:sz w:val="22"/>
      <w:szCs w:val="22"/>
      <w:lang w:eastAsia="en-US"/>
    </w:rPr>
  </w:style>
  <w:style w:type="character" w:customStyle="1" w:styleId="af9">
    <w:name w:val="Без интервала Знак"/>
    <w:link w:val="af8"/>
    <w:uiPriority w:val="1"/>
    <w:qFormat/>
    <w:locked/>
    <w:rPr>
      <w:rFonts w:ascii="Calibri" w:eastAsia="Calibri" w:hAnsi="Calibri" w:cs="Times New Roman"/>
    </w:rPr>
  </w:style>
  <w:style w:type="character" w:customStyle="1" w:styleId="af7">
    <w:name w:val="Абзац списка Знак"/>
    <w:aliases w:val="Bullet 1 Знак,Use Case List Paragraph Знак,асз.Списка Знак,Bullet List Знак,FooterText Знак,numbered Знак,Таблица Знак,Содержание. 2 уровень Знак,Абзац маркированнный Знак,Bullet Number Знак,Paragraphe de liste1 Знак,lp1 Знак,UL Знак"/>
    <w:link w:val="af6"/>
    <w:uiPriority w:val="34"/>
    <w:qFormat/>
    <w:locked/>
  </w:style>
  <w:style w:type="character" w:customStyle="1" w:styleId="afa">
    <w:name w:val="Неразрешенное упоминание"/>
    <w:uiPriority w:val="99"/>
    <w:semiHidden/>
    <w:unhideWhenUsed/>
    <w:qFormat/>
    <w:rPr>
      <w:color w:val="605E5C"/>
      <w:shd w:val="clear" w:color="auto" w:fill="E1DFDD"/>
    </w:rPr>
  </w:style>
  <w:style w:type="paragraph" w:customStyle="1" w:styleId="EV">
    <w:name w:val="EV_Обычный"/>
    <w:qFormat/>
    <w:pPr>
      <w:ind w:firstLine="567"/>
      <w:jc w:val="both"/>
    </w:pPr>
    <w:rPr>
      <w:rFonts w:ascii="Times New Roman" w:eastAsia="Times New Roman" w:hAnsi="Times New Roman" w:cs="Times New Roman"/>
      <w:sz w:val="28"/>
      <w:szCs w:val="24"/>
    </w:rPr>
  </w:style>
  <w:style w:type="character" w:customStyle="1" w:styleId="cardmaininfotitle">
    <w:name w:val="cardmaininfo__title"/>
    <w:qFormat/>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character" w:customStyle="1" w:styleId="20">
    <w:name w:val="Заголовок 2 Знак"/>
    <w:basedOn w:val="a0"/>
    <w:link w:val="2"/>
    <w:uiPriority w:val="9"/>
    <w:semiHidden/>
    <w:rsid w:val="00C521EF"/>
    <w:rPr>
      <w:rFonts w:ascii="Calibri Light" w:eastAsia="Times New Roman" w:hAnsi="Calibri Light" w:cs="Times New Roman"/>
      <w:color w:val="2E74B5"/>
      <w:sz w:val="26"/>
      <w:szCs w:val="26"/>
    </w:rPr>
  </w:style>
  <w:style w:type="character" w:customStyle="1" w:styleId="11">
    <w:name w:val="Неразрешенное упоминание1"/>
    <w:uiPriority w:val="99"/>
    <w:semiHidden/>
    <w:unhideWhenUsed/>
    <w:rsid w:val="00C52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ts.fgbu@yandex.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7622</Words>
  <Characters>43449</Characters>
  <Application>Microsoft Office Word</Application>
  <DocSecurity>0</DocSecurity>
  <Lines>362</Lines>
  <Paragraphs>101</Paragraphs>
  <ScaleCrop>false</ScaleCrop>
  <Company/>
  <LinksUpToDate>false</LinksUpToDate>
  <CharactersWithSpaces>50970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ЕАТ поставка</dc:title>
  <dc:creator>Воевода Николай Иванович</dc:creator>
  <dc:description>для закупок с определенным объемом, без обеспечений</dc:description>
  <cp:lastModifiedBy>Мишурова Ксения Александровна</cp:lastModifiedBy>
  <cp:revision>8</cp:revision>
  <cp:lastPrinted>2026-04-06T13:18:00Z</cp:lastPrinted>
  <dcterms:created xsi:type="dcterms:W3CDTF">2026-04-06T13:19:00Z</dcterms:created>
  <dcterms:modified xsi:type="dcterms:W3CDTF">2026-05-25T07:04:00Z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eyJoZGlkIjoiMmVlM2I2ZTdlODZmM2IyNTAyOGJlYjk1OGM1MTZiNDAifQ==</vt:lpwstr>
  </property>
  <property fmtid="{D5CDD505-2E9C-101B-9397-08002B2CF9AE}" pid="3" name="KSOProductBuildVer">
    <vt:lpwstr>1049-12.1.0.26372</vt:lpwstr>
  </property>
  <property fmtid="{D5CDD505-2E9C-101B-9397-08002B2CF9AE}" pid="4" name="ICV">
    <vt:lpwstr>1BBC6AF21AE04A7DA707DC0B7C2A8574_12</vt:lpwstr>
  </property>
</Properties>
</file>