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BD" w:rsidRDefault="009D47D6" w:rsidP="00630FBD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</w:p>
    <w:p w:rsidR="0088715C" w:rsidRDefault="00C72CF1" w:rsidP="00630FBD">
      <w:pPr>
        <w:pStyle w:val="ab"/>
        <w:ind w:left="250" w:right="57"/>
        <w:jc w:val="center"/>
        <w:rPr>
          <w:b/>
          <w:bCs/>
          <w:sz w:val="22"/>
          <w:szCs w:val="22"/>
        </w:rPr>
      </w:pPr>
      <w:r w:rsidRPr="00C72CF1">
        <w:rPr>
          <w:b/>
          <w:sz w:val="22"/>
          <w:szCs w:val="22"/>
        </w:rPr>
        <w:t>Запасные части для автомобильной техники</w:t>
      </w:r>
      <w:r w:rsidR="0088715C" w:rsidRPr="0088715C">
        <w:rPr>
          <w:b/>
          <w:bCs/>
          <w:sz w:val="22"/>
          <w:szCs w:val="22"/>
        </w:rPr>
        <w:t xml:space="preserve"> </w:t>
      </w:r>
    </w:p>
    <w:p w:rsidR="00193784" w:rsidRPr="00F63AC4" w:rsidRDefault="00387964" w:rsidP="00630FBD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bookmarkStart w:id="0" w:name="_GoBack"/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0607C4">
        <w:rPr>
          <w:b/>
          <w:bCs/>
          <w:color w:val="000000" w:themeColor="text1"/>
          <w:sz w:val="22"/>
          <w:szCs w:val="22"/>
        </w:rPr>
        <w:t>1503103439050310100</w:t>
      </w:r>
      <w:r w:rsidR="00F63A8B" w:rsidRPr="00F63AC4">
        <w:rPr>
          <w:b/>
          <w:bCs/>
          <w:color w:val="000000" w:themeColor="text1"/>
          <w:sz w:val="22"/>
          <w:szCs w:val="22"/>
        </w:rPr>
        <w:t>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C72CF1">
        <w:rPr>
          <w:b/>
          <w:bCs/>
          <w:color w:val="000000" w:themeColor="text1"/>
          <w:sz w:val="22"/>
          <w:szCs w:val="22"/>
        </w:rPr>
        <w:t>248</w:t>
      </w:r>
      <w:r w:rsidR="00C76EEA">
        <w:rPr>
          <w:b/>
          <w:bCs/>
          <w:color w:val="000000" w:themeColor="text1"/>
          <w:sz w:val="22"/>
          <w:szCs w:val="22"/>
        </w:rPr>
        <w:t>2932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  <w:bookmarkEnd w:id="0"/>
    </w:p>
    <w:p w:rsidR="003A1257" w:rsidRPr="00AE0F5D" w:rsidRDefault="003A1257" w:rsidP="00630FBD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</w:t>
      </w:r>
      <w:r w:rsidR="00E0650F">
        <w:rPr>
          <w:snapToGrid w:val="0"/>
          <w:sz w:val="22"/>
          <w:szCs w:val="22"/>
        </w:rPr>
        <w:t>___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D77ECE" w:rsidRDefault="003A1257" w:rsidP="00D77ECE">
      <w:pPr>
        <w:ind w:right="-110"/>
        <w:jc w:val="both"/>
        <w:rPr>
          <w:sz w:val="22"/>
          <w:szCs w:val="22"/>
        </w:rPr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C76EEA" w:rsidRPr="00C76EEA">
        <w:rPr>
          <w:sz w:val="22"/>
          <w:szCs w:val="22"/>
        </w:rPr>
        <w:t>запасные части для автомобильной техники</w:t>
      </w:r>
      <w:r w:rsidR="005F485B" w:rsidRPr="000607C4">
        <w:rPr>
          <w:bCs/>
          <w:sz w:val="22"/>
          <w:szCs w:val="22"/>
        </w:rPr>
        <w:t>,</w:t>
      </w:r>
      <w:r w:rsidR="005F485B" w:rsidRPr="000859BE">
        <w:rPr>
          <w:bCs/>
          <w:sz w:val="22"/>
          <w:szCs w:val="22"/>
        </w:rPr>
        <w:t xml:space="preserve">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C76EEA">
        <w:rPr>
          <w:bCs/>
          <w:sz w:val="22"/>
          <w:szCs w:val="22"/>
        </w:rPr>
        <w:t>8</w:t>
      </w:r>
      <w:r w:rsidR="00572ABD">
        <w:rPr>
          <w:bCs/>
          <w:sz w:val="22"/>
          <w:szCs w:val="22"/>
        </w:rPr>
        <w:t xml:space="preserve"> (</w:t>
      </w:r>
      <w:r w:rsidR="00C76EEA">
        <w:rPr>
          <w:bCs/>
          <w:sz w:val="22"/>
          <w:szCs w:val="22"/>
        </w:rPr>
        <w:t>Восемь</w:t>
      </w:r>
      <w:r w:rsidR="00F63AC4">
        <w:rPr>
          <w:bCs/>
          <w:sz w:val="22"/>
          <w:szCs w:val="22"/>
        </w:rPr>
        <w:t xml:space="preserve">) </w:t>
      </w:r>
      <w:r w:rsidR="00C76EEA">
        <w:rPr>
          <w:bCs/>
          <w:sz w:val="22"/>
          <w:szCs w:val="22"/>
        </w:rPr>
        <w:t>календарных</w:t>
      </w:r>
      <w:r w:rsidR="000859BE">
        <w:rPr>
          <w:bCs/>
          <w:sz w:val="22"/>
          <w:szCs w:val="22"/>
        </w:rPr>
        <w:t xml:space="preserve"> 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2C1BBB" w:rsidRDefault="003A1257" w:rsidP="002C1BB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2C1BBB">
        <w:rPr>
          <w:bCs/>
          <w:sz w:val="22"/>
          <w:szCs w:val="22"/>
        </w:rPr>
        <w:t>Место поставки:</w:t>
      </w:r>
      <w:r w:rsidR="002C1BBB">
        <w:rPr>
          <w:color w:val="000000"/>
          <w:sz w:val="24"/>
          <w:szCs w:val="24"/>
        </w:rPr>
        <w:t xml:space="preserve"> </w:t>
      </w:r>
      <w:r w:rsidR="002C1BBB">
        <w:rPr>
          <w:color w:val="000000"/>
          <w:sz w:val="22"/>
          <w:szCs w:val="22"/>
        </w:rPr>
        <w:t xml:space="preserve">142402, </w:t>
      </w:r>
      <w:r w:rsidR="002C1BBB">
        <w:rPr>
          <w:bCs/>
          <w:sz w:val="22"/>
          <w:szCs w:val="22"/>
        </w:rPr>
        <w:t xml:space="preserve">Московская обл., Богородский </w:t>
      </w:r>
      <w:proofErr w:type="spellStart"/>
      <w:r w:rsidR="002C1BBB">
        <w:rPr>
          <w:bCs/>
          <w:sz w:val="22"/>
          <w:szCs w:val="22"/>
        </w:rPr>
        <w:t>г.о</w:t>
      </w:r>
      <w:proofErr w:type="spellEnd"/>
      <w:r w:rsidR="002C1BBB">
        <w:rPr>
          <w:bCs/>
          <w:sz w:val="22"/>
          <w:szCs w:val="22"/>
        </w:rPr>
        <w:t xml:space="preserve">, д. Жилино, ул. Строителей, КПП №4 автотранспортом Поставщика. </w:t>
      </w:r>
      <w:r w:rsidR="002C1BBB">
        <w:rPr>
          <w:b/>
          <w:bCs/>
          <w:sz w:val="22"/>
          <w:szCs w:val="22"/>
        </w:rPr>
        <w:t>Заявка на пропуск автомобиля и сотрудников</w:t>
      </w:r>
      <w:r w:rsidR="002C1BBB">
        <w:rPr>
          <w:bCs/>
          <w:sz w:val="22"/>
          <w:szCs w:val="22"/>
        </w:rPr>
        <w:t xml:space="preserve"> отправляется в электронном виде на почту __________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</w:p>
    <w:p w:rsidR="00666570" w:rsidRPr="00373399" w:rsidRDefault="00666570" w:rsidP="0066657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lastRenderedPageBreak/>
        <w:t xml:space="preserve">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4150"/>
        <w:gridCol w:w="1877"/>
        <w:gridCol w:w="2419"/>
        <w:gridCol w:w="2108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 xml:space="preserve">: </w:t>
      </w:r>
      <w:r w:rsidR="0088715C">
        <w:rPr>
          <w:bCs/>
          <w:sz w:val="22"/>
          <w:szCs w:val="22"/>
        </w:rPr>
        <w:t>в соответствии с действующим законодательством Российской Федерации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</w:t>
      </w:r>
      <w:r w:rsidRPr="00AE0F5D">
        <w:rPr>
          <w:bCs/>
          <w:sz w:val="22"/>
          <w:szCs w:val="22"/>
        </w:rPr>
        <w:lastRenderedPageBreak/>
        <w:t>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F27630" w:rsidRPr="00AE0F5D" w:rsidRDefault="00F27630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</w:t>
      </w:r>
      <w:r w:rsidRPr="00AE0F5D">
        <w:rPr>
          <w:bCs/>
          <w:sz w:val="22"/>
          <w:szCs w:val="22"/>
        </w:rPr>
        <w:lastRenderedPageBreak/>
        <w:t>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lastRenderedPageBreak/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FB0A15">
        <w:rPr>
          <w:bCs/>
          <w:sz w:val="22"/>
          <w:szCs w:val="22"/>
        </w:rPr>
        <w:t>7</w:t>
      </w:r>
      <w:r w:rsidR="00A63FD0">
        <w:rPr>
          <w:bCs/>
          <w:sz w:val="22"/>
          <w:szCs w:val="22"/>
        </w:rPr>
        <w:t>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791C56" w:rsidRDefault="00791C56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791C56" w:rsidRDefault="00791C56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791C56" w:rsidRDefault="00791C56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791C56" w:rsidRDefault="00791C56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962592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C76EEA" w:rsidRPr="00AE0F5D" w:rsidRDefault="00C76EEA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="00FE32C7"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</w:t>
      </w:r>
      <w:r w:rsidR="00FE32C7">
        <w:rPr>
          <w:bCs/>
          <w:sz w:val="22"/>
          <w:szCs w:val="22"/>
        </w:rPr>
        <w:t xml:space="preserve">                             </w:t>
      </w:r>
      <w:r w:rsidR="0066788C" w:rsidRPr="00AE0F5D">
        <w:rPr>
          <w:bCs/>
          <w:sz w:val="22"/>
          <w:szCs w:val="22"/>
        </w:rPr>
        <w:t xml:space="preserve">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 w:rsidR="00FE32C7"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A52924" w:rsidRPr="000607C4" w:rsidRDefault="00C44FAF" w:rsidP="000607C4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5"/>
        <w:gridCol w:w="709"/>
        <w:gridCol w:w="567"/>
        <w:gridCol w:w="2693"/>
        <w:gridCol w:w="2835"/>
        <w:gridCol w:w="2268"/>
      </w:tblGrid>
      <w:tr w:rsidR="00C76EEA" w:rsidRPr="009A5E93" w:rsidTr="00C76EEA">
        <w:tc>
          <w:tcPr>
            <w:tcW w:w="1702" w:type="dxa"/>
            <w:vAlign w:val="center"/>
          </w:tcPr>
          <w:p w:rsidR="00C76EEA" w:rsidRPr="009A5E93" w:rsidRDefault="00C76EEA" w:rsidP="00E850AD">
            <w:pPr>
              <w:jc w:val="center"/>
              <w:rPr>
                <w:b/>
              </w:rPr>
            </w:pPr>
            <w:r w:rsidRPr="009A5E93">
              <w:rPr>
                <w:b/>
              </w:rPr>
              <w:t>Предмет контракта</w:t>
            </w:r>
          </w:p>
        </w:tc>
        <w:tc>
          <w:tcPr>
            <w:tcW w:w="425" w:type="dxa"/>
            <w:vAlign w:val="center"/>
          </w:tcPr>
          <w:p w:rsidR="00C76EEA" w:rsidRPr="009A5E93" w:rsidRDefault="00C76EEA" w:rsidP="00E850AD">
            <w:pPr>
              <w:ind w:left="-121" w:right="-108"/>
              <w:jc w:val="center"/>
              <w:rPr>
                <w:b/>
              </w:rPr>
            </w:pPr>
            <w:r w:rsidRPr="009A5E93">
              <w:rPr>
                <w:b/>
              </w:rPr>
              <w:t>№</w:t>
            </w:r>
          </w:p>
          <w:p w:rsidR="00C76EEA" w:rsidRPr="009A5E93" w:rsidRDefault="00C76EEA" w:rsidP="00E850AD">
            <w:pPr>
              <w:ind w:left="-121" w:right="-108"/>
              <w:jc w:val="center"/>
              <w:rPr>
                <w:b/>
              </w:rPr>
            </w:pPr>
            <w:r w:rsidRPr="009A5E93">
              <w:rPr>
                <w:b/>
              </w:rPr>
              <w:t>п/п</w:t>
            </w:r>
          </w:p>
        </w:tc>
        <w:tc>
          <w:tcPr>
            <w:tcW w:w="709" w:type="dxa"/>
            <w:vAlign w:val="center"/>
          </w:tcPr>
          <w:p w:rsidR="00C76EEA" w:rsidRPr="009A5E93" w:rsidRDefault="00C76EEA" w:rsidP="00E850AD">
            <w:pPr>
              <w:ind w:left="-121" w:right="-108"/>
              <w:jc w:val="center"/>
              <w:rPr>
                <w:b/>
              </w:rPr>
            </w:pPr>
            <w:r w:rsidRPr="009A5E93">
              <w:rPr>
                <w:b/>
              </w:rPr>
              <w:t>кол-во</w:t>
            </w:r>
          </w:p>
        </w:tc>
        <w:tc>
          <w:tcPr>
            <w:tcW w:w="567" w:type="dxa"/>
            <w:vAlign w:val="center"/>
          </w:tcPr>
          <w:p w:rsidR="00C76EEA" w:rsidRPr="009A5E93" w:rsidRDefault="00C76EEA" w:rsidP="00E850AD">
            <w:pPr>
              <w:ind w:left="-121" w:right="-108"/>
              <w:jc w:val="center"/>
              <w:rPr>
                <w:b/>
              </w:rPr>
            </w:pPr>
            <w:r w:rsidRPr="009A5E93">
              <w:rPr>
                <w:b/>
              </w:rPr>
              <w:t>Ед. изм.</w:t>
            </w:r>
          </w:p>
        </w:tc>
        <w:tc>
          <w:tcPr>
            <w:tcW w:w="2693" w:type="dxa"/>
            <w:vAlign w:val="center"/>
          </w:tcPr>
          <w:p w:rsidR="00C76EEA" w:rsidRPr="009A5E93" w:rsidRDefault="00C76EEA" w:rsidP="00E850AD">
            <w:pPr>
              <w:jc w:val="center"/>
              <w:rPr>
                <w:b/>
              </w:rPr>
            </w:pPr>
            <w:r w:rsidRPr="009A5E93">
              <w:rPr>
                <w:b/>
              </w:rPr>
              <w:t>Наименование характеристик товара</w:t>
            </w:r>
          </w:p>
        </w:tc>
        <w:tc>
          <w:tcPr>
            <w:tcW w:w="2835" w:type="dxa"/>
            <w:vAlign w:val="center"/>
          </w:tcPr>
          <w:p w:rsidR="00C76EEA" w:rsidRPr="009A5E93" w:rsidRDefault="00C76EEA" w:rsidP="00E850AD">
            <w:pPr>
              <w:jc w:val="center"/>
              <w:rPr>
                <w:b/>
              </w:rPr>
            </w:pPr>
            <w:r w:rsidRPr="009A5E93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2268" w:type="dxa"/>
            <w:vAlign w:val="center"/>
          </w:tcPr>
          <w:p w:rsidR="00C76EEA" w:rsidRPr="009A5E93" w:rsidRDefault="00C76EEA" w:rsidP="00E850AD">
            <w:pPr>
              <w:jc w:val="center"/>
              <w:rPr>
                <w:b/>
              </w:rPr>
            </w:pPr>
            <w:r w:rsidRPr="009A5E93">
              <w:rPr>
                <w:b/>
              </w:rPr>
              <w:t xml:space="preserve">Требования к значению показателя </w:t>
            </w:r>
          </w:p>
        </w:tc>
      </w:tr>
      <w:tr w:rsidR="00C76EEA" w:rsidRPr="009A5E93" w:rsidTr="00C76EEA">
        <w:trPr>
          <w:trHeight w:val="227"/>
        </w:trPr>
        <w:tc>
          <w:tcPr>
            <w:tcW w:w="1702" w:type="dxa"/>
            <w:vMerge w:val="restart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ind w:left="-106" w:right="-110"/>
              <w:jc w:val="center"/>
            </w:pPr>
            <w:r w:rsidRPr="009A5E93">
              <w:t>Запасные части для автомобильной техники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:rsidR="00C76EEA" w:rsidRPr="009A5E93" w:rsidRDefault="00C76EEA" w:rsidP="00C76EEA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453"/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>1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>к-т.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 xml:space="preserve">Комплект </w:t>
            </w:r>
            <w:proofErr w:type="spellStart"/>
            <w:r w:rsidRPr="009A5E93">
              <w:t>проставок</w:t>
            </w:r>
            <w:proofErr w:type="spellEnd"/>
            <w:r w:rsidRPr="009A5E93">
              <w:t xml:space="preserve"> под седельно-сцепное устройство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>Каталожный номер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76EEA" w:rsidRPr="009A5E93" w:rsidTr="00C76EEA">
        <w:trPr>
          <w:trHeight w:val="227"/>
        </w:trPr>
        <w:tc>
          <w:tcPr>
            <w:tcW w:w="1702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ind w:left="-106" w:right="-110"/>
              <w:jc w:val="center"/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:rsidR="00C76EEA" w:rsidRPr="009A5E93" w:rsidRDefault="00C76EEA" w:rsidP="00C76EEA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453"/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>Применимость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76EEA" w:rsidRDefault="00C76EEA" w:rsidP="00E850AD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 w:rsidRPr="009A5E93">
              <w:rPr>
                <w:color w:val="000000"/>
              </w:rPr>
              <w:t>Предназнач</w:t>
            </w:r>
            <w:r w:rsidRPr="009A5E93">
              <w:rPr>
                <w:color w:val="000000"/>
                <w:shd w:val="clear" w:color="auto" w:fill="FFFFFF"/>
              </w:rPr>
              <w:t xml:space="preserve">ено </w:t>
            </w:r>
          </w:p>
          <w:p w:rsidR="00C76EEA" w:rsidRPr="009A5E93" w:rsidRDefault="00C76EEA" w:rsidP="00E850AD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 w:rsidRPr="009A5E93">
              <w:rPr>
                <w:color w:val="000000"/>
                <w:shd w:val="clear" w:color="auto" w:fill="FFFFFF"/>
              </w:rPr>
              <w:t xml:space="preserve">для </w:t>
            </w:r>
            <w:r w:rsidRPr="009A5E93">
              <w:rPr>
                <w:color w:val="000000"/>
                <w:shd w:val="clear" w:color="auto" w:fill="FFFFFF"/>
                <w:lang w:val="en-US"/>
              </w:rPr>
              <w:t>MAN TGS</w:t>
            </w:r>
          </w:p>
        </w:tc>
      </w:tr>
      <w:tr w:rsidR="00C76EEA" w:rsidRPr="009A5E93" w:rsidTr="00C76EEA">
        <w:trPr>
          <w:trHeight w:val="227"/>
        </w:trPr>
        <w:tc>
          <w:tcPr>
            <w:tcW w:w="1702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ind w:left="-106" w:right="-110"/>
              <w:jc w:val="center"/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:rsidR="00C76EEA" w:rsidRPr="009A5E93" w:rsidRDefault="00C76EEA" w:rsidP="00C76EEA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453"/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>Страна происхождения товара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76EEA" w:rsidRPr="009A5E93" w:rsidTr="00C76EEA">
        <w:trPr>
          <w:trHeight w:val="227"/>
        </w:trPr>
        <w:tc>
          <w:tcPr>
            <w:tcW w:w="1702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ind w:left="-106" w:right="-110"/>
              <w:jc w:val="center"/>
            </w:pP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:rsidR="00C76EEA" w:rsidRPr="009A5E93" w:rsidRDefault="00C76EEA" w:rsidP="00C76EEA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453"/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>2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>к-т.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 xml:space="preserve">Крепежный комплект для </w:t>
            </w:r>
            <w:proofErr w:type="spellStart"/>
            <w:r w:rsidRPr="009A5E93">
              <w:t>проставок</w:t>
            </w:r>
            <w:proofErr w:type="spellEnd"/>
            <w:r w:rsidRPr="009A5E93">
              <w:t xml:space="preserve"> седельного –сцепного устройства </w:t>
            </w:r>
          </w:p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>(комплект 12шт.)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>Каталожный номер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76EEA" w:rsidRPr="009A5E93" w:rsidTr="00C76EEA">
        <w:trPr>
          <w:trHeight w:val="227"/>
        </w:trPr>
        <w:tc>
          <w:tcPr>
            <w:tcW w:w="1702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ind w:left="-106" w:right="-110"/>
              <w:jc w:val="center"/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:rsidR="00C76EEA" w:rsidRPr="009A5E93" w:rsidRDefault="00C76EEA" w:rsidP="00C76EEA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453"/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>Применимость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76EEA" w:rsidRDefault="00C76EEA" w:rsidP="00E850AD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 w:rsidRPr="009A5E93">
              <w:rPr>
                <w:color w:val="000000"/>
              </w:rPr>
              <w:t>Предназнач</w:t>
            </w:r>
            <w:r w:rsidRPr="009A5E93">
              <w:rPr>
                <w:color w:val="000000"/>
                <w:shd w:val="clear" w:color="auto" w:fill="FFFFFF"/>
              </w:rPr>
              <w:t xml:space="preserve">ено </w:t>
            </w:r>
          </w:p>
          <w:p w:rsidR="00C76EEA" w:rsidRPr="009A5E93" w:rsidRDefault="00C76EEA" w:rsidP="00E850AD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 w:rsidRPr="009A5E93">
              <w:rPr>
                <w:color w:val="000000"/>
                <w:shd w:val="clear" w:color="auto" w:fill="FFFFFF"/>
              </w:rPr>
              <w:t xml:space="preserve">для </w:t>
            </w:r>
            <w:r w:rsidRPr="009A5E93">
              <w:rPr>
                <w:color w:val="000000"/>
                <w:shd w:val="clear" w:color="auto" w:fill="FFFFFF"/>
                <w:lang w:val="en-US"/>
              </w:rPr>
              <w:t>MAN TGS</w:t>
            </w:r>
          </w:p>
        </w:tc>
      </w:tr>
      <w:tr w:rsidR="00C76EEA" w:rsidRPr="009A5E93" w:rsidTr="00C76EEA">
        <w:trPr>
          <w:trHeight w:val="227"/>
        </w:trPr>
        <w:tc>
          <w:tcPr>
            <w:tcW w:w="1702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ind w:left="-106" w:right="-110"/>
              <w:jc w:val="center"/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:rsidR="00C76EEA" w:rsidRPr="009A5E93" w:rsidRDefault="00C76EEA" w:rsidP="00C76EEA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453"/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>Страна происхождения товара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76EEA" w:rsidRPr="009A5E93" w:rsidTr="00C76EEA">
        <w:trPr>
          <w:trHeight w:val="227"/>
        </w:trPr>
        <w:tc>
          <w:tcPr>
            <w:tcW w:w="1702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ind w:left="-106" w:right="-110"/>
              <w:jc w:val="center"/>
            </w:pP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:rsidR="00C76EEA" w:rsidRPr="009A5E93" w:rsidRDefault="00C76EEA" w:rsidP="00C76EEA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453"/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>2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>шт.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>Монтажная плита 10мм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>Каталожный номер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76EEA" w:rsidRPr="009A5E93" w:rsidTr="00C76EEA">
        <w:trPr>
          <w:trHeight w:val="227"/>
        </w:trPr>
        <w:tc>
          <w:tcPr>
            <w:tcW w:w="1702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ind w:left="-106" w:right="-110"/>
              <w:jc w:val="center"/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:rsidR="00C76EEA" w:rsidRPr="009A5E93" w:rsidRDefault="00C76EEA" w:rsidP="00C76EEA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453"/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>Применимость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76EEA" w:rsidRDefault="00C76EEA" w:rsidP="00E850AD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 w:rsidRPr="009A5E93">
              <w:rPr>
                <w:color w:val="000000"/>
              </w:rPr>
              <w:t>Предназнач</w:t>
            </w:r>
            <w:r w:rsidRPr="009A5E93">
              <w:rPr>
                <w:color w:val="000000"/>
                <w:shd w:val="clear" w:color="auto" w:fill="FFFFFF"/>
              </w:rPr>
              <w:t xml:space="preserve">ено </w:t>
            </w:r>
          </w:p>
          <w:p w:rsidR="00C76EEA" w:rsidRPr="009A5E93" w:rsidRDefault="00C76EEA" w:rsidP="00E850AD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 w:rsidRPr="009A5E93">
              <w:rPr>
                <w:color w:val="000000"/>
                <w:shd w:val="clear" w:color="auto" w:fill="FFFFFF"/>
              </w:rPr>
              <w:t xml:space="preserve">для </w:t>
            </w:r>
            <w:r w:rsidRPr="009A5E93">
              <w:rPr>
                <w:color w:val="000000"/>
                <w:shd w:val="clear" w:color="auto" w:fill="FFFFFF"/>
                <w:lang w:val="en-US"/>
              </w:rPr>
              <w:t>MAN TGS</w:t>
            </w:r>
          </w:p>
        </w:tc>
      </w:tr>
      <w:tr w:rsidR="00C76EEA" w:rsidRPr="009A5E93" w:rsidTr="00C76EEA">
        <w:trPr>
          <w:trHeight w:val="227"/>
        </w:trPr>
        <w:tc>
          <w:tcPr>
            <w:tcW w:w="1702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ind w:left="-106" w:right="-110"/>
              <w:jc w:val="center"/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:rsidR="00C76EEA" w:rsidRPr="009A5E93" w:rsidRDefault="00C76EEA" w:rsidP="00C76EEA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453"/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</w:pPr>
            <w:r w:rsidRPr="009A5E93">
              <w:t>Страна происхождения товара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76EEA" w:rsidRPr="009A5E93" w:rsidRDefault="00C76EEA" w:rsidP="00E850AD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:rsidR="008A5A66" w:rsidRDefault="008A5A66" w:rsidP="00F9404C">
      <w:pPr>
        <w:pStyle w:val="a9"/>
        <w:ind w:firstLine="0"/>
        <w:jc w:val="left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="00C76EEA">
        <w:rPr>
          <w:bCs/>
          <w:sz w:val="22"/>
          <w:szCs w:val="22"/>
        </w:rPr>
        <w:t xml:space="preserve">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</w:t>
      </w:r>
      <w:r w:rsidR="00C76EEA">
        <w:rPr>
          <w:bCs/>
          <w:sz w:val="22"/>
          <w:szCs w:val="22"/>
        </w:rPr>
        <w:t xml:space="preserve">          </w:t>
      </w:r>
      <w:r w:rsidRPr="00AE0F5D">
        <w:rPr>
          <w:bCs/>
          <w:sz w:val="22"/>
          <w:szCs w:val="22"/>
        </w:rPr>
        <w:t xml:space="preserve"> </w:t>
      </w:r>
      <w:r w:rsidR="00C76EEA">
        <w:rPr>
          <w:bCs/>
          <w:sz w:val="22"/>
          <w:szCs w:val="22"/>
        </w:rPr>
        <w:t xml:space="preserve">       </w:t>
      </w:r>
      <w:r w:rsidRPr="00AE0F5D">
        <w:rPr>
          <w:bCs/>
          <w:sz w:val="22"/>
          <w:szCs w:val="22"/>
        </w:rPr>
        <w:t>_______________/___________ /</w:t>
      </w:r>
    </w:p>
    <w:p w:rsidR="00553889" w:rsidRDefault="00FE32C7" w:rsidP="00FE32C7">
      <w:pPr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="00C76EEA">
        <w:rPr>
          <w:bCs/>
          <w:sz w:val="22"/>
          <w:szCs w:val="22"/>
        </w:rPr>
        <w:t xml:space="preserve">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Default="00F63AC4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Default="00C76EEA" w:rsidP="000C2384">
      <w:pPr>
        <w:rPr>
          <w:bCs/>
          <w:sz w:val="22"/>
          <w:szCs w:val="22"/>
        </w:rPr>
      </w:pPr>
    </w:p>
    <w:p w:rsidR="00C76EEA" w:rsidRPr="00AE0F5D" w:rsidRDefault="00C76EEA" w:rsidP="000C2384">
      <w:pPr>
        <w:rPr>
          <w:bCs/>
          <w:sz w:val="22"/>
          <w:szCs w:val="22"/>
        </w:rPr>
        <w:sectPr w:rsidR="00C76EEA" w:rsidRPr="00AE0F5D" w:rsidSect="00791C56">
          <w:footerReference w:type="default" r:id="rId9"/>
          <w:type w:val="continuous"/>
          <w:pgSz w:w="11906" w:h="16838"/>
          <w:pgMar w:top="567" w:right="282" w:bottom="567" w:left="426" w:header="709" w:footer="709" w:gutter="0"/>
          <w:cols w:space="708"/>
          <w:docGrid w:linePitch="360"/>
        </w:sectPr>
      </w:pPr>
    </w:p>
    <w:p w:rsidR="0088715C" w:rsidRDefault="0088715C" w:rsidP="003A1257">
      <w:pPr>
        <w:jc w:val="right"/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88715C" w:rsidRDefault="0088715C" w:rsidP="003A1257">
      <w:pPr>
        <w:rPr>
          <w:bCs/>
          <w:sz w:val="22"/>
          <w:szCs w:val="22"/>
        </w:rPr>
      </w:pPr>
    </w:p>
    <w:p w:rsidR="0088715C" w:rsidRPr="00AE0F5D" w:rsidRDefault="0088715C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4B4C91" w:rsidRPr="00A13760" w:rsidRDefault="004B4C91" w:rsidP="00A13760">
      <w:pPr>
        <w:jc w:val="center"/>
        <w:rPr>
          <w:b/>
          <w:bCs/>
          <w:sz w:val="22"/>
          <w:szCs w:val="22"/>
        </w:rPr>
      </w:pPr>
    </w:p>
    <w:tbl>
      <w:tblPr>
        <w:tblW w:w="507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401"/>
        <w:gridCol w:w="992"/>
        <w:gridCol w:w="851"/>
        <w:gridCol w:w="1702"/>
        <w:gridCol w:w="1418"/>
      </w:tblGrid>
      <w:tr w:rsidR="0088715C" w:rsidRPr="0088715C" w:rsidTr="00C76EEA">
        <w:trPr>
          <w:trHeight w:val="487"/>
        </w:trPr>
        <w:tc>
          <w:tcPr>
            <w:tcW w:w="959" w:type="pct"/>
            <w:vAlign w:val="center"/>
          </w:tcPr>
          <w:p w:rsidR="0088715C" w:rsidRPr="000607C4" w:rsidRDefault="0088715C" w:rsidP="0088715C">
            <w:pPr>
              <w:ind w:left="164"/>
              <w:jc w:val="center"/>
              <w:rPr>
                <w:b/>
                <w:bCs/>
              </w:rPr>
            </w:pPr>
            <w:r w:rsidRPr="000607C4">
              <w:rPr>
                <w:b/>
                <w:bCs/>
              </w:rPr>
              <w:t>Предмет контракта</w:t>
            </w:r>
          </w:p>
        </w:tc>
        <w:tc>
          <w:tcPr>
            <w:tcW w:w="1643" w:type="pct"/>
            <w:vAlign w:val="center"/>
          </w:tcPr>
          <w:p w:rsidR="0088715C" w:rsidRPr="000607C4" w:rsidRDefault="0088715C" w:rsidP="00A45AD3">
            <w:pPr>
              <w:jc w:val="center"/>
              <w:rPr>
                <w:b/>
                <w:bCs/>
              </w:rPr>
            </w:pPr>
            <w:r w:rsidRPr="000607C4">
              <w:rPr>
                <w:b/>
                <w:bCs/>
              </w:rPr>
              <w:t>Наименование товара</w:t>
            </w:r>
          </w:p>
        </w:tc>
        <w:tc>
          <w:tcPr>
            <w:tcW w:w="479" w:type="pct"/>
            <w:vAlign w:val="center"/>
          </w:tcPr>
          <w:p w:rsidR="0088715C" w:rsidRPr="000607C4" w:rsidRDefault="0088715C" w:rsidP="00A45AD3">
            <w:pPr>
              <w:jc w:val="center"/>
              <w:rPr>
                <w:b/>
                <w:bCs/>
              </w:rPr>
            </w:pPr>
            <w:r w:rsidRPr="000607C4">
              <w:rPr>
                <w:b/>
                <w:bCs/>
              </w:rPr>
              <w:t>Кол-во</w:t>
            </w:r>
          </w:p>
        </w:tc>
        <w:tc>
          <w:tcPr>
            <w:tcW w:w="411" w:type="pct"/>
            <w:vAlign w:val="center"/>
          </w:tcPr>
          <w:p w:rsidR="0088715C" w:rsidRPr="000607C4" w:rsidRDefault="0088715C" w:rsidP="00A45AD3">
            <w:pPr>
              <w:jc w:val="center"/>
              <w:rPr>
                <w:b/>
                <w:bCs/>
              </w:rPr>
            </w:pPr>
            <w:r w:rsidRPr="000607C4">
              <w:rPr>
                <w:b/>
                <w:bCs/>
              </w:rPr>
              <w:t>Ед. изм.</w:t>
            </w:r>
          </w:p>
        </w:tc>
        <w:tc>
          <w:tcPr>
            <w:tcW w:w="822" w:type="pct"/>
            <w:vAlign w:val="center"/>
          </w:tcPr>
          <w:p w:rsidR="0088715C" w:rsidRPr="000607C4" w:rsidRDefault="0088715C" w:rsidP="00A45AD3">
            <w:pPr>
              <w:jc w:val="center"/>
              <w:rPr>
                <w:b/>
                <w:bCs/>
              </w:rPr>
            </w:pPr>
            <w:r w:rsidRPr="000607C4">
              <w:rPr>
                <w:b/>
                <w:bCs/>
              </w:rPr>
              <w:t>Цена за ед. изм.</w:t>
            </w:r>
          </w:p>
          <w:p w:rsidR="0088715C" w:rsidRPr="000607C4" w:rsidRDefault="0088715C" w:rsidP="00A45AD3">
            <w:pPr>
              <w:jc w:val="center"/>
              <w:rPr>
                <w:b/>
                <w:bCs/>
              </w:rPr>
            </w:pPr>
            <w:r w:rsidRPr="000607C4">
              <w:rPr>
                <w:b/>
                <w:bCs/>
              </w:rPr>
              <w:t>с НДС (руб.)</w:t>
            </w:r>
          </w:p>
        </w:tc>
        <w:tc>
          <w:tcPr>
            <w:tcW w:w="685" w:type="pct"/>
            <w:vAlign w:val="center"/>
          </w:tcPr>
          <w:p w:rsidR="0088715C" w:rsidRPr="000607C4" w:rsidRDefault="0088715C" w:rsidP="00A45AD3">
            <w:pPr>
              <w:jc w:val="center"/>
              <w:rPr>
                <w:b/>
                <w:bCs/>
              </w:rPr>
            </w:pPr>
            <w:r w:rsidRPr="000607C4">
              <w:rPr>
                <w:b/>
                <w:bCs/>
              </w:rPr>
              <w:t xml:space="preserve">Всего </w:t>
            </w:r>
          </w:p>
          <w:p w:rsidR="0088715C" w:rsidRPr="000607C4" w:rsidRDefault="0088715C" w:rsidP="00A45AD3">
            <w:pPr>
              <w:jc w:val="center"/>
              <w:rPr>
                <w:b/>
                <w:bCs/>
              </w:rPr>
            </w:pPr>
            <w:r w:rsidRPr="000607C4">
              <w:rPr>
                <w:b/>
                <w:bCs/>
              </w:rPr>
              <w:t>с НДС (руб.)</w:t>
            </w:r>
          </w:p>
        </w:tc>
      </w:tr>
      <w:tr w:rsidR="000607C4" w:rsidRPr="0088715C" w:rsidTr="00C76EEA">
        <w:trPr>
          <w:trHeight w:val="288"/>
        </w:trPr>
        <w:tc>
          <w:tcPr>
            <w:tcW w:w="959" w:type="pct"/>
            <w:vMerge w:val="restart"/>
            <w:vAlign w:val="center"/>
          </w:tcPr>
          <w:p w:rsidR="000607C4" w:rsidRPr="000607C4" w:rsidRDefault="000607C4" w:rsidP="0088715C">
            <w:pPr>
              <w:keepNext/>
              <w:contextualSpacing/>
              <w:jc w:val="center"/>
              <w:rPr>
                <w:lang w:eastAsia="en-US"/>
              </w:rPr>
            </w:pPr>
            <w:r w:rsidRPr="000607C4">
              <w:rPr>
                <w:color w:val="222222"/>
              </w:rPr>
              <w:t>Журнал учета профессиональной подготовки</w:t>
            </w:r>
          </w:p>
        </w:tc>
        <w:tc>
          <w:tcPr>
            <w:tcW w:w="1643" w:type="pct"/>
            <w:vAlign w:val="center"/>
          </w:tcPr>
          <w:p w:rsidR="000607C4" w:rsidRPr="000607C4" w:rsidRDefault="00C76EEA" w:rsidP="0088715C">
            <w:pPr>
              <w:jc w:val="center"/>
              <w:rPr>
                <w:shd w:val="clear" w:color="auto" w:fill="FFFFFF"/>
              </w:rPr>
            </w:pPr>
            <w:r w:rsidRPr="009A5E93">
              <w:t xml:space="preserve">Комплект </w:t>
            </w:r>
            <w:proofErr w:type="spellStart"/>
            <w:r w:rsidRPr="009A5E93">
              <w:t>проставок</w:t>
            </w:r>
            <w:proofErr w:type="spellEnd"/>
            <w:r w:rsidRPr="009A5E93">
              <w:t xml:space="preserve"> под седельно-сцепное устройство</w:t>
            </w:r>
          </w:p>
        </w:tc>
        <w:tc>
          <w:tcPr>
            <w:tcW w:w="479" w:type="pct"/>
            <w:vAlign w:val="center"/>
          </w:tcPr>
          <w:p w:rsidR="000607C4" w:rsidRPr="000607C4" w:rsidRDefault="00C76EEA" w:rsidP="0088715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1" w:type="pct"/>
            <w:vAlign w:val="center"/>
          </w:tcPr>
          <w:p w:rsidR="000607C4" w:rsidRPr="000607C4" w:rsidRDefault="00C76EEA" w:rsidP="0088715C">
            <w:pPr>
              <w:jc w:val="center"/>
            </w:pPr>
            <w:r w:rsidRPr="009A5E93">
              <w:t>к-т.</w:t>
            </w:r>
          </w:p>
        </w:tc>
        <w:tc>
          <w:tcPr>
            <w:tcW w:w="822" w:type="pct"/>
            <w:vAlign w:val="center"/>
          </w:tcPr>
          <w:p w:rsidR="000607C4" w:rsidRPr="000607C4" w:rsidRDefault="000607C4" w:rsidP="0088715C">
            <w:pPr>
              <w:jc w:val="center"/>
              <w:rPr>
                <w:bCs/>
              </w:rPr>
            </w:pPr>
          </w:p>
        </w:tc>
        <w:tc>
          <w:tcPr>
            <w:tcW w:w="685" w:type="pct"/>
            <w:vAlign w:val="center"/>
          </w:tcPr>
          <w:p w:rsidR="000607C4" w:rsidRPr="000607C4" w:rsidRDefault="000607C4" w:rsidP="0088715C">
            <w:pPr>
              <w:jc w:val="center"/>
              <w:rPr>
                <w:bCs/>
              </w:rPr>
            </w:pPr>
          </w:p>
        </w:tc>
      </w:tr>
      <w:tr w:rsidR="000607C4" w:rsidRPr="0088715C" w:rsidTr="00C76EEA">
        <w:trPr>
          <w:trHeight w:val="288"/>
        </w:trPr>
        <w:tc>
          <w:tcPr>
            <w:tcW w:w="959" w:type="pct"/>
            <w:vMerge/>
            <w:vAlign w:val="center"/>
          </w:tcPr>
          <w:p w:rsidR="000607C4" w:rsidRPr="000607C4" w:rsidRDefault="000607C4" w:rsidP="0088715C">
            <w:pPr>
              <w:keepNext/>
              <w:contextualSpacing/>
              <w:jc w:val="center"/>
              <w:rPr>
                <w:rStyle w:val="aff2"/>
                <w:b w:val="0"/>
                <w:bCs w:val="0"/>
              </w:rPr>
            </w:pPr>
          </w:p>
        </w:tc>
        <w:tc>
          <w:tcPr>
            <w:tcW w:w="1643" w:type="pct"/>
            <w:vAlign w:val="center"/>
          </w:tcPr>
          <w:p w:rsidR="00C76EEA" w:rsidRPr="009A5E93" w:rsidRDefault="00C76EEA" w:rsidP="00C76EEA">
            <w:pPr>
              <w:shd w:val="clear" w:color="auto" w:fill="FFFFFF"/>
              <w:jc w:val="center"/>
            </w:pPr>
            <w:r w:rsidRPr="009A5E93">
              <w:t xml:space="preserve">Крепежный комплект для </w:t>
            </w:r>
            <w:proofErr w:type="spellStart"/>
            <w:r w:rsidRPr="009A5E93">
              <w:t>проставок</w:t>
            </w:r>
            <w:proofErr w:type="spellEnd"/>
            <w:r w:rsidRPr="009A5E93">
              <w:t xml:space="preserve"> седельного –сцепного устройства </w:t>
            </w:r>
          </w:p>
          <w:p w:rsidR="000607C4" w:rsidRPr="000607C4" w:rsidRDefault="00C76EEA" w:rsidP="00C76EEA">
            <w:pPr>
              <w:jc w:val="center"/>
              <w:rPr>
                <w:shd w:val="clear" w:color="auto" w:fill="FFFFFF"/>
              </w:rPr>
            </w:pPr>
            <w:r w:rsidRPr="009A5E93">
              <w:t>(комплект 12шт.)</w:t>
            </w:r>
          </w:p>
        </w:tc>
        <w:tc>
          <w:tcPr>
            <w:tcW w:w="479" w:type="pct"/>
            <w:vAlign w:val="center"/>
          </w:tcPr>
          <w:p w:rsidR="000607C4" w:rsidRPr="000607C4" w:rsidRDefault="00C76EEA" w:rsidP="008871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11" w:type="pct"/>
            <w:vAlign w:val="center"/>
          </w:tcPr>
          <w:p w:rsidR="000607C4" w:rsidRPr="000607C4" w:rsidRDefault="00C76EEA" w:rsidP="0088715C">
            <w:pPr>
              <w:jc w:val="center"/>
            </w:pPr>
            <w:r w:rsidRPr="009A5E93">
              <w:t>к-т.</w:t>
            </w:r>
          </w:p>
        </w:tc>
        <w:tc>
          <w:tcPr>
            <w:tcW w:w="822" w:type="pct"/>
            <w:vAlign w:val="center"/>
          </w:tcPr>
          <w:p w:rsidR="000607C4" w:rsidRPr="000607C4" w:rsidRDefault="000607C4" w:rsidP="0088715C">
            <w:pPr>
              <w:jc w:val="center"/>
              <w:rPr>
                <w:bCs/>
              </w:rPr>
            </w:pPr>
          </w:p>
        </w:tc>
        <w:tc>
          <w:tcPr>
            <w:tcW w:w="685" w:type="pct"/>
            <w:vAlign w:val="center"/>
          </w:tcPr>
          <w:p w:rsidR="000607C4" w:rsidRPr="000607C4" w:rsidRDefault="000607C4" w:rsidP="0088715C">
            <w:pPr>
              <w:jc w:val="center"/>
              <w:rPr>
                <w:bCs/>
              </w:rPr>
            </w:pPr>
          </w:p>
        </w:tc>
      </w:tr>
      <w:tr w:rsidR="000607C4" w:rsidRPr="0088715C" w:rsidTr="00C76EEA">
        <w:trPr>
          <w:trHeight w:val="288"/>
        </w:trPr>
        <w:tc>
          <w:tcPr>
            <w:tcW w:w="959" w:type="pct"/>
            <w:vMerge/>
            <w:vAlign w:val="center"/>
          </w:tcPr>
          <w:p w:rsidR="000607C4" w:rsidRPr="000607C4" w:rsidRDefault="000607C4" w:rsidP="0088715C">
            <w:pPr>
              <w:keepNext/>
              <w:contextualSpacing/>
              <w:jc w:val="center"/>
              <w:rPr>
                <w:rStyle w:val="aff2"/>
                <w:b w:val="0"/>
                <w:bCs w:val="0"/>
              </w:rPr>
            </w:pPr>
          </w:p>
        </w:tc>
        <w:tc>
          <w:tcPr>
            <w:tcW w:w="1643" w:type="pct"/>
            <w:vAlign w:val="center"/>
          </w:tcPr>
          <w:p w:rsidR="000607C4" w:rsidRPr="000607C4" w:rsidRDefault="00C76EEA" w:rsidP="0088715C">
            <w:pPr>
              <w:jc w:val="center"/>
              <w:rPr>
                <w:shd w:val="clear" w:color="auto" w:fill="FFFFFF"/>
              </w:rPr>
            </w:pPr>
            <w:r w:rsidRPr="009A5E93">
              <w:t>Монтажная плита 10мм</w:t>
            </w:r>
          </w:p>
        </w:tc>
        <w:tc>
          <w:tcPr>
            <w:tcW w:w="479" w:type="pct"/>
            <w:vAlign w:val="center"/>
          </w:tcPr>
          <w:p w:rsidR="000607C4" w:rsidRPr="000607C4" w:rsidRDefault="00C76EEA" w:rsidP="008871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11" w:type="pct"/>
            <w:vAlign w:val="center"/>
          </w:tcPr>
          <w:p w:rsidR="000607C4" w:rsidRPr="000607C4" w:rsidRDefault="000607C4" w:rsidP="0088715C">
            <w:pPr>
              <w:jc w:val="center"/>
            </w:pPr>
            <w:r w:rsidRPr="000607C4">
              <w:t>шт.</w:t>
            </w:r>
          </w:p>
        </w:tc>
        <w:tc>
          <w:tcPr>
            <w:tcW w:w="822" w:type="pct"/>
            <w:vAlign w:val="center"/>
          </w:tcPr>
          <w:p w:rsidR="000607C4" w:rsidRPr="000607C4" w:rsidRDefault="000607C4" w:rsidP="0088715C">
            <w:pPr>
              <w:jc w:val="center"/>
              <w:rPr>
                <w:bCs/>
              </w:rPr>
            </w:pPr>
          </w:p>
        </w:tc>
        <w:tc>
          <w:tcPr>
            <w:tcW w:w="685" w:type="pct"/>
            <w:vAlign w:val="center"/>
          </w:tcPr>
          <w:p w:rsidR="000607C4" w:rsidRPr="000607C4" w:rsidRDefault="000607C4" w:rsidP="0088715C">
            <w:pPr>
              <w:jc w:val="center"/>
              <w:rPr>
                <w:bCs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6D64AE">
      <w:pPr>
        <w:ind w:left="-284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6D64AE" w:rsidRDefault="006D64AE" w:rsidP="006F1BFD">
      <w:pPr>
        <w:pStyle w:val="a9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3A1257" w:rsidRPr="00AE0F5D" w:rsidRDefault="00FE32C7" w:rsidP="00FE32C7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791C56" w:rsidRDefault="00791C56" w:rsidP="006E7AFC">
      <w:pPr>
        <w:rPr>
          <w:bCs/>
          <w:sz w:val="22"/>
          <w:szCs w:val="22"/>
        </w:rPr>
      </w:pPr>
    </w:p>
    <w:p w:rsidR="00C76EEA" w:rsidRDefault="00C76EEA" w:rsidP="006E7AFC">
      <w:pPr>
        <w:rPr>
          <w:bCs/>
          <w:sz w:val="22"/>
          <w:szCs w:val="22"/>
        </w:rPr>
      </w:pPr>
    </w:p>
    <w:p w:rsidR="00C76EEA" w:rsidRDefault="00C76EEA" w:rsidP="006E7AFC">
      <w:pPr>
        <w:rPr>
          <w:bCs/>
          <w:sz w:val="22"/>
          <w:szCs w:val="22"/>
        </w:rPr>
      </w:pPr>
    </w:p>
    <w:p w:rsidR="00C76EEA" w:rsidRDefault="00C76EEA" w:rsidP="006E7AFC">
      <w:pPr>
        <w:rPr>
          <w:bCs/>
          <w:sz w:val="22"/>
          <w:szCs w:val="22"/>
        </w:rPr>
      </w:pPr>
    </w:p>
    <w:p w:rsidR="00C76EEA" w:rsidRDefault="00C76EEA" w:rsidP="006E7AFC">
      <w:pPr>
        <w:rPr>
          <w:bCs/>
          <w:sz w:val="22"/>
          <w:szCs w:val="22"/>
        </w:rPr>
      </w:pPr>
    </w:p>
    <w:p w:rsidR="00C76EEA" w:rsidRDefault="00C76EEA" w:rsidP="006E7AFC">
      <w:pPr>
        <w:rPr>
          <w:bCs/>
          <w:sz w:val="22"/>
          <w:szCs w:val="22"/>
        </w:rPr>
      </w:pPr>
    </w:p>
    <w:p w:rsidR="00C76EEA" w:rsidRDefault="00C76EEA" w:rsidP="006E7AFC">
      <w:pPr>
        <w:rPr>
          <w:bCs/>
          <w:sz w:val="22"/>
          <w:szCs w:val="22"/>
        </w:rPr>
      </w:pPr>
    </w:p>
    <w:p w:rsidR="004B4C91" w:rsidRDefault="004B4C91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827824" w:rsidRPr="00AE0F5D" w:rsidRDefault="00827824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7C4" w:rsidRDefault="000607C4" w:rsidP="003A1257">
      <w:r>
        <w:separator/>
      </w:r>
    </w:p>
  </w:endnote>
  <w:endnote w:type="continuationSeparator" w:id="0">
    <w:p w:rsidR="000607C4" w:rsidRDefault="000607C4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7C4" w:rsidRDefault="000607C4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C72CF1">
      <w:rPr>
        <w:rFonts w:ascii="Liberation Serif" w:hAnsi="Liberation Serif"/>
        <w:noProof/>
      </w:rPr>
      <w:t>15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7C4" w:rsidRDefault="000607C4" w:rsidP="003A1257">
      <w:r>
        <w:separator/>
      </w:r>
    </w:p>
  </w:footnote>
  <w:footnote w:type="continuationSeparator" w:id="0">
    <w:p w:rsidR="000607C4" w:rsidRDefault="000607C4" w:rsidP="003A1257">
      <w:r>
        <w:continuationSeparator/>
      </w:r>
    </w:p>
  </w:footnote>
  <w:footnote w:id="1">
    <w:p w:rsidR="000607C4" w:rsidRDefault="000607C4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0607C4" w:rsidRDefault="000607C4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0607C4" w:rsidRDefault="000607C4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472B"/>
    <w:multiLevelType w:val="hybridMultilevel"/>
    <w:tmpl w:val="11CE7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24FD"/>
    <w:multiLevelType w:val="hybridMultilevel"/>
    <w:tmpl w:val="93D6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D559D7"/>
    <w:multiLevelType w:val="hybridMultilevel"/>
    <w:tmpl w:val="91A03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1B3DA5"/>
    <w:multiLevelType w:val="hybridMultilevel"/>
    <w:tmpl w:val="2824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0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6"/>
  </w:num>
  <w:num w:numId="4">
    <w:abstractNumId w:val="7"/>
  </w:num>
  <w:num w:numId="5">
    <w:abstractNumId w:val="27"/>
  </w:num>
  <w:num w:numId="6">
    <w:abstractNumId w:val="1"/>
  </w:num>
  <w:num w:numId="7">
    <w:abstractNumId w:val="39"/>
  </w:num>
  <w:num w:numId="8">
    <w:abstractNumId w:val="42"/>
  </w:num>
  <w:num w:numId="9">
    <w:abstractNumId w:val="25"/>
  </w:num>
  <w:num w:numId="10">
    <w:abstractNumId w:val="26"/>
  </w:num>
  <w:num w:numId="11">
    <w:abstractNumId w:val="19"/>
  </w:num>
  <w:num w:numId="12">
    <w:abstractNumId w:val="36"/>
  </w:num>
  <w:num w:numId="13">
    <w:abstractNumId w:val="41"/>
  </w:num>
  <w:num w:numId="14">
    <w:abstractNumId w:val="16"/>
  </w:num>
  <w:num w:numId="15">
    <w:abstractNumId w:val="3"/>
  </w:num>
  <w:num w:numId="16">
    <w:abstractNumId w:val="37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9"/>
  </w:num>
  <w:num w:numId="21">
    <w:abstractNumId w:val="23"/>
  </w:num>
  <w:num w:numId="22">
    <w:abstractNumId w:val="33"/>
  </w:num>
  <w:num w:numId="23">
    <w:abstractNumId w:val="13"/>
  </w:num>
  <w:num w:numId="24">
    <w:abstractNumId w:val="17"/>
  </w:num>
  <w:num w:numId="25">
    <w:abstractNumId w:val="38"/>
  </w:num>
  <w:num w:numId="26">
    <w:abstractNumId w:val="14"/>
  </w:num>
  <w:num w:numId="27">
    <w:abstractNumId w:val="0"/>
  </w:num>
  <w:num w:numId="28">
    <w:abstractNumId w:val="18"/>
  </w:num>
  <w:num w:numId="29">
    <w:abstractNumId w:val="5"/>
  </w:num>
  <w:num w:numId="30">
    <w:abstractNumId w:val="12"/>
  </w:num>
  <w:num w:numId="31">
    <w:abstractNumId w:val="29"/>
  </w:num>
  <w:num w:numId="32">
    <w:abstractNumId w:val="21"/>
  </w:num>
  <w:num w:numId="33">
    <w:abstractNumId w:val="15"/>
  </w:num>
  <w:num w:numId="34">
    <w:abstractNumId w:val="35"/>
  </w:num>
  <w:num w:numId="35">
    <w:abstractNumId w:val="31"/>
  </w:num>
  <w:num w:numId="36">
    <w:abstractNumId w:val="1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5"/>
  </w:num>
  <w:num w:numId="40">
    <w:abstractNumId w:val="43"/>
  </w:num>
  <w:num w:numId="41">
    <w:abstractNumId w:val="40"/>
  </w:num>
  <w:num w:numId="42">
    <w:abstractNumId w:val="8"/>
  </w:num>
  <w:num w:numId="43">
    <w:abstractNumId w:val="44"/>
  </w:num>
  <w:num w:numId="44">
    <w:abstractNumId w:val="32"/>
  </w:num>
  <w:num w:numId="45">
    <w:abstractNumId w:val="4"/>
  </w:num>
  <w:num w:numId="46">
    <w:abstractNumId w:val="30"/>
  </w:num>
  <w:num w:numId="47">
    <w:abstractNumId w:val="24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4750"/>
    <w:rsid w:val="00036990"/>
    <w:rsid w:val="00053248"/>
    <w:rsid w:val="00053A4D"/>
    <w:rsid w:val="000607C4"/>
    <w:rsid w:val="000709F5"/>
    <w:rsid w:val="00072EC7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281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C1BBB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070CD"/>
    <w:rsid w:val="00412B07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3444"/>
    <w:rsid w:val="004B0A40"/>
    <w:rsid w:val="004B4C91"/>
    <w:rsid w:val="004C4635"/>
    <w:rsid w:val="004D319B"/>
    <w:rsid w:val="004D700F"/>
    <w:rsid w:val="004E2935"/>
    <w:rsid w:val="004F3CBB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2F1A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BD"/>
    <w:rsid w:val="00630FED"/>
    <w:rsid w:val="00636292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D64AE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91C56"/>
    <w:rsid w:val="007A0AB0"/>
    <w:rsid w:val="007A200B"/>
    <w:rsid w:val="007A6C5A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27824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8715C"/>
    <w:rsid w:val="00892CF9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14C20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097"/>
    <w:rsid w:val="00A50B53"/>
    <w:rsid w:val="00A52924"/>
    <w:rsid w:val="00A6154E"/>
    <w:rsid w:val="00A615D0"/>
    <w:rsid w:val="00A61B39"/>
    <w:rsid w:val="00A63FD0"/>
    <w:rsid w:val="00A64B26"/>
    <w:rsid w:val="00A6598B"/>
    <w:rsid w:val="00A676B1"/>
    <w:rsid w:val="00A712DB"/>
    <w:rsid w:val="00A72F5A"/>
    <w:rsid w:val="00A80273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2CF1"/>
    <w:rsid w:val="00C73A42"/>
    <w:rsid w:val="00C76EEA"/>
    <w:rsid w:val="00C8612E"/>
    <w:rsid w:val="00C90A26"/>
    <w:rsid w:val="00C9121A"/>
    <w:rsid w:val="00C9247F"/>
    <w:rsid w:val="00CC3800"/>
    <w:rsid w:val="00CC5346"/>
    <w:rsid w:val="00CD10CE"/>
    <w:rsid w:val="00CD5902"/>
    <w:rsid w:val="00CE1983"/>
    <w:rsid w:val="00D21FBA"/>
    <w:rsid w:val="00D22CAC"/>
    <w:rsid w:val="00D268DB"/>
    <w:rsid w:val="00D34774"/>
    <w:rsid w:val="00D34A81"/>
    <w:rsid w:val="00D41AE3"/>
    <w:rsid w:val="00D4509B"/>
    <w:rsid w:val="00D5048F"/>
    <w:rsid w:val="00D517BA"/>
    <w:rsid w:val="00D51827"/>
    <w:rsid w:val="00D7217E"/>
    <w:rsid w:val="00D7477A"/>
    <w:rsid w:val="00D74B6C"/>
    <w:rsid w:val="00D77ECE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0650F"/>
    <w:rsid w:val="00E12787"/>
    <w:rsid w:val="00E140DF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27630"/>
    <w:rsid w:val="00F357EF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404C"/>
    <w:rsid w:val="00F94704"/>
    <w:rsid w:val="00F953B3"/>
    <w:rsid w:val="00F95818"/>
    <w:rsid w:val="00FA3AFC"/>
    <w:rsid w:val="00FA58C7"/>
    <w:rsid w:val="00FB0A15"/>
    <w:rsid w:val="00FB5D0B"/>
    <w:rsid w:val="00FB6438"/>
    <w:rsid w:val="00FB7DB4"/>
    <w:rsid w:val="00FC4B09"/>
    <w:rsid w:val="00FC68C7"/>
    <w:rsid w:val="00FD3318"/>
    <w:rsid w:val="00FD54B0"/>
    <w:rsid w:val="00FD7C53"/>
    <w:rsid w:val="00FD7E03"/>
    <w:rsid w:val="00FE32C7"/>
    <w:rsid w:val="00FE4758"/>
    <w:rsid w:val="00FE54D4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75232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34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  <w:style w:type="table" w:customStyle="1" w:styleId="16">
    <w:name w:val="Сетка таблицы1"/>
    <w:basedOn w:val="a1"/>
    <w:next w:val="aff"/>
    <w:uiPriority w:val="39"/>
    <w:rsid w:val="00FC4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94E71-EC82-4594-B281-97F6CBCA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15</Pages>
  <Words>5238</Words>
  <Characters>42400</Characters>
  <Application>Microsoft Office Word</Application>
  <DocSecurity>0</DocSecurity>
  <Lines>353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193</cp:revision>
  <cp:lastPrinted>2018-10-24T12:25:00Z</cp:lastPrinted>
  <dcterms:created xsi:type="dcterms:W3CDTF">2024-03-06T07:03:00Z</dcterms:created>
  <dcterms:modified xsi:type="dcterms:W3CDTF">2026-06-24T11:55:00Z</dcterms:modified>
</cp:coreProperties>
</file>