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9E9855">
      <w:pPr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ТЕХНИЧЕСКОЕ ЗАДАНИЕ</w:t>
      </w:r>
    </w:p>
    <w:p w14:paraId="009D96D0">
      <w:pPr>
        <w:jc w:val="center"/>
        <w:rPr>
          <w:rFonts w:hint="default" w:cs="Times New Roman"/>
          <w:b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 xml:space="preserve">на </w:t>
      </w: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поставку </w:t>
      </w:r>
      <w:r>
        <w:rPr>
          <w:rFonts w:hint="default" w:ascii="Times New Roman" w:hAnsi="Times New Roman" w:cs="Times New Roman"/>
          <w:b/>
          <w:sz w:val="28"/>
          <w:szCs w:val="28"/>
        </w:rPr>
        <w:t>информационных стендов</w:t>
      </w:r>
      <w:r>
        <w:rPr>
          <w:rFonts w:hint="default" w:cs="Times New Roman"/>
          <w:b/>
          <w:sz w:val="28"/>
          <w:szCs w:val="28"/>
          <w:lang w:val="ru-RU"/>
        </w:rPr>
        <w:t>, аншлагов и плакатов</w:t>
      </w:r>
    </w:p>
    <w:p w14:paraId="502A06FB">
      <w:pPr>
        <w:jc w:val="center"/>
        <w:rPr>
          <w:rFonts w:hint="default" w:cs="Times New Roman"/>
          <w:b/>
          <w:sz w:val="28"/>
          <w:szCs w:val="28"/>
          <w:lang w:val="ru-RU"/>
        </w:rPr>
      </w:pPr>
    </w:p>
    <w:p w14:paraId="171D03DF">
      <w:pPr>
        <w:jc w:val="both"/>
        <w:rPr>
          <w:rFonts w:hint="default" w:ascii="Times New Roman" w:hAnsi="Times New Roman" w:cs="Times New Roman"/>
          <w:b/>
          <w:sz w:val="28"/>
          <w:szCs w:val="28"/>
        </w:rPr>
      </w:pPr>
      <w:r>
        <w:rPr>
          <w:rFonts w:hint="default" w:ascii="Times New Roman" w:hAnsi="Times New Roman" w:cs="Times New Roman"/>
          <w:b/>
          <w:sz w:val="28"/>
          <w:szCs w:val="28"/>
        </w:rPr>
        <w:t>1. Наименование и количество поставляемого товара</w:t>
      </w:r>
    </w:p>
    <w:tbl>
      <w:tblPr>
        <w:tblStyle w:val="4"/>
        <w:tblW w:w="4788" w:type="pct"/>
        <w:jc w:val="center"/>
        <w:tblLayout w:type="fixed"/>
        <w:tblCellMar>
          <w:top w:w="57" w:type="dxa"/>
          <w:left w:w="57" w:type="dxa"/>
          <w:bottom w:w="57" w:type="dxa"/>
          <w:right w:w="57" w:type="dxa"/>
        </w:tblCellMar>
      </w:tblPr>
      <w:tblGrid>
        <w:gridCol w:w="953"/>
        <w:gridCol w:w="7368"/>
        <w:gridCol w:w="1561"/>
      </w:tblGrid>
      <w:tr w14:paraId="524918A2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589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4CA2C0C2">
            <w:pPr>
              <w:jc w:val="both"/>
              <w:rPr>
                <w:rFonts w:hint="default"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  <w:p w14:paraId="7FB87F9C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5089087F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8"/>
                <w:szCs w:val="28"/>
              </w:rPr>
              <w:t>Наименование поставляемого товара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153724C3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14:paraId="1224543A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161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3E4A8DE8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02DB81CB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Стенд информационный на тропу «Пойма Керженца», размер по основе 800*1200 мм. Плакат: доработка 14 макетов (замена текстовых, графических и фото-материалов по техническому заданию заказчика, материалы предоставляются заказчиком), полноцветная интерьерная печать на самоклеющейся пленке, глянцевое ламинирование, прикатка плаката к основе с подгибкой по краям. Основа - алюминиевый композит 3 мм, размер 800*1200 мм. Доставка и монтаж стендов на стойки на маршруте «Пойма Керженец» на территории заповедника «Керженский», крепление на деревянные стойки с помощью кровельных саморезов с пресс-шайбой. Место установки: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территория заповедника «Керженский».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40D6F028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22ABCF9F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14 шт.</w:t>
            </w:r>
          </w:p>
        </w:tc>
      </w:tr>
      <w:tr w14:paraId="64505F2D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036A2389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76783715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Стенд информационный на смотровую площадку тропы «Пойма Керженца», размер по основе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: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14:paraId="1C62E45A">
            <w:pPr>
              <w:numPr>
                <w:ilvl w:val="0"/>
                <w:numId w:val="1"/>
              </w:numPr>
              <w:jc w:val="both"/>
              <w:rPr>
                <w:rFonts w:hint="default" w:ascii="Times New Roman" w:hAnsi="Times New Roman" w:cs="Times New Roman"/>
                <w:color w:val="auto"/>
                <w:sz w:val="28"/>
                <w:szCs w:val="28"/>
                <w:highlight w:val="none"/>
              </w:rPr>
            </w:pP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highlight w:val="none"/>
              </w:rPr>
              <w:t xml:space="preserve">200*3900 мм  </w:t>
            </w:r>
          </w:p>
          <w:p w14:paraId="6C7C0BFC">
            <w:pPr>
              <w:numPr>
                <w:ilvl w:val="0"/>
                <w:numId w:val="1"/>
              </w:numPr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highlight w:val="none"/>
              </w:rPr>
              <w:t xml:space="preserve">200*2900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мм </w:t>
            </w:r>
          </w:p>
          <w:p w14:paraId="5A737DD0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Плакат: р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азработка четырёх макетов по техническому заданию заказчика (текстовые, графические и фото-материалы материалы предоставляются заказчиком), полноцветная интерьерная печать на самоклеющейся пленке, глянцевое ламинирование. Основа - алюминиевый композит 3 мм, размер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 2900*200 мм (2 шт.) и 3900*200 мм (2 шт.). Д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оставка и установка стендов на металлические перекрытия смотровой площадки на маршруте «Пойма Керженец». Место установки: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территория заповедника «Керженский».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1A2AB0FD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16669BF1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68ACE651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2 шт.</w:t>
            </w:r>
          </w:p>
          <w:p w14:paraId="0A104FD6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2 шт.</w:t>
            </w:r>
          </w:p>
        </w:tc>
      </w:tr>
      <w:tr w14:paraId="5DE1D874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331C5D60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2FB10B7B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Стенд информационный на тропу «Земля оленей», размер по основе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297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0 мм. Плакат: доработка 10 макетов (замена текстовых, графических и фото-материалов по техническому заданию заказчика, материалы предоставляются заказчиком), полноцветная интерьерная печать на самоклеющейся пленке, глянцевое ламинирование, прикатка плаката к основе с подгибкой по краям. Основа - алюминиевый композит 3 мм, размер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297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0 мм. Доставка и монтаж стендов на стойки на маршруте «Земля оленей», прилегающей к визит-центру заповедника «Керженский» по адресу: Нижегородская область, м.о.г. Бор, пос. Рустай, ул. Октябрьская, д. 17. Крепление в полозья деревянных стендов, установка дополнительного защитного покрытия ПЭТ 1 мм. 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7F053B23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71AE06BA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29A5ABF3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10 шт.</w:t>
            </w:r>
          </w:p>
        </w:tc>
      </w:tr>
      <w:tr w14:paraId="0DE3F42F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2A1EFBC6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72104FBF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Стенд информационный на тропу «Земля оленей», размер по основе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594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0 мм. Плакат: доработка 5 макетов (замена текстовых, графических и фото-материалов по техническому заданию заказчика, материалы предоставляются заказчиком), полноцветная интерьерная печать на самоклеющейся пленке, глянцевое ламинирование, прикатка плаката к основе с подгибкой по краям. Основа - алюминиевый композит 3 мм, размер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594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*4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0 мм. Доставка и монтаж стендов на стойки на маршруте «Земля оленей», прилегающей к визит-центру заповедника «Керженский», по адресу: Нижегородская область, м.о.г. Бор, пос. Рустай, ул. Октябрьская, д. 17. Крепление в полозья деревянных стендов, установка дополнительного защитного покрытия ПЭТ 1 мм. 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6B0E6A7B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1DD26800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5 шт.</w:t>
            </w:r>
          </w:p>
        </w:tc>
      </w:tr>
      <w:tr w14:paraId="2693B114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3AEEF272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5923E4E4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Стенд информационный на смотровую площадку тропы «Заповедный лес», размер по основе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200*1780 мм. Плакат: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разработка четырёх макетов по техническому заданию заказчика (текстовые, графические и фото-материалы материалы предоставляются заказчиком), полноцветная интерьерная печать на самоклеющейся пленке, глянцевое ламинирование. Основа - алюминиевый композит 3 мм, размер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200*1780 мм.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Доставка и установка стендов на металлические перекрытия смотровой площадки </w:t>
            </w:r>
            <w:r>
              <w:rPr>
                <w:rFonts w:hint="default" w:cs="Times New Roman"/>
                <w:color w:val="000000"/>
                <w:sz w:val="28"/>
                <w:szCs w:val="28"/>
                <w:lang w:val="ru-RU"/>
              </w:rPr>
              <w:t>тропы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«Заповедный лес»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с помощью кровельных саморезов с пресс-шайбой. Место установки: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территория заповедника «Керженский».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0B193116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59607CCB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4 шт.</w:t>
            </w:r>
          </w:p>
        </w:tc>
      </w:tr>
      <w:tr w14:paraId="1B3A6F74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4A6F7AD0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2815FD91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Аншлаг «Национальный парк «Нижегородское Поволжье» имени В.А. Лебедева. Место отдыха», размер по основе 40*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>3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0 мм. Плакат: разработка одного макета (текстовые, графические и фото-материалы предоставляются заказчиком) по техническому заданию заказчика), полноцветная интерьерная печать на 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 xml:space="preserve">на пластике 3 мм. 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</w:rPr>
              <w:t>До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ставка на склад ФГБУ «Нижегородское Поволжье»: Нижегородская область, м.о.г Бор, Останкинский сельсовет, пос. Рустай, ул. Октябрьская,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д. 17.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24D27322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3A44B433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100 шт</w:t>
            </w:r>
          </w:p>
        </w:tc>
      </w:tr>
      <w:tr w14:paraId="58DE2EFB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329A6C72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797DDD47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Аншлаг «Национальный парка «Нижегородское Поволжье» имени В.А. Лебедева. Устройство стоянки запрещена», размер по основе 40*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>3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0 мм. Плакат: разработка одного макета (текстовые, графические и фото-материалы предоставляются заказчиком) по техническому заданию заказчика), полноцветная интерьерная печать на 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  <w:lang w:val="ru-RU"/>
              </w:rPr>
              <w:t>на пластике 3 мм.</w:t>
            </w:r>
            <w:r>
              <w:rPr>
                <w:rFonts w:hint="default" w:ascii="Times New Roman" w:hAnsi="Times New Roman" w:cs="Times New Roman"/>
                <w:color w:val="auto"/>
                <w:sz w:val="28"/>
                <w:szCs w:val="28"/>
              </w:rPr>
              <w:t>. О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снова - алюминиевый композит 3 мм, размер 40*60 мм. Доставка на склад ФГБУ «Нижегородское Поволжье»: Нижегородская область, м.о.г Бор, Останкинский сельсовет, пос. Рустай, ул. Октябрьская,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д. 17.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7958DA9F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100 шт</w:t>
            </w:r>
          </w:p>
        </w:tc>
      </w:tr>
      <w:tr w14:paraId="70D5C502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05ABA9A8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67D4A362">
            <w:pPr>
              <w:jc w:val="both"/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Стенд информационный «Поволжский участок национального парка «Нижегородское Поволжье» имени В.А. Лебедева»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размер по основе 1200* 800 мм. Плакат: </w:t>
            </w:r>
            <w:r>
              <w:rPr>
                <w:rFonts w:hint="default" w:cs="Times New Roman"/>
                <w:sz w:val="28"/>
                <w:szCs w:val="28"/>
                <w:lang w:val="ru-RU"/>
              </w:rPr>
              <w:t>раз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работка макета (замена текстовых, графических и фото-материалов по техническому заданию заказчика, материалы предоставляют</w:t>
            </w:r>
            <w:bookmarkStart w:id="0" w:name="_GoBack"/>
            <w:bookmarkEnd w:id="0"/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ся заказчиком), полноцветная интерьерная печать на самоклеющейся пленке, глянцевое ламинирование, прикатка плаката к основе с подгибкой по краям. Основа - алюминиевый композит 3 мм, размер 800*1200 мм.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Доставка на склад ФГБУ «Нижегородское Поволжье»: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ул. Октябрьская,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д. 17.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690E05F7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3B0B8986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10 шт</w:t>
            </w:r>
          </w:p>
        </w:tc>
      </w:tr>
      <w:tr w14:paraId="798A7818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3744C8A7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47C8B36A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Плакат «Чужих пожаров не бывает», без основы, </w:t>
            </w:r>
            <w:r>
              <w:rPr>
                <w:rFonts w:hint="default" w:ascii="Times New Roman" w:hAnsi="Times New Roman" w:cs="Times New Roman"/>
                <w:sz w:val="28"/>
                <w:szCs w:val="28"/>
                <w:highlight w:val="none"/>
              </w:rPr>
              <w:t xml:space="preserve">размер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highlight w:val="none"/>
              </w:rPr>
              <w:t>800*1200 мм.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Плакат: доработка макета (замена текстовых, графических и фото-материалов по техническому заданию заказчика, материалы предоставляются заказчиком), полноцветная интерьерная печать на фотобумаге, глянцевое ламинирование с двух сторон с припуском (для герметичности). Доставка на склад ФГБУ «Нижегородское Поволжье»: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ул. Октябрьская,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д. 17.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43D48A31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</w:p>
          <w:p w14:paraId="247F8D7C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</w:rPr>
              <w:t>30 шт.</w:t>
            </w:r>
          </w:p>
        </w:tc>
      </w:tr>
      <w:tr w14:paraId="5480EDB4">
        <w:tblPrEx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244" w:hRule="atLeast"/>
          <w:jc w:val="center"/>
        </w:trPr>
        <w:tc>
          <w:tcPr>
            <w:tcW w:w="953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5E6080C1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  <w:tc>
          <w:tcPr>
            <w:tcW w:w="7370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  <w:vAlign w:val="center"/>
          </w:tcPr>
          <w:p w14:paraId="3938F2C4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Планшет выставочный,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размер по основе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350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50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0 мм</w:t>
            </w:r>
            <w:r>
              <w:rPr>
                <w:rFonts w:hint="default" w:cs="Times New Roman"/>
                <w:color w:val="000000"/>
                <w:sz w:val="28"/>
                <w:szCs w:val="28"/>
                <w:lang w:val="ru-RU"/>
              </w:rPr>
              <w:t>.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 xml:space="preserve">Плакат: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доработка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2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макетов (замена текстовых, графических и фото-материалов по техническому заданию заказчика, материалы предоставляются заказчиком), полноцветная интерьерная печать на самоклеющейся пленке, глянцевое ламинирование, прикатка плаката к основе с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подрезкой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по краям. Основа -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ПВХ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 3 мм, размер 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350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>*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  <w:lang w:val="ru-RU"/>
              </w:rPr>
              <w:t>50</w:t>
            </w:r>
            <w:r>
              <w:rPr>
                <w:rFonts w:hint="default" w:ascii="Times New Roman" w:hAnsi="Times New Roman" w:cs="Times New Roman"/>
                <w:color w:val="000000"/>
                <w:sz w:val="28"/>
                <w:szCs w:val="28"/>
              </w:rPr>
              <w:t xml:space="preserve">0 мм. Доставка на склад ФГБУ «Нижегородское Поволжье»: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Нижегородская область, м.о.г Бор, Останкинский сельсовет, пос. Рустай, ул. Октябрьская,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8"/>
                <w:szCs w:val="28"/>
              </w:rPr>
              <w:t>д. 17.</w:t>
            </w:r>
          </w:p>
        </w:tc>
        <w:tc>
          <w:tcPr>
            <w:tcW w:w="1561" w:type="dxa"/>
            <w:tcBorders>
              <w:top w:val="outset" w:color="000000" w:sz="6" w:space="0"/>
              <w:left w:val="outset" w:color="000000" w:sz="6" w:space="0"/>
              <w:bottom w:val="outset" w:color="000000" w:sz="6" w:space="0"/>
              <w:right w:val="outset" w:color="000000" w:sz="6" w:space="0"/>
            </w:tcBorders>
          </w:tcPr>
          <w:p w14:paraId="653D4428">
            <w:pPr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2 шт. </w:t>
            </w:r>
          </w:p>
        </w:tc>
      </w:tr>
    </w:tbl>
    <w:p w14:paraId="3FB3F987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7364E669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574F19C1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2. Общие требования к товару, требования к его качеству, потребительским свойствам. </w:t>
      </w:r>
    </w:p>
    <w:p w14:paraId="532DEC43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Cs/>
          <w:sz w:val="28"/>
          <w:szCs w:val="28"/>
        </w:rPr>
        <w:t>Товар должен быть новым, не бывшим в употребление, не восстановлен</w:t>
      </w:r>
      <w:r>
        <w:rPr>
          <w:rFonts w:hint="default" w:cs="Times New Roman"/>
          <w:bCs/>
          <w:sz w:val="28"/>
          <w:szCs w:val="28"/>
          <w:lang w:val="ru-RU"/>
        </w:rPr>
        <w:t>, без повреждений</w:t>
      </w:r>
      <w:r>
        <w:rPr>
          <w:rFonts w:hint="default" w:ascii="Times New Roman" w:hAnsi="Times New Roman" w:cs="Times New Roman"/>
          <w:bCs/>
          <w:sz w:val="28"/>
          <w:szCs w:val="28"/>
        </w:rPr>
        <w:t xml:space="preserve">. Товар должен быть разрешен к использованию на территории Российской Федерации. </w:t>
      </w:r>
      <w:r>
        <w:rPr>
          <w:rFonts w:hint="default" w:ascii="Times New Roman" w:hAnsi="Times New Roman" w:cs="Times New Roman"/>
          <w:sz w:val="28"/>
          <w:szCs w:val="28"/>
        </w:rPr>
        <w:t>Качество поставляемого товара, технические и функциональные характеристики поставляемого товара, их физико-химические и эксплуатационные показатели должны соответствовать требованиям, установленным нормативам, являющимися обязательными в отношении данного вида товара в соответствии с законодательными и подзаконными актами, действующими на территории Российской Федерации на дату поставки и приемки товара.</w:t>
      </w:r>
    </w:p>
    <w:p w14:paraId="109E2CDF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3DCA0E6">
      <w:pPr>
        <w:numPr>
          <w:ilvl w:val="0"/>
          <w:numId w:val="2"/>
        </w:numPr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Доставка и установка.</w:t>
      </w:r>
    </w:p>
    <w:p w14:paraId="6658C7F0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Доставки стендов осуществляется к местам установки.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Место установки и способ крепление должен соответствовать техническому заданию в соответствии с видом стенда. </w:t>
      </w:r>
      <w:r>
        <w:rPr>
          <w:rFonts w:hint="default" w:cs="Times New Roman"/>
          <w:sz w:val="28"/>
          <w:szCs w:val="28"/>
          <w:lang w:val="ru-RU"/>
        </w:rPr>
        <w:t>Установка производится с  понедельника по пятницу с 8-00 до 17-00.</w:t>
      </w:r>
    </w:p>
    <w:p w14:paraId="7F02F523">
      <w:pPr>
        <w:jc w:val="both"/>
        <w:rPr>
          <w:rFonts w:hint="default" w:ascii="Times New Roman" w:hAnsi="Times New Roman" w:cs="Times New Roman"/>
          <w:color w:val="000000"/>
          <w:sz w:val="28"/>
          <w:szCs w:val="28"/>
        </w:rPr>
      </w:pPr>
    </w:p>
    <w:p w14:paraId="393C613B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Доставка </w:t>
      </w:r>
      <w:r>
        <w:rPr>
          <w:rFonts w:hint="default" w:ascii="Times New Roman" w:hAnsi="Times New Roman" w:cs="Times New Roman"/>
          <w:sz w:val="28"/>
          <w:szCs w:val="28"/>
        </w:rPr>
        <w:t>информационны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х</w:t>
      </w:r>
      <w:r>
        <w:rPr>
          <w:rFonts w:hint="default" w:ascii="Times New Roman" w:hAnsi="Times New Roman" w:cs="Times New Roman"/>
          <w:sz w:val="28"/>
          <w:szCs w:val="28"/>
        </w:rPr>
        <w:t xml:space="preserve">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>с</w:t>
      </w:r>
      <w:r>
        <w:rPr>
          <w:rFonts w:hint="default" w:ascii="Times New Roman" w:hAnsi="Times New Roman" w:cs="Times New Roman"/>
          <w:sz w:val="28"/>
          <w:szCs w:val="28"/>
        </w:rPr>
        <w:t>тенд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ов</w:t>
      </w:r>
      <w:r>
        <w:rPr>
          <w:rFonts w:hint="default" w:ascii="Times New Roman" w:hAnsi="Times New Roman" w:cs="Times New Roman"/>
          <w:sz w:val="28"/>
          <w:szCs w:val="28"/>
        </w:rPr>
        <w:t xml:space="preserve"> «Поволжский участок национального парка «Нижегородское Поволжье» имени В.А. Лебедева»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,</w:t>
      </w:r>
      <w:r>
        <w:rPr>
          <w:rFonts w:hint="default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плакатов </w:t>
      </w:r>
      <w:r>
        <w:rPr>
          <w:rFonts w:hint="default" w:ascii="Times New Roman" w:hAnsi="Times New Roman" w:cs="Times New Roman"/>
          <w:sz w:val="28"/>
          <w:szCs w:val="28"/>
        </w:rPr>
        <w:t>«Чужих пожаров не бывает»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(30 шт.), аншлагов национального парка (200 шт.) и выставочных</w:t>
      </w:r>
      <w:r>
        <w:rPr>
          <w:rFonts w:hint="default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планшетов </w:t>
      </w:r>
      <w:r>
        <w:rPr>
          <w:rFonts w:hint="default" w:ascii="Times New Roman" w:hAnsi="Times New Roman" w:cs="Times New Roman"/>
          <w:color w:val="000000"/>
          <w:sz w:val="28"/>
          <w:szCs w:val="28"/>
          <w:lang w:val="ru-RU"/>
        </w:rPr>
        <w:t xml:space="preserve">осуществляется 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>на склад ФГБУ «Нижегородское Поволжье»</w:t>
      </w:r>
      <w:r>
        <w:rPr>
          <w:rFonts w:hint="default" w:cs="Times New Roman"/>
          <w:color w:val="000000"/>
          <w:sz w:val="28"/>
          <w:szCs w:val="28"/>
          <w:lang w:val="ru-RU"/>
        </w:rPr>
        <w:t xml:space="preserve"> по адресу</w:t>
      </w:r>
      <w:r>
        <w:rPr>
          <w:rFonts w:hint="default" w:ascii="Times New Roman" w:hAnsi="Times New Roman" w:cs="Times New Roman"/>
          <w:color w:val="000000"/>
          <w:sz w:val="28"/>
          <w:szCs w:val="28"/>
        </w:rPr>
        <w:t xml:space="preserve">: </w:t>
      </w:r>
      <w:r>
        <w:rPr>
          <w:rFonts w:hint="default" w:ascii="Times New Roman" w:hAnsi="Times New Roman" w:cs="Times New Roman"/>
          <w:sz w:val="28"/>
          <w:szCs w:val="28"/>
        </w:rPr>
        <w:t>Нижегородская область, м.о.г Бор, Останкинский сельсовет, пос. Рустай, ул. Октябрьская,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hint="default" w:ascii="Times New Roman" w:hAnsi="Times New Roman" w:cs="Times New Roman"/>
          <w:sz w:val="28"/>
          <w:szCs w:val="28"/>
        </w:rPr>
        <w:t>д. 17</w:t>
      </w:r>
      <w:r>
        <w:rPr>
          <w:rFonts w:hint="default" w:cs="Times New Roman"/>
          <w:sz w:val="28"/>
          <w:szCs w:val="28"/>
          <w:lang w:val="ru-RU"/>
        </w:rPr>
        <w:t xml:space="preserve"> с понедельника по пятницу с 8-00 до 17-00.</w:t>
      </w:r>
    </w:p>
    <w:p w14:paraId="6AB05FCE">
      <w:pPr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6BE4D378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204AA63C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35F3AB17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690874FC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304BCAD5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4C78D95D">
      <w:pPr>
        <w:wordWrap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378821A3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391A095B">
      <w:pPr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br w:type="page"/>
      </w:r>
    </w:p>
    <w:p w14:paraId="10D5A624">
      <w:pPr>
        <w:wordWrap w:val="0"/>
        <w:jc w:val="righ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>Приложение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</w:p>
    <w:p w14:paraId="3B45BA2F">
      <w:pPr>
        <w:wordWrap/>
        <w:jc w:val="right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</w:p>
    <w:p w14:paraId="029BB935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t xml:space="preserve">Внешний вид стендов и примеры оформления стендов </w:t>
      </w:r>
    </w:p>
    <w:p w14:paraId="736C4D2F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4A83A7D1">
      <w:pPr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Тексты, графические элементы и фотографии для разработки и доработки стендов предоставляются заказчиком. </w:t>
      </w:r>
    </w:p>
    <w:p w14:paraId="17A7E353">
      <w:pPr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Макеты плакатов передаются в изготовление после согласования с заказчиком.</w:t>
      </w:r>
    </w:p>
    <w:p w14:paraId="3A6A3DF3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89B03D2">
      <w:pPr>
        <w:numPr>
          <w:ilvl w:val="0"/>
          <w:numId w:val="3"/>
        </w:numPr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t>Внешний вид стендов тропы «Пойма Керженца» и пример оформления плакатов.</w:t>
      </w:r>
    </w:p>
    <w:p w14:paraId="40D81930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1E89CBFB">
      <w:pPr>
        <w:jc w:val="center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drawing>
          <wp:inline distT="0" distB="0" distL="114300" distR="114300">
            <wp:extent cx="5037455" cy="3197225"/>
            <wp:effectExtent l="0" t="0" r="10795" b="3175"/>
            <wp:docPr id="2" name="Изображение 2" descr="Пойма Керженца В Макаров  3_MG_7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Пойма Керженца В Макаров  3_MG_7913"/>
                    <pic:cNvPicPr>
                      <a:picLocks noChangeAspect="1"/>
                    </pic:cNvPicPr>
                  </pic:nvPicPr>
                  <pic:blipFill>
                    <a:blip r:embed="rId10"/>
                    <a:srcRect l="18483" t="31130" r="46920" b="35921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cs="Times New Roman"/>
          <w:sz w:val="28"/>
          <w:szCs w:val="28"/>
        </w:rPr>
        <w:object>
          <v:shape id="_x0000_i1025" o:spt="75" type="#_x0000_t75" style="height:297.15pt;width:198.05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AcroExch.Document.11" ShapeID="_x0000_i1025" DrawAspect="Content" ObjectID="_1468075725" r:id="rId11">
            <o:LockedField>false</o:LockedField>
          </o:OLEObject>
        </w:object>
      </w:r>
    </w:p>
    <w:p w14:paraId="40249946">
      <w:pPr>
        <w:jc w:val="center"/>
        <w:rPr>
          <w:rFonts w:hint="default" w:ascii="Times New Roman" w:hAnsi="Times New Roman" w:cs="Times New Roman"/>
          <w:sz w:val="28"/>
          <w:szCs w:val="28"/>
        </w:rPr>
      </w:pPr>
    </w:p>
    <w:p w14:paraId="73A3D662">
      <w:pPr>
        <w:numPr>
          <w:ilvl w:val="0"/>
          <w:numId w:val="3"/>
        </w:numPr>
        <w:ind w:left="0" w:leftChars="0" w:firstLine="0" w:firstLineChars="0"/>
        <w:jc w:val="center"/>
        <w:rPr>
          <w:rFonts w:hint="default" w:ascii="Times New Roman" w:hAnsi="Times New Roman" w:cs="Times New Roman"/>
          <w:sz w:val="28"/>
          <w:szCs w:val="28"/>
          <w:highlight w:val="none"/>
        </w:rPr>
      </w:pPr>
      <w:r>
        <w:rPr>
          <w:rFonts w:hint="default" w:ascii="Times New Roman" w:hAnsi="Times New Roman" w:cs="Times New Roman"/>
          <w:sz w:val="28"/>
          <w:szCs w:val="28"/>
        </w:rPr>
        <w:t xml:space="preserve">Внешний вид смотровой площадки на тропе «Пойма Керженца» - место монтажа четырех информационных стендов размером 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>390*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 xml:space="preserve">20 см (2 шт.), 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>290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>*20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 xml:space="preserve"> см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 xml:space="preserve"> (2 шт.)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>.</w:t>
      </w:r>
    </w:p>
    <w:p w14:paraId="10DB343D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</w:rPr>
        <w:drawing>
          <wp:inline distT="0" distB="0" distL="114300" distR="114300">
            <wp:extent cx="5937250" cy="3002280"/>
            <wp:effectExtent l="0" t="0" r="0" b="0"/>
            <wp:docPr id="1" name="Изображение 1" descr="В Макаров Пойма Керженца 3_MG_7909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В Макаров Пойма Керженца 3_MG_7909-11"/>
                    <pic:cNvPicPr>
                      <a:picLocks noChangeAspect="1"/>
                    </pic:cNvPicPr>
                  </pic:nvPicPr>
                  <pic:blipFill>
                    <a:blip r:embed="rId13"/>
                    <a:srcRect b="17645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4461B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56B7EAB1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0E8EE6CC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0909EFDA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6677E2A7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1DBEF634">
      <w:pPr>
        <w:numPr>
          <w:ilvl w:val="0"/>
          <w:numId w:val="3"/>
        </w:numPr>
        <w:ind w:left="0" w:leftChars="0" w:firstLine="0" w:firstLineChars="0"/>
        <w:jc w:val="center"/>
        <w:rPr>
          <w:rFonts w:hint="default" w:ascii="Times New Roman" w:hAnsi="Times New Roman" w:cs="Times New Roman"/>
          <w:sz w:val="28"/>
          <w:szCs w:val="28"/>
          <w:highlight w:val="none"/>
        </w:rPr>
      </w:pPr>
      <w:r>
        <w:rPr>
          <w:rFonts w:hint="default" w:ascii="Times New Roman" w:hAnsi="Times New Roman" w:cs="Times New Roman"/>
          <w:sz w:val="28"/>
          <w:szCs w:val="28"/>
        </w:rPr>
        <w:t>Внешний вид смотровой площадки на тропе «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Заповедный лес</w:t>
      </w:r>
      <w:r>
        <w:rPr>
          <w:rFonts w:hint="default" w:ascii="Times New Roman" w:hAnsi="Times New Roman" w:cs="Times New Roman"/>
          <w:sz w:val="28"/>
          <w:szCs w:val="28"/>
        </w:rPr>
        <w:t xml:space="preserve">» - место монтажа  информационных стендов размером 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>178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>*</w:t>
      </w:r>
      <w:r>
        <w:rPr>
          <w:rFonts w:hint="default" w:ascii="Times New Roman" w:hAnsi="Times New Roman" w:cs="Times New Roman"/>
          <w:sz w:val="28"/>
          <w:szCs w:val="28"/>
          <w:highlight w:val="none"/>
          <w:lang w:val="ru-RU"/>
        </w:rPr>
        <w:t xml:space="preserve">20 см (4 шт.) </w:t>
      </w:r>
      <w:r>
        <w:rPr>
          <w:rFonts w:hint="default" w:ascii="Times New Roman" w:hAnsi="Times New Roman" w:cs="Times New Roman"/>
          <w:sz w:val="28"/>
          <w:szCs w:val="28"/>
          <w:highlight w:val="none"/>
        </w:rPr>
        <w:t>.</w:t>
      </w:r>
    </w:p>
    <w:p w14:paraId="57992DBC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6F16FA4E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drawing>
          <wp:inline distT="0" distB="0" distL="114300" distR="114300">
            <wp:extent cx="5505450" cy="4129405"/>
            <wp:effectExtent l="0" t="0" r="0" b="4445"/>
            <wp:docPr id="6" name="Изображение 6" descr="photo_2025-09-25_13-24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photo_2025-09-25_13-24-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3E1A8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27CCCE9C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</w:p>
    <w:p w14:paraId="59AA4B78">
      <w:pPr>
        <w:numPr>
          <w:ilvl w:val="0"/>
          <w:numId w:val="3"/>
        </w:numPr>
        <w:ind w:left="0" w:leftChars="0" w:firstLine="0" w:firstLineChars="0"/>
        <w:jc w:val="center"/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 w:val="0"/>
          <w:bCs w:val="0"/>
          <w:sz w:val="28"/>
          <w:szCs w:val="28"/>
          <w:lang w:val="ru-RU"/>
        </w:rPr>
        <w:t xml:space="preserve">Пример оформления 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</w:rPr>
        <w:t>информационны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val="ru-RU"/>
        </w:rPr>
        <w:t xml:space="preserve">х стендов и крепления к перекрытиям 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</w:rPr>
        <w:t>на смотров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val="ru-RU"/>
        </w:rPr>
        <w:t>ых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 площадк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val="ru-RU"/>
        </w:rPr>
        <w:t>ах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 троп «Пойма Керженца»</w:t>
      </w:r>
      <w:r>
        <w:rPr>
          <w:rFonts w:hint="default" w:ascii="Times New Roman" w:hAnsi="Times New Roman" w:cs="Times New Roman"/>
          <w:b w:val="0"/>
          <w:bCs w:val="0"/>
          <w:color w:val="000000"/>
          <w:sz w:val="28"/>
          <w:szCs w:val="28"/>
          <w:lang w:val="ru-RU"/>
        </w:rPr>
        <w:t xml:space="preserve"> и «Заповедный лес»</w:t>
      </w:r>
    </w:p>
    <w:p w14:paraId="503440FF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1D0C9292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drawing>
          <wp:inline distT="0" distB="0" distL="114300" distR="114300">
            <wp:extent cx="5535295" cy="4151630"/>
            <wp:effectExtent l="0" t="0" r="8255" b="1270"/>
            <wp:docPr id="5" name="Изображение 5" descr="IMG_6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G_644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00FA6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</w:p>
    <w:p w14:paraId="353C798F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  <w:drawing>
          <wp:inline distT="0" distB="0" distL="114300" distR="114300">
            <wp:extent cx="5348605" cy="4012565"/>
            <wp:effectExtent l="0" t="0" r="4445" b="6985"/>
            <wp:docPr id="7" name="Изображение 7" descr="IMG_6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IMG_644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BFC6E">
      <w:pPr>
        <w:jc w:val="center"/>
        <w:rPr>
          <w:rFonts w:hint="default" w:ascii="Times New Roman" w:hAnsi="Times New Roman" w:cs="Times New Roman"/>
          <w:b/>
          <w:bCs/>
          <w:sz w:val="28"/>
          <w:szCs w:val="28"/>
          <w:lang w:val="ru-RU"/>
        </w:rPr>
      </w:pPr>
    </w:p>
    <w:p w14:paraId="5EC4AAEC">
      <w:pPr>
        <w:tabs>
          <w:tab w:val="left" w:pos="426"/>
        </w:tabs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73AF7F1B">
      <w:pPr>
        <w:numPr>
          <w:ilvl w:val="0"/>
          <w:numId w:val="3"/>
        </w:numPr>
        <w:ind w:left="0" w:leftChars="0" w:firstLine="0" w:firstLineChars="0"/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Пример оформления плакатов экотропы «Земля оленей» (формат А3 и А2, крепление плакатов в полозья стенда)</w:t>
      </w:r>
    </w:p>
    <w:p w14:paraId="315C12ED">
      <w:pPr>
        <w:jc w:val="center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</w:rPr>
        <w:drawing>
          <wp:inline distT="0" distB="0" distL="114300" distR="114300">
            <wp:extent cx="5656580" cy="4008755"/>
            <wp:effectExtent l="0" t="0" r="1270" b="10795"/>
            <wp:docPr id="8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201D6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76AFEE5A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5928360" cy="3945255"/>
            <wp:effectExtent l="0" t="0" r="15240" b="17145"/>
            <wp:docPr id="3" name="Изображение 3" descr="Духи воды плак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Духи воды плакат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394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51519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0AA173D0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07AB9C37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497CBCC5">
      <w:pPr>
        <w:numPr>
          <w:ilvl w:val="0"/>
          <w:numId w:val="3"/>
        </w:numPr>
        <w:ind w:left="0" w:leftChars="0" w:firstLine="0" w:firstLine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Пример оформления </w:t>
      </w:r>
      <w:r>
        <w:rPr>
          <w:rFonts w:hint="default" w:ascii="Times New Roman" w:hAnsi="Times New Roman" w:cs="Times New Roman"/>
          <w:sz w:val="28"/>
          <w:szCs w:val="28"/>
        </w:rPr>
        <w:t>информационн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ого стенда </w:t>
      </w:r>
      <w:r>
        <w:rPr>
          <w:rFonts w:hint="default" w:ascii="Times New Roman" w:hAnsi="Times New Roman" w:cs="Times New Roman"/>
          <w:sz w:val="28"/>
          <w:szCs w:val="28"/>
        </w:rPr>
        <w:t>«Поволжский участок национального парка «Нижегородское Поволжье» имени В.А. Лебедева»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, </w:t>
      </w:r>
      <w:r>
        <w:rPr>
          <w:rFonts w:hint="default" w:ascii="Times New Roman" w:hAnsi="Times New Roman" w:cs="Times New Roman"/>
          <w:sz w:val="28"/>
          <w:szCs w:val="28"/>
        </w:rPr>
        <w:t>размер по основе 120* 80</w:t>
      </w: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 см</w:t>
      </w:r>
    </w:p>
    <w:p w14:paraId="6AF33280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5748020" cy="4023995"/>
            <wp:effectExtent l="0" t="0" r="5080" b="14605"/>
            <wp:docPr id="10" name="Изображение 10" descr="Поволжский-аншла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Поволжский-аншлаг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205E2">
      <w:pPr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6920DC3E">
      <w:pPr>
        <w:numPr>
          <w:ilvl w:val="0"/>
          <w:numId w:val="3"/>
        </w:numPr>
        <w:ind w:left="0" w:leftChars="0" w:firstLine="0" w:firstLine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Пример оформления планшета выставочного </w:t>
      </w:r>
    </w:p>
    <w:p w14:paraId="2CE0448D">
      <w:pPr>
        <w:jc w:val="both"/>
        <w:rPr>
          <w:rFonts w:hint="default" w:ascii="Times New Roman" w:hAnsi="Times New Roman" w:cs="Times New Roman"/>
          <w:b/>
          <w:bCs/>
          <w:sz w:val="28"/>
          <w:szCs w:val="28"/>
        </w:rPr>
      </w:pPr>
    </w:p>
    <w:p w14:paraId="5141229C">
      <w:pPr>
        <w:jc w:val="both"/>
        <w:rPr>
          <w:rFonts w:hint="default" w:ascii="Times New Roman" w:hAnsi="Times New Roman" w:cs="Times New Roman"/>
          <w:sz w:val="28"/>
          <w:szCs w:val="28"/>
        </w:rPr>
      </w:pPr>
      <w:r>
        <w:rPr>
          <w:rFonts w:hint="default" w:ascii="Times New Roman" w:hAnsi="Times New Roman" w:cs="Times New Roman"/>
          <w:sz w:val="28"/>
          <w:szCs w:val="28"/>
        </w:rPr>
        <w:drawing>
          <wp:inline distT="0" distB="0" distL="114300" distR="114300">
            <wp:extent cx="5445125" cy="3676650"/>
            <wp:effectExtent l="0" t="0" r="3175" b="0"/>
            <wp:docPr id="4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2"/>
                    <pic:cNvPicPr>
                      <a:picLocks noChangeAspect="1"/>
                    </pic:cNvPicPr>
                  </pic:nvPicPr>
                  <pic:blipFill>
                    <a:blip r:embed="rId20"/>
                    <a:srcRect l="22021" t="8718" r="6807" b="5859"/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6ECB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3A4050EC">
      <w:pPr>
        <w:jc w:val="both"/>
        <w:rPr>
          <w:rFonts w:hint="default" w:ascii="Times New Roman" w:hAnsi="Times New Roman" w:cs="Times New Roman"/>
          <w:sz w:val="28"/>
          <w:szCs w:val="28"/>
        </w:rPr>
      </w:pPr>
    </w:p>
    <w:p w14:paraId="25B82A6B">
      <w:pPr>
        <w:numPr>
          <w:ilvl w:val="0"/>
          <w:numId w:val="3"/>
        </w:numPr>
        <w:ind w:left="0" w:leftChars="0" w:firstLine="0" w:firstLine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>Пример оформления аншлага</w:t>
      </w:r>
    </w:p>
    <w:p w14:paraId="4AFF836C">
      <w:pPr>
        <w:numPr>
          <w:ilvl w:val="0"/>
          <w:numId w:val="0"/>
        </w:numPr>
        <w:ind w:left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object>
          <v:shape id="_x0000_i1026" o:spt="75" type="#_x0000_t75" style="height:351.8pt;width:281.65pt;" o:ole="t" filled="f" o:preferrelative="t" stroked="t" coordsize="21600,21600">
            <v:path/>
            <v:fill on="f" focussize="0,0"/>
            <v:stroke color="#000000"/>
            <v:imagedata r:id="rId22" cropleft="3731f" croptop="4628f" cropright="3856f" cropbottom="9738f" o:title=""/>
            <o:lock v:ext="edit" aspectratio="t"/>
            <w10:wrap type="none"/>
            <w10:anchorlock/>
          </v:shape>
          <o:OLEObject Type="Embed" ProgID="Acrobat.Document.DC" ShapeID="_x0000_i1026" DrawAspect="Content" ObjectID="_1468075726" r:id="rId21">
            <o:LockedField>false</o:LockedField>
          </o:OLEObject>
        </w:object>
      </w:r>
    </w:p>
    <w:p w14:paraId="115E65A1">
      <w:pPr>
        <w:numPr>
          <w:ilvl w:val="0"/>
          <w:numId w:val="0"/>
        </w:numPr>
        <w:ind w:left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</w:p>
    <w:p w14:paraId="3D30F47F">
      <w:pPr>
        <w:numPr>
          <w:ilvl w:val="0"/>
          <w:numId w:val="3"/>
        </w:numPr>
        <w:ind w:left="0" w:leftChars="0" w:firstLine="0" w:firstLine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t xml:space="preserve">Пример оформления </w:t>
      </w:r>
      <w:r>
        <w:rPr>
          <w:rFonts w:hint="default" w:cs="Times New Roman"/>
          <w:sz w:val="28"/>
          <w:szCs w:val="28"/>
          <w:lang w:val="ru-RU"/>
        </w:rPr>
        <w:t>плаката «Чужих пожаров не бывает»</w:t>
      </w:r>
    </w:p>
    <w:p w14:paraId="5399B368">
      <w:pPr>
        <w:numPr>
          <w:ilvl w:val="0"/>
          <w:numId w:val="0"/>
        </w:numPr>
        <w:ind w:leftChars="0"/>
        <w:jc w:val="both"/>
        <w:rPr>
          <w:rFonts w:hint="default" w:ascii="Times New Roman" w:hAnsi="Times New Roman" w:cs="Times New Roman"/>
          <w:sz w:val="28"/>
          <w:szCs w:val="28"/>
          <w:lang w:val="ru-RU"/>
        </w:rPr>
      </w:pPr>
      <w:r>
        <w:rPr>
          <w:rFonts w:hint="default" w:ascii="Times New Roman" w:hAnsi="Times New Roman" w:cs="Times New Roman"/>
          <w:sz w:val="28"/>
          <w:szCs w:val="28"/>
          <w:lang w:val="ru-RU"/>
        </w:rPr>
        <w:drawing>
          <wp:inline distT="0" distB="0" distL="114300" distR="114300">
            <wp:extent cx="2797175" cy="4184015"/>
            <wp:effectExtent l="0" t="0" r="3175" b="6985"/>
            <wp:docPr id="9" name="Изображение 9" descr="Противопожарный-плакат-800х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Противопожарный-плакат-800х12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765" w:right="562" w:bottom="765" w:left="1138" w:header="709" w:footer="709" w:gutter="0"/>
      <w:cols w:space="720" w:num="1"/>
      <w:formProt w:val="0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CC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onsolas">
    <w:panose1 w:val="020B0609020204030204"/>
    <w:charset w:val="CC"/>
    <w:family w:val="modern"/>
    <w:pitch w:val="default"/>
    <w:sig w:usb0="E00006FF" w:usb1="0000FCFF" w:usb2="00000001" w:usb3="00000000" w:csb0="600001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89CB48">
    <w:pPr>
      <w:pStyle w:val="1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B3D5AE">
    <w:pPr>
      <w:pStyle w:val="1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EC7876">
    <w:pPr>
      <w:pStyle w:val="16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DCC712">
    <w:pPr>
      <w:pStyle w:val="1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3C0321">
    <w:pPr>
      <w:pStyle w:val="12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610E4D">
    <w:pPr>
      <w:pStyle w:val="1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2288BB0"/>
    <w:multiLevelType w:val="singleLevel"/>
    <w:tmpl w:val="B2288BB0"/>
    <w:lvl w:ilvl="0" w:tentative="0">
      <w:start w:val="3"/>
      <w:numFmt w:val="decimal"/>
      <w:suff w:val="space"/>
      <w:lvlText w:val="%1."/>
      <w:lvlJc w:val="left"/>
    </w:lvl>
  </w:abstractNum>
  <w:abstractNum w:abstractNumId="1">
    <w:nsid w:val="B6CE2B31"/>
    <w:multiLevelType w:val="singleLevel"/>
    <w:tmpl w:val="B6CE2B31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4B6007FB"/>
    <w:multiLevelType w:val="singleLevel"/>
    <w:tmpl w:val="4B6007FB"/>
    <w:lvl w:ilvl="0" w:tentative="0">
      <w:start w:val="1"/>
      <w:numFmt w:val="decimal"/>
      <w:suff w:val="space"/>
      <w:lvlText w:val="%1)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4"/>
  <w:documentProtection w:enforcement="0"/>
  <w:defaultTabStop w:val="708"/>
  <w:autoHyphenation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BE8"/>
    <w:rsid w:val="00121BE8"/>
    <w:rsid w:val="00180E70"/>
    <w:rsid w:val="001E427B"/>
    <w:rsid w:val="003440E5"/>
    <w:rsid w:val="00383102"/>
    <w:rsid w:val="003B22AF"/>
    <w:rsid w:val="004F1F34"/>
    <w:rsid w:val="008107AC"/>
    <w:rsid w:val="009A52AC"/>
    <w:rsid w:val="00A82B9B"/>
    <w:rsid w:val="00B33CCE"/>
    <w:rsid w:val="00D70CE6"/>
    <w:rsid w:val="00DA0FE4"/>
    <w:rsid w:val="00DD62D7"/>
    <w:rsid w:val="00E41BBE"/>
    <w:rsid w:val="00E65EF3"/>
    <w:rsid w:val="00EA3649"/>
    <w:rsid w:val="08AD08A3"/>
    <w:rsid w:val="0F480628"/>
    <w:rsid w:val="0F7309C7"/>
    <w:rsid w:val="113350CB"/>
    <w:rsid w:val="145860B6"/>
    <w:rsid w:val="1E9C1CD3"/>
    <w:rsid w:val="21AF5064"/>
    <w:rsid w:val="22A77619"/>
    <w:rsid w:val="27BF3B42"/>
    <w:rsid w:val="28526547"/>
    <w:rsid w:val="286F62DF"/>
    <w:rsid w:val="2E7705BA"/>
    <w:rsid w:val="33504095"/>
    <w:rsid w:val="364131FF"/>
    <w:rsid w:val="399602AE"/>
    <w:rsid w:val="3DE970A0"/>
    <w:rsid w:val="40ED0AAF"/>
    <w:rsid w:val="4444198E"/>
    <w:rsid w:val="44865C7B"/>
    <w:rsid w:val="44B2677B"/>
    <w:rsid w:val="453B52BD"/>
    <w:rsid w:val="47764CDC"/>
    <w:rsid w:val="4BBF1A69"/>
    <w:rsid w:val="5197226B"/>
    <w:rsid w:val="51AE18C5"/>
    <w:rsid w:val="5A8C318E"/>
    <w:rsid w:val="5F6D42D3"/>
    <w:rsid w:val="72D75691"/>
    <w:rsid w:val="76012762"/>
    <w:rsid w:val="77854826"/>
    <w:rsid w:val="7A2D6E67"/>
    <w:rsid w:val="7E3F4F2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Times New Roma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qFormat="1" w:unhideWhenUsed="0" w:uiPriority="99" w:semiHidden="0" w:name="footnote text"/>
    <w:lsdException w:uiPriority="0" w:name="annotation text"/>
    <w:lsdException w:qFormat="1" w:uiPriority="0" w:semiHidden="0" w:name="header"/>
    <w:lsdException w:qFormat="1" w:uiPriority="0" w:semiHidden="0" w:name="footer"/>
    <w:lsdException w:qFormat="1" w:unhideWhenUsed="0" w:uiPriority="0" w:semiHidden="0" w:name="index heading"/>
    <w:lsdException w:qFormat="1" w:unhideWhenUsed="0" w:uiPriority="0" w:semiHidden="0" w:name="caption"/>
    <w:lsdException w:uiPriority="0" w:name="table of figures"/>
    <w:lsdException w:uiPriority="0" w:name="envelope address"/>
    <w:lsdException w:uiPriority="0" w:name="envelope return"/>
    <w:lsdException w:qFormat="1" w:unhideWhenUsed="0" w:uiPriority="0" w:semiHidden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qFormat="1" w:unhideWhenUsed="0" w:uiPriority="0" w:semiHidden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1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nhideWhenUsed="0" w:uiPriority="99" w:semiHidden="0" w:name="Hyperlink"/>
    <w:lsdException w:uiPriority="0" w:name="FollowedHyperlink"/>
    <w:lsdException w:qFormat="1" w:unhideWhenUsed="0" w:uiPriority="99" w:semiHidden="0" w:name="Strong"/>
    <w:lsdException w:qFormat="1" w:unhideWhenUsed="0" w:uiPriority="0" w:semiHidden="0" w:name="Emphasis"/>
    <w:lsdException w:uiPriority="0" w:name="Document Map"/>
    <w:lsdException w:qFormat="1" w:unhideWhenUsed="0" w:uiPriority="99" w:semiHidden="0" w:name="Plain Text"/>
    <w:lsdException w:uiPriority="0" w:name="E-mail Signature"/>
    <w:lsdException w:qFormat="1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99" w:name="Balloon Text"/>
    <w:lsdException w:qFormat="1" w:unhideWhenUsed="0" w:uiPriority="39" w:semiHidden="0" w:name="Table Grid"/>
    <w:lsdException w:uiPriority="0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uppressAutoHyphens/>
    </w:pPr>
    <w:rPr>
      <w:rFonts w:ascii="Times New Roman" w:hAnsi="Times New Roman" w:eastAsia="Times New Roman" w:cs="Times New Roman"/>
      <w:sz w:val="24"/>
      <w:szCs w:val="24"/>
      <w:lang w:val="ru-RU" w:eastAsia="ru-RU" w:bidi="ar-SA"/>
    </w:rPr>
  </w:style>
  <w:style w:type="paragraph" w:styleId="2">
    <w:name w:val="heading 1"/>
    <w:basedOn w:val="1"/>
    <w:next w:val="1"/>
    <w:link w:val="27"/>
    <w:qFormat/>
    <w:uiPriority w:val="9"/>
    <w:pPr>
      <w:keepNext/>
      <w:spacing w:before="240" w:after="60" w:line="276" w:lineRule="auto"/>
      <w:outlineLvl w:val="0"/>
    </w:pPr>
    <w:rPr>
      <w:rFonts w:ascii="Cambria" w:hAnsi="Cambria"/>
      <w:b/>
      <w:bCs/>
      <w:kern w:val="2"/>
      <w:sz w:val="32"/>
      <w:szCs w:val="32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footnote reference"/>
    <w:qFormat/>
    <w:uiPriority w:val="0"/>
    <w:rPr>
      <w:vertAlign w:val="superscript"/>
    </w:rPr>
  </w:style>
  <w:style w:type="character" w:styleId="6">
    <w:name w:val="Hyperlink"/>
    <w:qFormat/>
    <w:uiPriority w:val="99"/>
    <w:rPr>
      <w:color w:val="0000FF"/>
      <w:u w:val="single"/>
    </w:rPr>
  </w:style>
  <w:style w:type="character" w:styleId="7">
    <w:name w:val="Strong"/>
    <w:basedOn w:val="3"/>
    <w:qFormat/>
    <w:uiPriority w:val="99"/>
    <w:rPr>
      <w:b/>
    </w:rPr>
  </w:style>
  <w:style w:type="paragraph" w:styleId="8">
    <w:name w:val="Balloon Text"/>
    <w:basedOn w:val="1"/>
    <w:link w:val="28"/>
    <w:semiHidden/>
    <w:qFormat/>
    <w:uiPriority w:val="99"/>
    <w:rPr>
      <w:rFonts w:ascii="Tahoma" w:hAnsi="Tahoma" w:cs="Tahoma"/>
      <w:sz w:val="16"/>
      <w:szCs w:val="16"/>
    </w:rPr>
  </w:style>
  <w:style w:type="paragraph" w:styleId="9">
    <w:name w:val="Plain Text"/>
    <w:basedOn w:val="1"/>
    <w:link w:val="20"/>
    <w:qFormat/>
    <w:uiPriority w:val="99"/>
    <w:rPr>
      <w:rFonts w:ascii="Courier New" w:hAnsi="Courier New" w:cs="Courier New"/>
      <w:sz w:val="20"/>
      <w:szCs w:val="20"/>
    </w:rPr>
  </w:style>
  <w:style w:type="paragraph" w:styleId="10">
    <w:name w:val="caption"/>
    <w:basedOn w:val="1"/>
    <w:qFormat/>
    <w:uiPriority w:val="0"/>
    <w:pPr>
      <w:suppressLineNumbers/>
      <w:spacing w:before="120" w:after="120"/>
    </w:pPr>
    <w:rPr>
      <w:rFonts w:cs="Arial"/>
      <w:i/>
      <w:iCs/>
    </w:rPr>
  </w:style>
  <w:style w:type="paragraph" w:styleId="11">
    <w:name w:val="footnote text"/>
    <w:basedOn w:val="1"/>
    <w:link w:val="31"/>
    <w:qFormat/>
    <w:uiPriority w:val="99"/>
    <w:rPr>
      <w:sz w:val="20"/>
      <w:szCs w:val="20"/>
    </w:rPr>
  </w:style>
  <w:style w:type="paragraph" w:styleId="12">
    <w:name w:val="header"/>
    <w:basedOn w:val="1"/>
    <w:link w:val="32"/>
    <w:unhideWhenUsed/>
    <w:qFormat/>
    <w:uiPriority w:val="0"/>
    <w:pPr>
      <w:tabs>
        <w:tab w:val="center" w:pos="4677"/>
        <w:tab w:val="right" w:pos="9355"/>
      </w:tabs>
    </w:pPr>
  </w:style>
  <w:style w:type="paragraph" w:styleId="13">
    <w:name w:val="Body Text"/>
    <w:basedOn w:val="1"/>
    <w:qFormat/>
    <w:uiPriority w:val="0"/>
    <w:pPr>
      <w:spacing w:after="140" w:line="276" w:lineRule="auto"/>
    </w:pPr>
  </w:style>
  <w:style w:type="paragraph" w:styleId="14">
    <w:name w:val="index heading"/>
    <w:basedOn w:val="1"/>
    <w:qFormat/>
    <w:uiPriority w:val="0"/>
    <w:pPr>
      <w:suppressLineNumbers/>
    </w:pPr>
    <w:rPr>
      <w:rFonts w:cs="Arial"/>
    </w:rPr>
  </w:style>
  <w:style w:type="paragraph" w:styleId="15">
    <w:name w:val="Title"/>
    <w:basedOn w:val="1"/>
    <w:next w:val="13"/>
    <w:link w:val="29"/>
    <w:qFormat/>
    <w:uiPriority w:val="10"/>
    <w:pPr>
      <w:spacing w:before="240" w:after="60" w:line="276" w:lineRule="auto"/>
      <w:jc w:val="center"/>
      <w:outlineLvl w:val="0"/>
    </w:pPr>
    <w:rPr>
      <w:rFonts w:ascii="Cambria" w:hAnsi="Cambria"/>
      <w:b/>
      <w:bCs/>
      <w:kern w:val="2"/>
      <w:sz w:val="32"/>
      <w:szCs w:val="32"/>
    </w:rPr>
  </w:style>
  <w:style w:type="paragraph" w:styleId="16">
    <w:name w:val="footer"/>
    <w:basedOn w:val="1"/>
    <w:link w:val="33"/>
    <w:unhideWhenUsed/>
    <w:qFormat/>
    <w:uiPriority w:val="0"/>
    <w:pPr>
      <w:tabs>
        <w:tab w:val="center" w:pos="4677"/>
        <w:tab w:val="right" w:pos="9355"/>
      </w:tabs>
    </w:pPr>
  </w:style>
  <w:style w:type="paragraph" w:styleId="17">
    <w:name w:val="List"/>
    <w:basedOn w:val="13"/>
    <w:qFormat/>
    <w:uiPriority w:val="0"/>
    <w:rPr>
      <w:rFonts w:cs="Arial"/>
    </w:rPr>
  </w:style>
  <w:style w:type="paragraph" w:styleId="18">
    <w:name w:val="Normal (Web)"/>
    <w:basedOn w:val="1"/>
    <w:link w:val="22"/>
    <w:unhideWhenUsed/>
    <w:qFormat/>
    <w:uiPriority w:val="0"/>
    <w:pPr>
      <w:spacing w:beforeAutospacing="1" w:afterAutospacing="1"/>
    </w:pPr>
  </w:style>
  <w:style w:type="table" w:styleId="19">
    <w:name w:val="Table Grid"/>
    <w:basedOn w:val="4"/>
    <w:qFormat/>
    <w:uiPriority w:val="3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Текст Знак"/>
    <w:basedOn w:val="3"/>
    <w:link w:val="9"/>
    <w:qFormat/>
    <w:uiPriority w:val="0"/>
    <w:rPr>
      <w:rFonts w:ascii="Courier New" w:hAnsi="Courier New" w:cs="Courier New"/>
    </w:rPr>
  </w:style>
  <w:style w:type="character" w:customStyle="1" w:styleId="21">
    <w:name w:val="apple-converted-space"/>
    <w:basedOn w:val="3"/>
    <w:qFormat/>
    <w:uiPriority w:val="0"/>
  </w:style>
  <w:style w:type="character" w:customStyle="1" w:styleId="22">
    <w:name w:val="Обычный (веб) Знак"/>
    <w:link w:val="18"/>
    <w:qFormat/>
    <w:locked/>
    <w:uiPriority w:val="0"/>
    <w:rPr>
      <w:sz w:val="24"/>
      <w:szCs w:val="24"/>
    </w:rPr>
  </w:style>
  <w:style w:type="character" w:customStyle="1" w:styleId="23">
    <w:name w:val="i-text-lowcase"/>
    <w:basedOn w:val="3"/>
    <w:qFormat/>
    <w:uiPriority w:val="0"/>
  </w:style>
  <w:style w:type="character" w:customStyle="1" w:styleId="24">
    <w:name w:val="ConsPlusNormal Знак"/>
    <w:basedOn w:val="3"/>
    <w:link w:val="25"/>
    <w:qFormat/>
    <w:locked/>
    <w:uiPriority w:val="99"/>
    <w:rPr>
      <w:rFonts w:ascii="Arial" w:hAnsi="Arial" w:cs="Arial"/>
      <w:lang w:val="ru-RU" w:eastAsia="ru-RU" w:bidi="ar-SA"/>
    </w:rPr>
  </w:style>
  <w:style w:type="paragraph" w:customStyle="1" w:styleId="25">
    <w:name w:val="ConsPlusNormal"/>
    <w:link w:val="24"/>
    <w:qFormat/>
    <w:uiPriority w:val="99"/>
    <w:pPr>
      <w:widowControl w:val="0"/>
      <w:suppressAutoHyphens/>
      <w:ind w:firstLine="720"/>
    </w:pPr>
    <w:rPr>
      <w:rFonts w:ascii="Arial" w:hAnsi="Arial" w:eastAsia="Times New Roman" w:cs="Arial"/>
      <w:lang w:val="ru-RU" w:eastAsia="ru-RU" w:bidi="ar-SA"/>
    </w:rPr>
  </w:style>
  <w:style w:type="character" w:customStyle="1" w:styleId="26">
    <w:name w:val="Знак2 Знак Знак"/>
    <w:basedOn w:val="3"/>
    <w:qFormat/>
    <w:locked/>
    <w:uiPriority w:val="99"/>
    <w:rPr>
      <w:rFonts w:ascii="Consolas" w:hAnsi="Consolas" w:cs="Times New Roman"/>
      <w:sz w:val="21"/>
      <w:szCs w:val="21"/>
      <w:lang w:eastAsia="ru-RU"/>
    </w:rPr>
  </w:style>
  <w:style w:type="character" w:customStyle="1" w:styleId="27">
    <w:name w:val="Заголовок 1 Знак"/>
    <w:basedOn w:val="3"/>
    <w:link w:val="2"/>
    <w:qFormat/>
    <w:uiPriority w:val="9"/>
    <w:rPr>
      <w:rFonts w:ascii="Cambria" w:hAnsi="Cambria"/>
      <w:b/>
      <w:bCs/>
      <w:kern w:val="2"/>
      <w:sz w:val="32"/>
      <w:szCs w:val="32"/>
    </w:rPr>
  </w:style>
  <w:style w:type="character" w:customStyle="1" w:styleId="28">
    <w:name w:val="Текст выноски Знак"/>
    <w:basedOn w:val="3"/>
    <w:link w:val="8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9">
    <w:name w:val="Название Знак"/>
    <w:basedOn w:val="3"/>
    <w:link w:val="15"/>
    <w:qFormat/>
    <w:uiPriority w:val="10"/>
    <w:rPr>
      <w:rFonts w:ascii="Cambria" w:hAnsi="Cambria"/>
      <w:b/>
      <w:bCs/>
      <w:kern w:val="2"/>
      <w:sz w:val="32"/>
      <w:szCs w:val="32"/>
    </w:rPr>
  </w:style>
  <w:style w:type="character" w:customStyle="1" w:styleId="30">
    <w:name w:val="Слабое выделение1"/>
    <w:basedOn w:val="3"/>
    <w:qFormat/>
    <w:uiPriority w:val="19"/>
    <w:rPr>
      <w:i/>
      <w:iCs/>
      <w:color w:val="808080"/>
    </w:rPr>
  </w:style>
  <w:style w:type="character" w:customStyle="1" w:styleId="31">
    <w:name w:val="Текст сноски Знак"/>
    <w:basedOn w:val="3"/>
    <w:link w:val="11"/>
    <w:qFormat/>
    <w:uiPriority w:val="99"/>
  </w:style>
  <w:style w:type="character" w:customStyle="1" w:styleId="32">
    <w:name w:val="Верхний колонтитул Знак"/>
    <w:basedOn w:val="3"/>
    <w:link w:val="12"/>
    <w:qFormat/>
    <w:uiPriority w:val="0"/>
    <w:rPr>
      <w:sz w:val="24"/>
      <w:szCs w:val="24"/>
    </w:rPr>
  </w:style>
  <w:style w:type="character" w:customStyle="1" w:styleId="33">
    <w:name w:val="Нижний колонтитул Знак"/>
    <w:basedOn w:val="3"/>
    <w:link w:val="16"/>
    <w:qFormat/>
    <w:uiPriority w:val="0"/>
    <w:rPr>
      <w:sz w:val="24"/>
      <w:szCs w:val="24"/>
    </w:rPr>
  </w:style>
  <w:style w:type="character" w:customStyle="1" w:styleId="34">
    <w:name w:val="Символ сноски"/>
    <w:qFormat/>
    <w:uiPriority w:val="0"/>
    <w:rPr>
      <w:vertAlign w:val="superscript"/>
    </w:rPr>
  </w:style>
  <w:style w:type="paragraph" w:customStyle="1" w:styleId="35">
    <w:name w:val="Знак Знак Знак Знак"/>
    <w:basedOn w:val="1"/>
    <w:qFormat/>
    <w:uiPriority w:val="0"/>
    <w:pPr>
      <w:spacing w:beforeAutospacing="1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36">
    <w:name w:val="Знак Знак Знак Знак Знак Знак Знак"/>
    <w:basedOn w:val="1"/>
    <w:qFormat/>
    <w:uiPriority w:val="0"/>
    <w:pPr>
      <w:widowControl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37">
    <w:name w:val="стиль9"/>
    <w:basedOn w:val="1"/>
    <w:qFormat/>
    <w:uiPriority w:val="0"/>
    <w:pPr>
      <w:spacing w:beforeAutospacing="1" w:afterAutospacing="1"/>
    </w:pPr>
  </w:style>
  <w:style w:type="paragraph" w:customStyle="1" w:styleId="38">
    <w:name w:val="Обычный1"/>
    <w:qFormat/>
    <w:uiPriority w:val="0"/>
    <w:pPr>
      <w:suppressAutoHyphens/>
      <w:spacing w:line="276" w:lineRule="auto"/>
    </w:pPr>
    <w:rPr>
      <w:rFonts w:ascii="Arial" w:hAnsi="Arial" w:eastAsia="Arial" w:cs="Arial"/>
      <w:color w:val="000000"/>
      <w:sz w:val="22"/>
      <w:lang w:val="ru-RU" w:eastAsia="ru-RU" w:bidi="ar-SA"/>
    </w:rPr>
  </w:style>
  <w:style w:type="paragraph" w:customStyle="1" w:styleId="39">
    <w:name w:val="Стиль Первая строка:  13 см Эд"/>
    <w:basedOn w:val="1"/>
    <w:qFormat/>
    <w:uiPriority w:val="99"/>
    <w:pPr>
      <w:ind w:firstLine="737"/>
    </w:pPr>
    <w:rPr>
      <w:szCs w:val="20"/>
    </w:rPr>
  </w:style>
  <w:style w:type="paragraph" w:styleId="40">
    <w:name w:val="List Paragraph"/>
    <w:basedOn w:val="1"/>
    <w:qFormat/>
    <w:uiPriority w:val="3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41">
    <w:name w:val="Без интервала1"/>
    <w:qFormat/>
    <w:uiPriority w:val="99"/>
    <w:pPr>
      <w:suppressAutoHyphens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type="paragraph" w:customStyle="1" w:styleId="42">
    <w:name w:val="Default"/>
    <w:qFormat/>
    <w:uiPriority w:val="0"/>
    <w:pPr>
      <w:suppressAutoHyphens/>
    </w:pPr>
    <w:rPr>
      <w:rFonts w:ascii="Calibri" w:hAnsi="Calibri" w:eastAsia="Calibri" w:cs="Calibri"/>
      <w:color w:val="000000"/>
      <w:sz w:val="24"/>
      <w:szCs w:val="24"/>
      <w:lang w:val="ru-RU" w:eastAsia="en-US" w:bidi="ar-SA"/>
    </w:rPr>
  </w:style>
  <w:style w:type="paragraph" w:styleId="43">
    <w:name w:val="No Spacing"/>
    <w:qFormat/>
    <w:uiPriority w:val="1"/>
    <w:pPr>
      <w:suppressAutoHyphens/>
    </w:pPr>
    <w:rPr>
      <w:rFonts w:ascii="Calibri" w:hAnsi="Calibri" w:eastAsia="Calibri" w:cs="Times New Roman"/>
      <w:sz w:val="22"/>
      <w:szCs w:val="22"/>
      <w:lang w:val="ru-RU" w:eastAsia="en-US" w:bidi="ar-SA"/>
    </w:rPr>
  </w:style>
  <w:style w:type="paragraph" w:customStyle="1" w:styleId="44">
    <w:name w:val="Header and Footer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numbering" Target="numbering.xml"/><Relationship Id="rId23" Type="http://schemas.openxmlformats.org/officeDocument/2006/relationships/image" Target="media/image12.jpeg"/><Relationship Id="rId22" Type="http://schemas.openxmlformats.org/officeDocument/2006/relationships/image" Target="media/image11.emf"/><Relationship Id="rId21" Type="http://schemas.openxmlformats.org/officeDocument/2006/relationships/oleObject" Target="embeddings/oleObject2.bin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jpeg"/><Relationship Id="rId17" Type="http://schemas.openxmlformats.org/officeDocument/2006/relationships/image" Target="media/image7.png"/><Relationship Id="rId16" Type="http://schemas.openxmlformats.org/officeDocument/2006/relationships/image" Target="media/image6.jpeg"/><Relationship Id="rId15" Type="http://schemas.openxmlformats.org/officeDocument/2006/relationships/image" Target="media/image5.jpeg"/><Relationship Id="rId14" Type="http://schemas.openxmlformats.org/officeDocument/2006/relationships/image" Target="media/image4.jpeg"/><Relationship Id="rId13" Type="http://schemas.openxmlformats.org/officeDocument/2006/relationships/image" Target="media/image3.jpeg"/><Relationship Id="rId12" Type="http://schemas.openxmlformats.org/officeDocument/2006/relationships/image" Target="media/image2.emf"/><Relationship Id="rId11" Type="http://schemas.openxmlformats.org/officeDocument/2006/relationships/oleObject" Target="embeddings/oleObject1.bin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101D4B-023F-4E96-B385-708972B3CD2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Лицей№2</Company>
  <Pages>10</Pages>
  <Words>1108</Words>
  <Characters>7627</Characters>
  <Lines>54</Lines>
  <Paragraphs>15</Paragraphs>
  <TotalTime>5</TotalTime>
  <ScaleCrop>false</ScaleCrop>
  <LinksUpToDate>false</LinksUpToDate>
  <CharactersWithSpaces>8694</CharactersWithSpaces>
  <Application>WPS Office_12.1.0.26880_F1E327BC-269C-435d-A152-05C5408002CA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2026-06-29T09:36:00Z</dcterms:created>
  <dc:creator>Королева</dc:creator>
  <cp:lastModifiedBy>WPS_1779286528</cp:lastModifiedBy>
  <cp:lastPrinted>2026-06-15T12:38:00Z</cp:lastPrinted>
  <dcterms:modified xsi:type="dcterms:W3CDTF">2026-07-01T13:05:32Z</dcterms:modified>
  <dc:title>УПРАВЛЕНИЕ  ОБРАЗОВАНИЯ</dc:title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1049-12.1.0.26880</vt:lpwstr>
  </property>
  <property fmtid="{D5CDD505-2E9C-101B-9397-08002B2CF9AE}" pid="3" name="ICV">
    <vt:lpwstr>DC13BEC719634763AE18E1C374B947AA_13</vt:lpwstr>
  </property>
  <property fmtid="{D5CDD505-2E9C-101B-9397-08002B2CF9AE}" pid="4" name="KSOTemplateDocerSaveRecord">
    <vt:lpwstr>eyJoZGlkIjoiYmEwZGY0YjhmMWNmNmIxMjhjY2M1NzEyYTkwM2RkMzMiLCJ1c2VySWQiOiI4MjQ2MzUzNzkwNTQifQ==</vt:lpwstr>
  </property>
</Properties>
</file>