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C1" w:rsidRDefault="0039630D">
      <w:pPr>
        <w:jc w:val="center"/>
        <w:rPr>
          <w:b/>
          <w:bCs/>
        </w:rPr>
      </w:pPr>
      <w:r>
        <w:rPr>
          <w:b/>
          <w:bCs/>
          <w:sz w:val="22"/>
          <w:szCs w:val="22"/>
        </w:rPr>
        <w:t>IV. ОБОСНОВАНИЕ НАЧАЛЬНОЙ (МАКСИМАЛЬНОЙ) ЦЕНЫ КОНТРАКТА</w:t>
      </w:r>
    </w:p>
    <w:p w:rsidR="00760BC1" w:rsidRDefault="00760BC1">
      <w:pPr>
        <w:jc w:val="center"/>
        <w:rPr>
          <w:b/>
          <w:bCs/>
        </w:rPr>
      </w:pPr>
    </w:p>
    <w:p w:rsidR="00760BC1" w:rsidRDefault="0039630D">
      <w:pPr>
        <w:ind w:firstLine="771"/>
        <w:contextualSpacing/>
        <w:jc w:val="both"/>
      </w:pPr>
      <w:r>
        <w:rPr>
          <w:sz w:val="20"/>
          <w:szCs w:val="20"/>
        </w:rPr>
        <w:t xml:space="preserve"> </w:t>
      </w:r>
      <w:r>
        <w:t xml:space="preserve">Начальная (максимальная) цена контракта сформирована в соответствии с приказом Минздрава </w:t>
      </w:r>
      <w:r w:rsidR="00CD2074">
        <w:t>России от</w:t>
      </w:r>
      <w:r>
        <w:t xml:space="preserve"> 15 мая 2020 г.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</w:r>
    </w:p>
    <w:p w:rsidR="00760BC1" w:rsidRPr="00CD2074" w:rsidRDefault="0039630D">
      <w:pPr>
        <w:ind w:firstLine="708"/>
        <w:contextualSpacing/>
        <w:jc w:val="both"/>
        <w:rPr>
          <w:color w:val="000000" w:themeColor="text1"/>
        </w:rPr>
      </w:pPr>
      <w:r w:rsidRPr="00CD2074">
        <w:rPr>
          <w:color w:val="000000" w:themeColor="text1"/>
        </w:rPr>
        <w:t xml:space="preserve">В целях получения ценовой информации в отношении товара для определения начальной (максимальной) цены контракта заказчиком: </w:t>
      </w:r>
    </w:p>
    <w:p w:rsidR="00760BC1" w:rsidRDefault="0039630D">
      <w:pPr>
        <w:ind w:firstLine="708"/>
        <w:contextualSpacing/>
        <w:jc w:val="both"/>
      </w:pPr>
      <w:r>
        <w:t xml:space="preserve">- 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поставку товара с условиями, схожими с потребностями заказчика. </w:t>
      </w:r>
    </w:p>
    <w:p w:rsidR="00760BC1" w:rsidRDefault="0039630D">
      <w:pPr>
        <w:ind w:firstLine="708"/>
        <w:contextualSpacing/>
        <w:jc w:val="both"/>
      </w:pPr>
      <w:r>
        <w:t>Рассмотрены следующие реестровые записи по контрактам, которые исполнены и 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обязательств:</w:t>
      </w:r>
    </w:p>
    <w:tbl>
      <w:tblPr>
        <w:tblW w:w="16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6"/>
        <w:gridCol w:w="1737"/>
        <w:gridCol w:w="709"/>
        <w:gridCol w:w="851"/>
        <w:gridCol w:w="2126"/>
        <w:gridCol w:w="2268"/>
        <w:gridCol w:w="1276"/>
        <w:gridCol w:w="1134"/>
        <w:gridCol w:w="1134"/>
        <w:gridCol w:w="1134"/>
        <w:gridCol w:w="1559"/>
        <w:gridCol w:w="1701"/>
      </w:tblGrid>
      <w:tr w:rsidR="00745925" w:rsidRPr="000F21AB" w:rsidTr="0006085A">
        <w:trPr>
          <w:trHeight w:val="2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Реестровая запись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Объем поставки товара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Условия оплаты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Условия поставки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Обеспечение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Дата заключения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Дата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925" w:rsidRPr="00C64818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4818">
              <w:rPr>
                <w:b/>
                <w:bCs/>
                <w:color w:val="000000"/>
                <w:sz w:val="16"/>
                <w:szCs w:val="16"/>
              </w:rPr>
              <w:t>Цена за единицу без НДС,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25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 xml:space="preserve">Корректирующие </w:t>
            </w:r>
            <w:r>
              <w:rPr>
                <w:b/>
                <w:bCs/>
                <w:color w:val="000000"/>
                <w:sz w:val="16"/>
                <w:szCs w:val="16"/>
              </w:rPr>
              <w:t>коэффициенты (индексы)</w:t>
            </w:r>
          </w:p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(при наличии)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Цена за единицу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с применением корректирующих коэффициентов (индексов)</w:t>
            </w:r>
            <w:r w:rsidRPr="000F21AB">
              <w:rPr>
                <w:b/>
                <w:bCs/>
                <w:color w:val="000000"/>
                <w:sz w:val="16"/>
                <w:szCs w:val="16"/>
              </w:rPr>
              <w:t>, руб.</w:t>
            </w:r>
          </w:p>
        </w:tc>
      </w:tr>
      <w:tr w:rsidR="00745925" w:rsidRPr="000F21AB" w:rsidTr="0006085A">
        <w:trPr>
          <w:trHeight w:val="415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25" w:rsidRPr="000F21AB" w:rsidRDefault="00745925" w:rsidP="000608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45925" w:rsidRPr="000F21AB" w:rsidTr="0006085A">
        <w:trPr>
          <w:trHeight w:val="27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925" w:rsidRPr="000F21AB" w:rsidRDefault="00745925" w:rsidP="0006085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4A59">
              <w:rPr>
                <w:b/>
                <w:bCs/>
                <w:color w:val="000000"/>
                <w:sz w:val="16"/>
                <w:szCs w:val="16"/>
              </w:rPr>
              <w:t>Кровать больничная</w:t>
            </w:r>
          </w:p>
        </w:tc>
      </w:tr>
      <w:tr w:rsidR="00745925" w:rsidRPr="000F21AB" w:rsidTr="0006085A">
        <w:trPr>
          <w:trHeight w:val="22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925" w:rsidRPr="000F21AB" w:rsidRDefault="00745925" w:rsidP="0006085A">
            <w:pPr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F21AB">
              <w:rPr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25" w:rsidRPr="000F21AB" w:rsidRDefault="00745925" w:rsidP="0006085A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625F8">
              <w:rPr>
                <w:rFonts w:eastAsia="Calibri"/>
                <w:sz w:val="20"/>
                <w:szCs w:val="20"/>
                <w:lang w:eastAsia="en-US"/>
              </w:rPr>
              <w:t>2210100271324000071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25" w:rsidRPr="000F21AB" w:rsidRDefault="00745925" w:rsidP="0006085A">
            <w:pPr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25" w:rsidRPr="000F21AB" w:rsidRDefault="00745925" w:rsidP="000608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25" w:rsidRPr="006E5388" w:rsidRDefault="00745925" w:rsidP="000608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55AF">
              <w:rPr>
                <w:rFonts w:eastAsia="Calibri"/>
                <w:sz w:val="18"/>
                <w:szCs w:val="18"/>
                <w:lang w:eastAsia="en-US"/>
              </w:rPr>
              <w:t>Оплата по Контракту осуществляется по факту поставки всего Оборудования, предусмотренного Спецификацией (приложение N 1 к Контракту), и оказания Услуг (либо - по факту оказания Услуг по каждому этапу оказания Услуг) в течение 7 (Семи) рабочих дней с даты подписания Заказчиком документа о приемке.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25" w:rsidRPr="00F355AF" w:rsidRDefault="00745925" w:rsidP="000608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55AF">
              <w:rPr>
                <w:rFonts w:eastAsia="Calibri"/>
                <w:sz w:val="18"/>
                <w:szCs w:val="18"/>
                <w:lang w:eastAsia="en-US"/>
              </w:rPr>
              <w:t>Поставка Оборудования осуществляется Поставщиком с разгрузкой с транспортного средства с даты заключения Контракта в течение 5 (пять) рабочих дней, в том числе ввод в эксплуатацию медицинского изделия и обучение правилам эксплуатации специалистов, эксплуатирующих медицинское изделие.</w:t>
            </w:r>
          </w:p>
          <w:p w:rsidR="00745925" w:rsidRPr="00F355AF" w:rsidRDefault="00745925" w:rsidP="000608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55AF">
              <w:rPr>
                <w:rFonts w:eastAsia="Calibri"/>
                <w:sz w:val="18"/>
                <w:szCs w:val="18"/>
                <w:lang w:eastAsia="en-US"/>
              </w:rPr>
              <w:t xml:space="preserve">Адрес поставки: </w:t>
            </w:r>
            <w:proofErr w:type="gramStart"/>
            <w:r w:rsidRPr="00F355AF">
              <w:rPr>
                <w:rFonts w:eastAsia="Calibri"/>
                <w:sz w:val="18"/>
                <w:szCs w:val="18"/>
                <w:lang w:eastAsia="en-US"/>
              </w:rPr>
              <w:t>429820,Чувашская</w:t>
            </w:r>
            <w:proofErr w:type="gramEnd"/>
            <w:r w:rsidRPr="00F355AF">
              <w:rPr>
                <w:rFonts w:eastAsia="Calibri"/>
                <w:sz w:val="18"/>
                <w:szCs w:val="18"/>
                <w:lang w:eastAsia="en-US"/>
              </w:rPr>
              <w:t xml:space="preserve"> Республика г. Алатырь ул. Московская, 171 (далее Место доставки).</w:t>
            </w:r>
          </w:p>
          <w:p w:rsidR="00745925" w:rsidRPr="00F355AF" w:rsidRDefault="00745925" w:rsidP="000608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55AF">
              <w:rPr>
                <w:rFonts w:eastAsia="Calibri"/>
                <w:sz w:val="18"/>
                <w:szCs w:val="18"/>
                <w:lang w:eastAsia="en-US"/>
              </w:rPr>
              <w:t>Поставщик за 3 дня до осуществления поставки Оборудования направляет в адрес Заказчика уведомление о времени доставки Оборудования в Место доставки (посредством телефонного звонка, факсом, электронной почтой).</w:t>
            </w:r>
          </w:p>
          <w:p w:rsidR="00745925" w:rsidRPr="00F355AF" w:rsidRDefault="00745925" w:rsidP="000608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55AF">
              <w:rPr>
                <w:rFonts w:eastAsia="Calibri"/>
                <w:sz w:val="18"/>
                <w:szCs w:val="18"/>
                <w:lang w:eastAsia="en-US"/>
              </w:rPr>
              <w:t xml:space="preserve">Поставщик в течении 10 календарных дней с даты </w:t>
            </w:r>
            <w:r w:rsidRPr="00F355AF">
              <w:rPr>
                <w:rFonts w:eastAsia="Calibri"/>
                <w:sz w:val="18"/>
                <w:szCs w:val="18"/>
                <w:lang w:eastAsia="en-US"/>
              </w:rPr>
              <w:lastRenderedPageBreak/>
              <w:t>заключения Контракта направляет в адрес Заказчика информацию о требованиях к помещению для установки и ввода в эксплуатацию Оборудования (если такие требования имеются) (посредством телефонного звонка, факсом, электронной почтой).</w:t>
            </w:r>
          </w:p>
          <w:p w:rsidR="00745925" w:rsidRPr="006E5388" w:rsidRDefault="00745925" w:rsidP="000608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55AF">
              <w:rPr>
                <w:rFonts w:eastAsia="Calibri"/>
                <w:sz w:val="18"/>
                <w:szCs w:val="18"/>
                <w:lang w:eastAsia="en-US"/>
              </w:rPr>
              <w:t>Оказание Услуг осуществляется Поставщиком в Месте доставки.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25" w:rsidRPr="000F21AB" w:rsidRDefault="00745925" w:rsidP="0006085A">
            <w:pPr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25" w:rsidRPr="000F21AB" w:rsidRDefault="00745925" w:rsidP="000608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625F8">
              <w:rPr>
                <w:rFonts w:eastAsia="Calibri"/>
                <w:sz w:val="20"/>
                <w:szCs w:val="20"/>
                <w:lang w:eastAsia="en-US"/>
              </w:rPr>
              <w:t>25.11.2024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25" w:rsidRPr="000F21AB" w:rsidRDefault="00745925" w:rsidP="0006085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625F8">
              <w:rPr>
                <w:rFonts w:eastAsia="Calibri"/>
                <w:sz w:val="20"/>
                <w:szCs w:val="20"/>
                <w:lang w:eastAsia="en-US"/>
              </w:rPr>
              <w:t>26.12.2024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25" w:rsidRPr="000F21AB" w:rsidRDefault="00745925" w:rsidP="0006085A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55AF">
              <w:rPr>
                <w:rFonts w:eastAsia="Calibri"/>
                <w:sz w:val="20"/>
                <w:szCs w:val="20"/>
                <w:lang w:eastAsia="en-US"/>
              </w:rPr>
              <w:t>512311,52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25" w:rsidRPr="000F21AB" w:rsidRDefault="00745925" w:rsidP="0006085A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25" w:rsidRPr="000F21AB" w:rsidRDefault="00117676" w:rsidP="0006085A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Применена</w:t>
            </w:r>
          </w:p>
        </w:tc>
      </w:tr>
    </w:tbl>
    <w:p w:rsidR="00760BC1" w:rsidRDefault="00760BC1">
      <w:pPr>
        <w:ind w:firstLine="708"/>
        <w:jc w:val="both"/>
      </w:pPr>
    </w:p>
    <w:p w:rsidR="00E56960" w:rsidRDefault="0039630D" w:rsidP="00C036DA">
      <w:pPr>
        <w:ind w:firstLine="708"/>
        <w:jc w:val="both"/>
        <w:rPr>
          <w:color w:val="000000" w:themeColor="text1"/>
        </w:rPr>
      </w:pPr>
      <w:r w:rsidRPr="00D80F61">
        <w:rPr>
          <w:color w:val="000000" w:themeColor="text1"/>
        </w:rPr>
        <w:t>- Осуществлен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контрактах на поставку товара с условиями, схожими с потребностями заказчика</w:t>
      </w:r>
      <w:r w:rsidR="00E56960">
        <w:rPr>
          <w:color w:val="000000" w:themeColor="text1"/>
        </w:rPr>
        <w:t>:</w:t>
      </w:r>
      <w:r w:rsidR="007036B2">
        <w:rPr>
          <w:color w:val="000000" w:themeColor="text1"/>
        </w:rPr>
        <w:t xml:space="preserve"> </w:t>
      </w:r>
      <w:hyperlink r:id="rId6" w:history="1">
        <w:r w:rsidR="007036B2" w:rsidRPr="006923A9">
          <w:rPr>
            <w:rStyle w:val="af1"/>
          </w:rPr>
          <w:t>https://www.freseniusmedicalcare.ru/ru/professionalam/intensivnaja-terapija/multifiltrate.html</w:t>
        </w:r>
      </w:hyperlink>
      <w:r w:rsidR="007036B2">
        <w:rPr>
          <w:color w:val="000000" w:themeColor="text1"/>
        </w:rPr>
        <w:t xml:space="preserve"> Ценовая информация отсутствует.</w:t>
      </w:r>
    </w:p>
    <w:p w:rsidR="00DB4442" w:rsidRDefault="00117676" w:rsidP="00C036DA">
      <w:pPr>
        <w:ind w:firstLine="708"/>
        <w:jc w:val="both"/>
        <w:rPr>
          <w:color w:val="000000" w:themeColor="text1"/>
        </w:rPr>
      </w:pPr>
      <w:hyperlink r:id="rId7" w:history="1">
        <w:r w:rsidR="00DB4442" w:rsidRPr="006923A9">
          <w:rPr>
            <w:rStyle w:val="af1"/>
          </w:rPr>
          <w:t>https://www.tiaramed.ru/catalog/apparaty_dlya_ochishcheniya_krovi/apparat-prismaflex/?ysclid=moqtbpk2y968100312</w:t>
        </w:r>
      </w:hyperlink>
      <w:r w:rsidR="00DB4442">
        <w:rPr>
          <w:color w:val="000000" w:themeColor="text1"/>
        </w:rPr>
        <w:t xml:space="preserve"> Ценовая информация отсутствует. </w:t>
      </w:r>
    </w:p>
    <w:p w:rsidR="00760BC1" w:rsidRPr="00000418" w:rsidRDefault="00376717" w:rsidP="00C036DA">
      <w:pPr>
        <w:ind w:firstLine="708"/>
        <w:contextualSpacing/>
        <w:jc w:val="both"/>
        <w:rPr>
          <w:color w:val="000000" w:themeColor="text1"/>
        </w:rPr>
      </w:pPr>
      <w:bookmarkStart w:id="0" w:name="_GoBack"/>
      <w:bookmarkEnd w:id="0"/>
      <w:r w:rsidRPr="00376717">
        <w:rPr>
          <w:color w:val="000000" w:themeColor="text1"/>
        </w:rPr>
        <w:t xml:space="preserve">- Заказчиком направлен запрос о предоставлении ценовой информации </w:t>
      </w:r>
      <w:r w:rsidR="00F94E07" w:rsidRPr="00F94E07">
        <w:rPr>
          <w:color w:val="000000" w:themeColor="text1"/>
        </w:rPr>
        <w:t>представителю производителя</w:t>
      </w:r>
      <w:r w:rsidRPr="00376717">
        <w:rPr>
          <w:color w:val="000000" w:themeColor="text1"/>
        </w:rPr>
        <w:t xml:space="preserve"> медицинского изделия. </w:t>
      </w:r>
      <w:r w:rsidR="00F25FD5">
        <w:rPr>
          <w:color w:val="000000" w:themeColor="text1"/>
        </w:rPr>
        <w:t>Получено 1 ценовое предложение</w:t>
      </w:r>
      <w:r w:rsidR="00BC0460">
        <w:rPr>
          <w:color w:val="000000" w:themeColor="text1"/>
        </w:rPr>
        <w:t>.</w:t>
      </w:r>
    </w:p>
    <w:p w:rsidR="00182BB6" w:rsidRPr="00000418" w:rsidRDefault="0039630D" w:rsidP="00182BB6">
      <w:pPr>
        <w:ind w:firstLine="708"/>
        <w:contextualSpacing/>
        <w:jc w:val="both"/>
        <w:rPr>
          <w:color w:val="000000" w:themeColor="text1"/>
        </w:rPr>
      </w:pPr>
      <w:r w:rsidRPr="00000418">
        <w:rPr>
          <w:color w:val="000000" w:themeColor="text1"/>
        </w:rPr>
        <w:t>- Направлены запросы о пред</w:t>
      </w:r>
      <w:r w:rsidR="0003629D">
        <w:rPr>
          <w:color w:val="000000" w:themeColor="text1"/>
        </w:rPr>
        <w:t>оставлении ценовой информации 12</w:t>
      </w:r>
      <w:r w:rsidRPr="00000418">
        <w:rPr>
          <w:color w:val="000000" w:themeColor="text1"/>
        </w:rPr>
        <w:t xml:space="preserve"> поставщикам, обладающим опытом поставок соответствующего товара, информация о которых имеется в свободном доступе. </w:t>
      </w:r>
      <w:r w:rsidR="00182BB6">
        <w:rPr>
          <w:color w:val="000000" w:themeColor="text1"/>
        </w:rPr>
        <w:t xml:space="preserve">Получено 1 ценовое предложение, в расчет НМЦК не принимается так как выше цен полученных из других источников. </w:t>
      </w:r>
    </w:p>
    <w:p w:rsidR="00760BC1" w:rsidRDefault="00760BC1">
      <w:pPr>
        <w:ind w:firstLine="708"/>
        <w:jc w:val="both"/>
      </w:pPr>
    </w:p>
    <w:p w:rsidR="00760BC1" w:rsidRDefault="0039630D">
      <w:pPr>
        <w:ind w:firstLine="708"/>
        <w:jc w:val="both"/>
      </w:pPr>
      <w:r>
        <w:t>На основании полученной ценовой информации осуществлен расчет:</w:t>
      </w:r>
      <w:r w:rsidR="00FC7099">
        <w:tab/>
      </w:r>
    </w:p>
    <w:p w:rsidR="00760BC1" w:rsidRDefault="00117676">
      <w:pPr>
        <w:ind w:firstLine="708"/>
        <w:contextualSpacing/>
        <w:jc w:val="both"/>
        <w:rPr>
          <w:b/>
          <w:bCs/>
        </w:rPr>
      </w:pPr>
      <w:bookmarkStart w:id="1" w:name="_MON_1452692368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0;width:50pt;height:50pt;z-index:25165568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bookmarkStart w:id="2" w:name="_MON_1837160139"/>
      <w:bookmarkEnd w:id="2"/>
      <w:r w:rsidR="001A7CF3">
        <w:object w:dxaOrig="14094" w:dyaOrig="2563">
          <v:shape id="_x0000_i1025" type="#_x0000_t75" style="width:705.75pt;height:89.25pt" o:ole="">
            <v:imagedata r:id="rId8" o:title=""/>
          </v:shape>
          <o:OLEObject Type="Embed" ProgID="Excel.Sheet.12" ShapeID="_x0000_i1025" DrawAspect="Content" ObjectID="_1841471662" r:id="rId9"/>
        </w:object>
      </w:r>
    </w:p>
    <w:p w:rsidR="00760BC1" w:rsidRDefault="0039630D">
      <w:pPr>
        <w:ind w:firstLine="708"/>
        <w:contextualSpacing/>
        <w:jc w:val="both"/>
        <w:rPr>
          <w:b/>
          <w:bCs/>
        </w:rPr>
      </w:pPr>
      <w:r>
        <w:rPr>
          <w:b/>
          <w:bCs/>
        </w:rPr>
        <w:t>Стоимость технического обслуживания (СТО)</w:t>
      </w:r>
    </w:p>
    <w:p w:rsidR="00760BC1" w:rsidRDefault="00760BC1">
      <w:pPr>
        <w:ind w:firstLine="708"/>
        <w:contextualSpacing/>
        <w:jc w:val="both"/>
        <w:rPr>
          <w:color w:val="0070C0"/>
        </w:rPr>
      </w:pPr>
    </w:p>
    <w:p w:rsidR="00760BC1" w:rsidRDefault="00760BC1">
      <w:pPr>
        <w:ind w:firstLine="708"/>
        <w:contextualSpacing/>
        <w:rPr>
          <w:color w:val="0070C0"/>
        </w:rPr>
      </w:pPr>
    </w:p>
    <w:p w:rsidR="00760BC1" w:rsidRDefault="00117676">
      <w:pPr>
        <w:ind w:firstLine="708"/>
        <w:contextualSpacing/>
        <w:jc w:val="both"/>
        <w:rPr>
          <w:rFonts w:eastAsia="Calibri"/>
          <w:color w:val="0070C0"/>
          <w:lang w:eastAsia="en-US"/>
        </w:rPr>
      </w:pPr>
      <w:bookmarkStart w:id="3" w:name="_MON_1660390557"/>
      <w:bookmarkEnd w:id="3"/>
      <w:r>
        <w:pict>
          <v:shape id="_x0000_s1033" type="#_x0000_t75" style="position:absolute;left:0;text-align:left;margin-left:0;margin-top:0;width:50pt;height:50pt;z-index:25165670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036DA">
        <w:object w:dxaOrig="14805" w:dyaOrig="2430">
          <v:shape id="_x0000_i1026" type="#_x0000_t75" style="width:522pt;height:66.75pt" o:ole="">
            <v:imagedata r:id="rId10" o:title=""/>
          </v:shape>
          <o:OLEObject Type="Embed" ProgID="Excel.Sheet.12" ShapeID="_x0000_i1026" DrawAspect="Content" ObjectID="_1841471663" r:id="rId11"/>
        </w:object>
      </w:r>
    </w:p>
    <w:p w:rsidR="00760BC1" w:rsidRDefault="00760BC1">
      <w:pPr>
        <w:ind w:firstLine="708"/>
        <w:contextualSpacing/>
        <w:jc w:val="both"/>
        <w:rPr>
          <w:rFonts w:eastAsia="Calibri"/>
          <w:color w:val="0070C0"/>
          <w:lang w:eastAsia="en-US"/>
        </w:rPr>
      </w:pPr>
    </w:p>
    <w:p w:rsidR="00760BC1" w:rsidRDefault="00760BC1">
      <w:pPr>
        <w:ind w:firstLine="708"/>
        <w:contextualSpacing/>
        <w:jc w:val="both"/>
        <w:rPr>
          <w:color w:val="0070C0"/>
        </w:rPr>
      </w:pPr>
    </w:p>
    <w:p w:rsidR="00760BC1" w:rsidRDefault="00760BC1">
      <w:pPr>
        <w:ind w:firstLine="708"/>
        <w:jc w:val="both"/>
      </w:pPr>
    </w:p>
    <w:bookmarkStart w:id="4" w:name="_MON_1660390849"/>
    <w:bookmarkEnd w:id="4"/>
    <w:p w:rsidR="00760BC1" w:rsidRDefault="001A7CF3">
      <w:pPr>
        <w:ind w:firstLine="708"/>
        <w:jc w:val="both"/>
      </w:pPr>
      <w:r>
        <w:object w:dxaOrig="14015" w:dyaOrig="1554">
          <v:shape id="_x0000_i1027" type="#_x0000_t75" style="width:743.25pt;height:69.75pt" o:ole="">
            <v:imagedata r:id="rId12" o:title=""/>
          </v:shape>
          <o:OLEObject Type="Embed" ProgID="Excel.Sheet.12" ShapeID="_x0000_i1027" DrawAspect="Content" ObjectID="_1841471664" r:id="rId13"/>
        </w:object>
      </w:r>
    </w:p>
    <w:p w:rsidR="00760BC1" w:rsidRDefault="00760BC1">
      <w:pPr>
        <w:rPr>
          <w:rFonts w:ascii="Calibri" w:hAnsi="Calibri" w:cs="Calibri"/>
        </w:rPr>
      </w:pPr>
    </w:p>
    <w:p w:rsidR="00760BC1" w:rsidRDefault="0039630D">
      <w:pPr>
        <w:rPr>
          <w:b/>
          <w:bCs/>
        </w:rPr>
      </w:pPr>
      <w:r>
        <w:rPr>
          <w:b/>
          <w:bCs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:rsidR="00000418" w:rsidRPr="00000418" w:rsidRDefault="0039630D">
      <w:pPr>
        <w:rPr>
          <w:color w:val="000000" w:themeColor="text1"/>
        </w:rPr>
      </w:pPr>
      <w:r w:rsidRPr="00000418">
        <w:rPr>
          <w:color w:val="000000" w:themeColor="text1"/>
        </w:rPr>
        <w:t xml:space="preserve">Предложение 1: </w:t>
      </w:r>
      <w:r w:rsidR="00B311C4">
        <w:rPr>
          <w:color w:val="000000" w:themeColor="text1"/>
        </w:rPr>
        <w:t xml:space="preserve">реестровая запись </w:t>
      </w:r>
      <w:r w:rsidR="00117676" w:rsidRPr="00117676">
        <w:rPr>
          <w:color w:val="000000" w:themeColor="text1"/>
        </w:rPr>
        <w:t>2210100271324000071</w:t>
      </w:r>
      <w:r w:rsidR="005E193B">
        <w:rPr>
          <w:color w:val="000000" w:themeColor="text1"/>
        </w:rPr>
        <w:t>;</w:t>
      </w:r>
    </w:p>
    <w:p w:rsidR="00000418" w:rsidRDefault="0039630D">
      <w:pPr>
        <w:rPr>
          <w:color w:val="000000" w:themeColor="text1"/>
        </w:rPr>
      </w:pPr>
      <w:r w:rsidRPr="00000418">
        <w:rPr>
          <w:color w:val="000000" w:themeColor="text1"/>
        </w:rPr>
        <w:t xml:space="preserve">Предложение 2: </w:t>
      </w:r>
      <w:r w:rsidR="00B311C4">
        <w:rPr>
          <w:color w:val="000000" w:themeColor="text1"/>
        </w:rPr>
        <w:t>реестровая запись</w:t>
      </w:r>
      <w:r w:rsidR="00885A37">
        <w:rPr>
          <w:color w:val="000000" w:themeColor="text1"/>
        </w:rPr>
        <w:t xml:space="preserve"> </w:t>
      </w:r>
      <w:r w:rsidR="006517B8" w:rsidRPr="006517B8">
        <w:rPr>
          <w:color w:val="000000" w:themeColor="text1"/>
        </w:rPr>
        <w:t>1772407516224000584</w:t>
      </w:r>
      <w:r w:rsidR="005E193B">
        <w:rPr>
          <w:color w:val="000000" w:themeColor="text1"/>
        </w:rPr>
        <w:t>;</w:t>
      </w:r>
    </w:p>
    <w:p w:rsidR="00F25FD5" w:rsidRDefault="006B0A58">
      <w:pPr>
        <w:rPr>
          <w:color w:val="000000" w:themeColor="text1"/>
        </w:rPr>
      </w:pPr>
      <w:r>
        <w:rPr>
          <w:color w:val="000000" w:themeColor="text1"/>
        </w:rPr>
        <w:t>Предложение 3</w:t>
      </w:r>
      <w:r w:rsidR="00885A37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885A37">
        <w:rPr>
          <w:color w:val="000000" w:themeColor="text1"/>
        </w:rPr>
        <w:t xml:space="preserve">реестровая запись </w:t>
      </w:r>
      <w:r w:rsidR="00724EFC" w:rsidRPr="00724EFC">
        <w:rPr>
          <w:color w:val="000000" w:themeColor="text1"/>
        </w:rPr>
        <w:t>1773401280623000534</w:t>
      </w:r>
      <w:r w:rsidR="00885A37">
        <w:rPr>
          <w:color w:val="000000" w:themeColor="text1"/>
        </w:rPr>
        <w:t>.</w:t>
      </w:r>
    </w:p>
    <w:p w:rsidR="00F62E0C" w:rsidRDefault="00F62E0C">
      <w:pPr>
        <w:rPr>
          <w:color w:val="0070C0"/>
        </w:rPr>
      </w:pPr>
    </w:p>
    <w:p w:rsidR="00760BC1" w:rsidRDefault="0039630D">
      <w:pPr>
        <w:rPr>
          <w:b/>
          <w:bCs/>
        </w:rPr>
      </w:pPr>
      <w:r>
        <w:rPr>
          <w:b/>
          <w:bCs/>
        </w:rPr>
        <w:t>Дата подготовки обоснования начальной (максимальной) ц</w:t>
      </w:r>
      <w:r w:rsidR="00DB64D2">
        <w:rPr>
          <w:b/>
          <w:bCs/>
        </w:rPr>
        <w:t xml:space="preserve">ены </w:t>
      </w:r>
      <w:r w:rsidR="006B0A58">
        <w:rPr>
          <w:b/>
          <w:bCs/>
        </w:rPr>
        <w:t>контракта: 15</w:t>
      </w:r>
      <w:r w:rsidR="00C25233">
        <w:rPr>
          <w:b/>
          <w:bCs/>
        </w:rPr>
        <w:t>.05</w:t>
      </w:r>
      <w:r w:rsidR="00DB64D2">
        <w:rPr>
          <w:b/>
          <w:bCs/>
        </w:rPr>
        <w:t>.2026</w:t>
      </w:r>
    </w:p>
    <w:p w:rsidR="00760BC1" w:rsidRDefault="0039630D">
      <w:pPr>
        <w:rPr>
          <w:b/>
          <w:bCs/>
        </w:rPr>
      </w:pPr>
      <w:r>
        <w:rPr>
          <w:b/>
          <w:bCs/>
        </w:rPr>
        <w:t>Ф.И.О. контрактного управляющего (сотрудника</w:t>
      </w:r>
      <w:r w:rsidR="00DB64D2">
        <w:rPr>
          <w:b/>
          <w:bCs/>
        </w:rPr>
        <w:t xml:space="preserve"> контрактной службы): Чижова С.В.</w:t>
      </w:r>
    </w:p>
    <w:p w:rsidR="00760BC1" w:rsidRDefault="00760BC1">
      <w:pPr>
        <w:rPr>
          <w:b/>
          <w:bCs/>
        </w:rPr>
      </w:pPr>
    </w:p>
    <w:p w:rsidR="00760BC1" w:rsidRDefault="00760BC1">
      <w:pPr>
        <w:ind w:firstLine="708"/>
        <w:contextualSpacing/>
        <w:jc w:val="both"/>
        <w:rPr>
          <w:b/>
          <w:bCs/>
          <w:color w:val="FF0000"/>
          <w:highlight w:val="yellow"/>
        </w:rPr>
      </w:pPr>
    </w:p>
    <w:p w:rsidR="00760BC1" w:rsidRDefault="00760BC1">
      <w:pPr>
        <w:ind w:firstLine="708"/>
        <w:contextualSpacing/>
        <w:jc w:val="both"/>
        <w:rPr>
          <w:b/>
          <w:bCs/>
          <w:color w:val="FF0000"/>
          <w:highlight w:val="yellow"/>
        </w:rPr>
      </w:pPr>
    </w:p>
    <w:p w:rsidR="00760BC1" w:rsidRDefault="00760BC1">
      <w:pPr>
        <w:ind w:firstLine="708"/>
        <w:contextualSpacing/>
        <w:jc w:val="both"/>
        <w:rPr>
          <w:b/>
          <w:bCs/>
          <w:color w:val="FF0000"/>
          <w:highlight w:val="yellow"/>
        </w:rPr>
      </w:pPr>
    </w:p>
    <w:p w:rsidR="00760BC1" w:rsidRDefault="00760BC1">
      <w:pPr>
        <w:ind w:firstLine="708"/>
        <w:contextualSpacing/>
        <w:jc w:val="both"/>
        <w:rPr>
          <w:b/>
          <w:bCs/>
          <w:color w:val="FF0000"/>
          <w:highlight w:val="yellow"/>
        </w:rPr>
      </w:pPr>
    </w:p>
    <w:p w:rsidR="00760BC1" w:rsidRDefault="00760BC1">
      <w:pPr>
        <w:rPr>
          <w:b/>
          <w:bCs/>
          <w:color w:val="FF0000"/>
        </w:rPr>
      </w:pPr>
    </w:p>
    <w:p w:rsidR="00760BC1" w:rsidRDefault="00760BC1">
      <w:pPr>
        <w:rPr>
          <w:color w:val="0070C0"/>
          <w:sz w:val="28"/>
          <w:szCs w:val="28"/>
        </w:rPr>
      </w:pPr>
    </w:p>
    <w:sectPr w:rsidR="00760BC1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5A6" w:rsidRDefault="005915A6">
      <w:r>
        <w:rPr>
          <w:rFonts w:ascii="Calibri" w:hAnsi="Calibri" w:cs="Calibri"/>
          <w:sz w:val="22"/>
          <w:szCs w:val="22"/>
        </w:rPr>
        <w:separator/>
      </w:r>
    </w:p>
  </w:endnote>
  <w:endnote w:type="continuationSeparator" w:id="0">
    <w:p w:rsidR="005915A6" w:rsidRDefault="005915A6">
      <w:r>
        <w:rPr>
          <w:rFonts w:ascii="Calibri" w:hAnsi="Calibri" w:cs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5A6" w:rsidRDefault="005915A6">
      <w:r>
        <w:rPr>
          <w:rFonts w:ascii="Calibri" w:hAnsi="Calibri" w:cs="Calibri"/>
          <w:sz w:val="22"/>
          <w:szCs w:val="22"/>
        </w:rPr>
        <w:separator/>
      </w:r>
    </w:p>
  </w:footnote>
  <w:footnote w:type="continuationSeparator" w:id="0">
    <w:p w:rsidR="005915A6" w:rsidRDefault="005915A6">
      <w:r>
        <w:rPr>
          <w:rFonts w:ascii="Calibri" w:hAnsi="Calibri" w:cs="Calibri"/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C1"/>
    <w:rsid w:val="00000418"/>
    <w:rsid w:val="0003629D"/>
    <w:rsid w:val="000963FC"/>
    <w:rsid w:val="000B7B8C"/>
    <w:rsid w:val="00117676"/>
    <w:rsid w:val="0014776D"/>
    <w:rsid w:val="0014791E"/>
    <w:rsid w:val="00182BB6"/>
    <w:rsid w:val="001A7CF3"/>
    <w:rsid w:val="001B03AD"/>
    <w:rsid w:val="001C0457"/>
    <w:rsid w:val="001F28A4"/>
    <w:rsid w:val="0023038A"/>
    <w:rsid w:val="00230543"/>
    <w:rsid w:val="002B455A"/>
    <w:rsid w:val="002B5898"/>
    <w:rsid w:val="00304691"/>
    <w:rsid w:val="003063E2"/>
    <w:rsid w:val="00376717"/>
    <w:rsid w:val="0039630D"/>
    <w:rsid w:val="003D309F"/>
    <w:rsid w:val="0043402E"/>
    <w:rsid w:val="004426AE"/>
    <w:rsid w:val="00444E03"/>
    <w:rsid w:val="0045611E"/>
    <w:rsid w:val="00465704"/>
    <w:rsid w:val="00477699"/>
    <w:rsid w:val="004939B8"/>
    <w:rsid w:val="00495205"/>
    <w:rsid w:val="004C3978"/>
    <w:rsid w:val="00536B1C"/>
    <w:rsid w:val="00564474"/>
    <w:rsid w:val="005670FC"/>
    <w:rsid w:val="005915A6"/>
    <w:rsid w:val="005E193B"/>
    <w:rsid w:val="006517B8"/>
    <w:rsid w:val="00653B22"/>
    <w:rsid w:val="006A5E33"/>
    <w:rsid w:val="006B0A58"/>
    <w:rsid w:val="007036B2"/>
    <w:rsid w:val="00724EFC"/>
    <w:rsid w:val="00742BB7"/>
    <w:rsid w:val="00745925"/>
    <w:rsid w:val="00760BC1"/>
    <w:rsid w:val="00762476"/>
    <w:rsid w:val="007B3A4E"/>
    <w:rsid w:val="007F7551"/>
    <w:rsid w:val="008108CF"/>
    <w:rsid w:val="0081273C"/>
    <w:rsid w:val="00885A37"/>
    <w:rsid w:val="00887DDD"/>
    <w:rsid w:val="00911A93"/>
    <w:rsid w:val="00935258"/>
    <w:rsid w:val="009D5774"/>
    <w:rsid w:val="009E1BC0"/>
    <w:rsid w:val="00A317EC"/>
    <w:rsid w:val="00A408EB"/>
    <w:rsid w:val="00A7322E"/>
    <w:rsid w:val="00A77322"/>
    <w:rsid w:val="00AC551F"/>
    <w:rsid w:val="00B311C4"/>
    <w:rsid w:val="00B47E2A"/>
    <w:rsid w:val="00B72F39"/>
    <w:rsid w:val="00B8278D"/>
    <w:rsid w:val="00BC0460"/>
    <w:rsid w:val="00BD6FAC"/>
    <w:rsid w:val="00C036DA"/>
    <w:rsid w:val="00C25233"/>
    <w:rsid w:val="00C94F36"/>
    <w:rsid w:val="00CD2074"/>
    <w:rsid w:val="00CD53FC"/>
    <w:rsid w:val="00CD7B4E"/>
    <w:rsid w:val="00CF612D"/>
    <w:rsid w:val="00D47DF7"/>
    <w:rsid w:val="00D80F61"/>
    <w:rsid w:val="00DA6782"/>
    <w:rsid w:val="00DB1E9D"/>
    <w:rsid w:val="00DB4442"/>
    <w:rsid w:val="00DB64D2"/>
    <w:rsid w:val="00E56960"/>
    <w:rsid w:val="00E64890"/>
    <w:rsid w:val="00E80ED6"/>
    <w:rsid w:val="00EC608F"/>
    <w:rsid w:val="00ED1C4B"/>
    <w:rsid w:val="00F17E0B"/>
    <w:rsid w:val="00F222FA"/>
    <w:rsid w:val="00F25FD5"/>
    <w:rsid w:val="00F32704"/>
    <w:rsid w:val="00F62E0C"/>
    <w:rsid w:val="00F94E07"/>
    <w:rsid w:val="00FA6903"/>
    <w:rsid w:val="00FC3B90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5F7BA8F"/>
  <w15:docId w15:val="{1A5DF34D-9263-483A-A1E3-D2F1B0B4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1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Заголовок 1 Знак1"/>
    <w:basedOn w:val="a0"/>
    <w:link w:val="1"/>
    <w:uiPriority w:val="99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1">
    <w:name w:val="Заголовок 2 Знак1"/>
    <w:basedOn w:val="a0"/>
    <w:link w:val="2"/>
    <w:uiPriority w:val="99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1">
    <w:name w:val="Заголовок 3 Знак1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61">
    <w:name w:val="Заголовок 6 Знак1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71">
    <w:name w:val="Заголовок 7 Знак1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81">
    <w:name w:val="Заголовок 8 Знак1"/>
    <w:basedOn w:val="a0"/>
    <w:link w:val="8"/>
    <w:uiPriority w:val="99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">
    <w:name w:val="Заголовок 9 Знак1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No Spacing"/>
    <w:uiPriority w:val="99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Pr>
      <w:sz w:val="48"/>
      <w:szCs w:val="48"/>
    </w:rPr>
  </w:style>
  <w:style w:type="paragraph" w:styleId="a7">
    <w:name w:val="Subtitle"/>
    <w:basedOn w:val="a"/>
    <w:next w:val="a"/>
    <w:link w:val="12"/>
    <w:uiPriority w:val="99"/>
    <w:qFormat/>
    <w:pPr>
      <w:spacing w:before="200" w:after="200"/>
    </w:pPr>
  </w:style>
  <w:style w:type="character" w:customStyle="1" w:styleId="a8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Подзаголовок Знак1"/>
    <w:basedOn w:val="a0"/>
    <w:link w:val="a7"/>
    <w:uiPriority w:val="99"/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i/>
      <w:iCs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</w:rPr>
  </w:style>
  <w:style w:type="character" w:customStyle="1" w:styleId="23">
    <w:name w:val="Цитата 2 Знак"/>
    <w:link w:val="22"/>
    <w:uiPriority w:val="99"/>
    <w:rPr>
      <w:i/>
      <w:iCs/>
    </w:rPr>
  </w:style>
  <w:style w:type="paragraph" w:styleId="ab">
    <w:name w:val="header"/>
    <w:basedOn w:val="a"/>
    <w:link w:val="13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ыделенная цитата Знак"/>
    <w:link w:val="a9"/>
    <w:uiPriority w:val="99"/>
    <w:rPr>
      <w:i/>
      <w:iCs/>
    </w:rPr>
  </w:style>
  <w:style w:type="character" w:customStyle="1" w:styleId="ac">
    <w:name w:val="Верхний колонтитул Знак"/>
    <w:basedOn w:val="a0"/>
    <w:uiPriority w:val="99"/>
    <w:semiHidden/>
  </w:style>
  <w:style w:type="character" w:customStyle="1" w:styleId="13">
    <w:name w:val="Верхний колонтитул Знак1"/>
    <w:basedOn w:val="a0"/>
    <w:link w:val="ab"/>
    <w:uiPriority w:val="99"/>
  </w:style>
  <w:style w:type="paragraph" w:styleId="ad">
    <w:name w:val="footer"/>
    <w:basedOn w:val="a"/>
    <w:link w:val="14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uiPriority w:val="99"/>
    <w:semiHidden/>
  </w:style>
  <w:style w:type="character" w:customStyle="1" w:styleId="14">
    <w:name w:val="Нижний колонтитул Знак1"/>
    <w:basedOn w:val="a0"/>
    <w:link w:val="ad"/>
    <w:uiPriority w:val="99"/>
  </w:style>
  <w:style w:type="paragraph" w:styleId="af">
    <w:name w:val="caption"/>
    <w:basedOn w:val="a"/>
    <w:next w:val="a"/>
    <w:link w:val="af0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99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table" w:styleId="15">
    <w:name w:val="Plain Table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styleId="24">
    <w:name w:val="Plain Table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styleId="32">
    <w:name w:val="Plain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styleId="42">
    <w:name w:val="Plain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styleId="52">
    <w:name w:val="Plain Table 5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  <w:szCs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character" w:customStyle="1" w:styleId="af3">
    <w:name w:val="Текст сноски Знак"/>
    <w:link w:val="af2"/>
    <w:uiPriority w:val="99"/>
    <w:rPr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6">
    <w:name w:val="Текст концевой сноски Знак"/>
    <w:link w:val="af5"/>
    <w:uiPriority w:val="99"/>
    <w:rPr>
      <w:sz w:val="20"/>
      <w:szCs w:val="20"/>
    </w:rPr>
  </w:style>
  <w:style w:type="paragraph" w:styleId="16">
    <w:name w:val="toc 1"/>
    <w:basedOn w:val="a"/>
    <w:next w:val="a"/>
    <w:uiPriority w:val="99"/>
    <w:unhideWhenUsed/>
    <w:pPr>
      <w:spacing w:after="57"/>
    </w:pPr>
  </w:style>
  <w:style w:type="paragraph" w:styleId="25">
    <w:name w:val="toc 2"/>
    <w:basedOn w:val="a"/>
    <w:next w:val="a"/>
    <w:uiPriority w:val="99"/>
    <w:unhideWhenUsed/>
    <w:pPr>
      <w:spacing w:after="57"/>
      <w:ind w:left="283"/>
    </w:pPr>
  </w:style>
  <w:style w:type="paragraph" w:styleId="33">
    <w:name w:val="toc 3"/>
    <w:basedOn w:val="a"/>
    <w:next w:val="a"/>
    <w:uiPriority w:val="99"/>
    <w:unhideWhenUsed/>
    <w:pPr>
      <w:spacing w:after="57"/>
      <w:ind w:left="567"/>
    </w:pPr>
  </w:style>
  <w:style w:type="paragraph" w:styleId="43">
    <w:name w:val="toc 4"/>
    <w:basedOn w:val="a"/>
    <w:next w:val="a"/>
    <w:uiPriority w:val="99"/>
    <w:unhideWhenUsed/>
    <w:pPr>
      <w:spacing w:after="57"/>
      <w:ind w:left="850"/>
    </w:pPr>
  </w:style>
  <w:style w:type="paragraph" w:styleId="53">
    <w:name w:val="toc 5"/>
    <w:basedOn w:val="a"/>
    <w:next w:val="a"/>
    <w:uiPriority w:val="99"/>
    <w:unhideWhenUsed/>
    <w:pPr>
      <w:spacing w:after="57"/>
      <w:ind w:left="1134"/>
    </w:pPr>
  </w:style>
  <w:style w:type="paragraph" w:styleId="62">
    <w:name w:val="toc 6"/>
    <w:basedOn w:val="a"/>
    <w:next w:val="a"/>
    <w:uiPriority w:val="99"/>
    <w:unhideWhenUsed/>
    <w:pPr>
      <w:spacing w:after="57"/>
      <w:ind w:left="1417"/>
    </w:pPr>
  </w:style>
  <w:style w:type="paragraph" w:styleId="72">
    <w:name w:val="toc 7"/>
    <w:basedOn w:val="a"/>
    <w:next w:val="a"/>
    <w:uiPriority w:val="99"/>
    <w:unhideWhenUsed/>
    <w:pPr>
      <w:spacing w:after="57"/>
      <w:ind w:left="1701"/>
    </w:pPr>
  </w:style>
  <w:style w:type="paragraph" w:styleId="82">
    <w:name w:val="toc 8"/>
    <w:basedOn w:val="a"/>
    <w:next w:val="a"/>
    <w:uiPriority w:val="99"/>
    <w:unhideWhenUsed/>
    <w:pPr>
      <w:spacing w:after="57"/>
      <w:ind w:left="1984"/>
    </w:pPr>
  </w:style>
  <w:style w:type="paragraph" w:styleId="92">
    <w:name w:val="toc 9"/>
    <w:basedOn w:val="a"/>
    <w:next w:val="a"/>
    <w:uiPriority w:val="99"/>
    <w:unhideWhenUsed/>
    <w:pPr>
      <w:spacing w:after="57"/>
      <w:ind w:left="2268"/>
    </w:pPr>
  </w:style>
  <w:style w:type="paragraph" w:styleId="af8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9">
    <w:name w:val="table of figures"/>
    <w:basedOn w:val="a"/>
    <w:next w:val="a"/>
    <w:uiPriority w:val="99"/>
    <w:unhideWhenUsed/>
  </w:style>
  <w:style w:type="table" w:styleId="afa">
    <w:name w:val="Table Grid"/>
    <w:basedOn w:val="a1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webSettings" Target="webSettings.xml"/><Relationship Id="rId7" Type="http://schemas.openxmlformats.org/officeDocument/2006/relationships/hyperlink" Target="https://www.tiaramed.ru/catalog/apparaty_dlya_ochishcheniya_krovi/apparat-prismaflex/?ysclid=moqtbpk2y968100312" TargetMode="External"/><Relationship Id="rId12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eseniusmedicalcare.ru/ru/professionalam/intensivnaja-terapija/multifiltrate.html" TargetMode="External"/><Relationship Id="rId11" Type="http://schemas.openxmlformats.org/officeDocument/2006/relationships/package" Target="embeddings/Microsoft_Excel_Worksheet1.xlsx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Юрий Владимирович</dc:creator>
  <cp:keywords/>
  <dc:description/>
  <cp:lastModifiedBy>Юлия Сергеевна Яценко</cp:lastModifiedBy>
  <cp:revision>59</cp:revision>
  <dcterms:created xsi:type="dcterms:W3CDTF">2026-04-01T05:22:00Z</dcterms:created>
  <dcterms:modified xsi:type="dcterms:W3CDTF">2026-05-28T01:08:00Z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Р7-Офис/2025.2.2.831</vt:lpwstr>
  </property>
</Properties>
</file>