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ТЕХНИЧЕСКОЕ ЗАДАНИЕ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 проведение периодической метрологической поверки 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приборов учета тепловой энергии</w:t>
      </w:r>
    </w:p>
    <w:p>
      <w:pPr>
        <w:pStyle w:val="ConsPlusNormal1"/>
        <w:widowControl w:val="false"/>
        <w:spacing w:lineRule="auto" w:line="276" w:before="0" w:after="0"/>
        <w:jc w:val="left"/>
        <w:rPr/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en-US"/>
        </w:rPr>
        <w:t xml:space="preserve">ИКЗ: </w:t>
      </w:r>
      <w:r>
        <w:rPr>
          <w:rStyle w:val="12pt"/>
          <w:rFonts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261190106532619010100100240000000244</w:t>
      </w:r>
    </w:p>
    <w:tbl>
      <w:tblPr>
        <w:tblW w:w="9600" w:type="dxa"/>
        <w:jc w:val="left"/>
        <w:tblInd w:w="11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val="04a0"/>
      </w:tblPr>
      <w:tblGrid>
        <w:gridCol w:w="550"/>
        <w:gridCol w:w="3324"/>
        <w:gridCol w:w="5726"/>
      </w:tblGrid>
      <w:tr>
        <w:trPr>
          <w:tblHeader w:val="true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Разделы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center"/>
              <w:rPr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Описание характеристик и требований к работам</w:t>
            </w:r>
          </w:p>
        </w:tc>
      </w:tr>
      <w:tr>
        <w:trPr>
          <w:trHeight w:val="1597" w:hRule="atLeast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выполняемых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themeColor="text1" w:val="000000"/>
                <w:sz w:val="22"/>
                <w:szCs w:val="22"/>
                <w:u w:val="none"/>
                <w:em w:val="none"/>
              </w:rPr>
              <w:t>Э</w:t>
            </w: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лектромонтажные работы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</w:rPr>
              <w:t>: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  Демонтаж приборов учета тепловой энергии и средств измерения: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– 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>вычислитель тепловой энергии</w:t>
            </w:r>
            <w:r>
              <w:rPr>
                <w:rFonts w:cs="Times New Roman" w:ascii="Times New Roman" w:hAnsi="Times New Roman"/>
                <w:color w:val="auto"/>
                <w:sz w:val="22"/>
                <w:szCs w:val="22"/>
                <w:highlight w:val="white"/>
              </w:rPr>
              <w:t xml:space="preserve"> ВКТ-7 № 222836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 (1 шт.), ПРЭМ</w:t>
            </w:r>
            <w:r>
              <w:rPr>
                <w:rFonts w:cs="Arial" w:ascii="Times New Roman" w:hAnsi="Times New Roman"/>
                <w:color w:val="auto"/>
                <w:sz w:val="22"/>
                <w:szCs w:val="22"/>
                <w:highlight w:val="white"/>
              </w:rPr>
              <w:t xml:space="preserve"> № 559480, 544957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 (2 шт.), </w:t>
            </w:r>
            <w:r>
              <w:rPr>
                <w:rFonts w:cs="Arial" w:ascii="Times New Roman" w:hAnsi="Times New Roman"/>
                <w:color w:val="auto"/>
                <w:sz w:val="22"/>
                <w:szCs w:val="22"/>
                <w:highlight w:val="white"/>
              </w:rPr>
              <w:t>Комплект термометров сопротивления КТСН-Н №№ 47817г, 47817х, расположен в г. Черногорск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– 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>вычислитель тепловой энергии</w:t>
            </w:r>
            <w:r>
              <w:rPr>
                <w:rFonts w:cs="Times New Roman" w:ascii="Times New Roman" w:hAnsi="Times New Roman"/>
                <w:color w:val="auto"/>
                <w:sz w:val="22"/>
                <w:szCs w:val="22"/>
                <w:highlight w:val="white"/>
              </w:rPr>
              <w:t xml:space="preserve"> ВКТ-7 № 223673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 (1 шт.), ПРЭМ</w:t>
            </w:r>
            <w:r>
              <w:rPr>
                <w:rFonts w:cs="Arial" w:ascii="Times New Roman" w:hAnsi="Times New Roman"/>
                <w:color w:val="auto"/>
                <w:sz w:val="22"/>
                <w:szCs w:val="22"/>
                <w:highlight w:val="white"/>
              </w:rPr>
              <w:t xml:space="preserve"> № 5573490, 575780</w:t>
            </w:r>
            <w:r>
              <w:rPr>
                <w:rFonts w:cs="Times New Roman" w:ascii="Times New Roman" w:hAnsi="Times New Roman"/>
                <w:color w:themeColor="text1" w:val="000000"/>
                <w:sz w:val="22"/>
                <w:szCs w:val="22"/>
                <w:highlight w:val="white"/>
              </w:rPr>
              <w:t xml:space="preserve"> (2 шт.), </w:t>
            </w:r>
            <w:r>
              <w:rPr>
                <w:rFonts w:cs="Arial" w:ascii="Times New Roman" w:hAnsi="Times New Roman"/>
                <w:color w:val="auto"/>
                <w:sz w:val="22"/>
                <w:szCs w:val="22"/>
                <w:highlight w:val="white"/>
              </w:rPr>
              <w:t>Комплект термометров сопротивления КТСН-Н № 20543г, 20543А, расположен в г. Саяногорск</w:t>
            </w:r>
          </w:p>
        </w:tc>
      </w:tr>
      <w:tr>
        <w:trPr/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Место выполнения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Республика Хакасия, г. Саяногорск, Ленинградский мкр., д. 23.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Служебное помещение: одно этажное Ж/Б здание, с подвальным помещением.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Архивное помещение находится в подвале.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Стены: кирпич.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Перекрытие: плита ж/б.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Пол: ж/б., линолеум.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Оконные блоки: ПВХ.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Отопление: центр.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Водоснабжение: центр.</w:t>
            </w:r>
          </w:p>
        </w:tc>
      </w:tr>
      <w:tr>
        <w:trPr/>
        <w:tc>
          <w:tcPr>
            <w:tcW w:w="5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before="0" w:after="200"/>
              <w:ind w:hanging="0" w:left="3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5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Республика Хакасия, г. Черногорск, ул. Ленина, 30.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Служебное помещение: двух этажное кирпичное               здание без подвала.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Архивное помещение находится на первом этаже.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Стены: кирпич.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Перекрытие: плита ж/б.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Пол: ж/б., дощатый, линолеум.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Оконные блоки: ПВХ.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Отопление: центр.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/>
                <w:iCs/>
                <w:color w:val="000000"/>
                <w:sz w:val="22"/>
                <w:szCs w:val="22"/>
                <w:lang w:eastAsia="ru-RU"/>
              </w:rPr>
              <w:t>Водоснабжение: центр.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Порядок организации проведения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Организация доступа на территорию объекта Заказчика, продолжительность рабочего времени должны быть согласованы с Заказчиком до начала производства работ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 выполняемых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соответствии с коммерческим предложением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before="0" w:after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Сроки выполнения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Не более 20 (двадцати) рабочих дней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Основные  положения по  организации  ремонта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Работы выполняются в соответствии с действующим законодательством Российской Федерации, утвержденными технологическими регламентами, настоящим техническим заданием и при соблюдении условий настоящего Контракта.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приступает к выполнению работ только после согласования порядка производства работ с Заказчиком.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обеспечивает свой персонал необходимым для работы инструментом, спецодеждой, средствами индивидуальной защиты в количестве, достаточном для выполнения работ, а также производственными инструкциями и инструкциями по охране труда и технике безопасности и несет ответственность за их исполнение.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обязан соблюдать внутренние регламенты, обязательные требования в области промышленной безопасности, охраны труда и окружающей среды, пожарной безопасности и предупреждения чрезвычайных ситуаций при выполнении работ на территории объекта Заказчика, правила действующего внутреннего распорядка, контрольно-пропускного режима, внутренних положений и инструкций учреждения, действующих на территории Заказчика.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обязан обеспечить постоянное присутствие на объекте лица, осуществляющего контроль выполнения работ, и ответственного за персонал и технику безопасности проведения работ.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Отключения существующих инженерных систем, сетей или отдельных их участков могут производиться только по предварительному согласованию с Заказчиком.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осуществляет своими силами и за свой счет после окончания работ уборку и вывоз мусора, материалов, разборку ограждений, а также производит работы по восстановлению нарушенных и поврежденных в ходе выполнения работ инженерных коммуникаций и участков здания.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Охрану материалов и оборудования в зоне ремонтных работ в период их проведения осуществляет Исполнитель своими силами и за свой счёт.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обязан выполнять требования, предъявляемые Заказчиком при осуществлении надзора за ходом выполняемых работ, а также при проведении проверок представителями контролирующих и надзорных органов.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Исполнитель должен выполнить указанную работу в установленные сроки с надлежащим качеством.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Требования к качеству   и безопасности выполняемых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2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При выполнении работ (услуг) Исполнитель должен                       руководствоваться действующими нормами и правилами безопасности, правилами пожарной безопасности                        и безопасной эксплуатации строительных машин и                механизмов, экологическими, санитарно-гигиеническими и другими нормами, действующие на территории                  Российской Федерации и обеспечивающие безопасную для жизни и здоровья людей эксплуатацию объектов.</w:t>
            </w:r>
          </w:p>
          <w:p>
            <w:pPr>
              <w:pStyle w:val="12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>Исполнитель несет ответственность за соблюдение его персоналом правил по технике безопасности при оказании услуг, правил пожарной безопасности, правил ПТБ и ПТЭ электроустановок, за качественное и своевременное оказание услуг. Исполнитель обязан иметь огнетушители в месте оказания услуг.</w:t>
            </w:r>
          </w:p>
          <w:p>
            <w:pPr>
              <w:pStyle w:val="12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 оказании услуг Исполнитель обязан соблюдать              требования действующего законодательства Российской Федерации в области охраны окружающей среды.                     Исполнитель несет ответственность за нарушение указанных требований.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Требования к применяемым материалам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•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ab/>
              <w:t>Для выполнения работ Исполнитель поставляет на объект необходимое оборудование и материалы.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• </w:t>
            </w: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Узлы, детали и комплектующие поставляемого оборудования должны быть новыми, не бывшими в использовании.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 xml:space="preserve">• </w:t>
            </w: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>Узлы, детали и комплектующие оборудования не должны иметь дефектов, связанных с конструкцией, материалами или работой, либо проявляющихся в результате действия или упущения исполнителя, при нормальном использовании поставленного оборудования.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  <w:lang w:eastAsia="en-US"/>
              </w:rPr>
              <w:t xml:space="preserve">•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Используемые материалы должны соответствовать ГОСТам, обеспечены техническими паспортами, сертификатами,иными документами, удостоверяющими их качество и безопасность.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Порядок сдачи и приемки результатов работ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Исполнитель, по требованию Заказчика, обязан предоставлять информацию о ходе выполнения работ. Рассмотрение и приемка результатов выполненных работ осуществляется Заказчиком в соответствии с условиями Контракта.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После завершения монтажных и пусконаладочных работ проводятся приемосдаточные испытания, в ходе которых представитель Заказчика подтверждает или не подтверждает работоспособность системы в рамках оговоренных в настоящем техническом задании функциональных особенностей. В случае невыполнения указанных ниже условий параметры системы должны быть приведены в соответствии с данными пунктами технического задания.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Просмотр текущего изображения камер. На рабочем месте оператора должны последовательно отображаться текущие изображения зон наблюдения со всех камер с оптимальным ракурсом.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center"/>
              <w:rPr/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Требования к сроку гарантии на выполненные работы и используемые материалы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12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Исполнитель обеспечивает срок гарантий на выполненные услуги – не менее 12 месяцев с момента подписания Акта выполненных 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работ (оказанных услуг)</w:t>
            </w: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 xml:space="preserve"> и ввода системы в эксплуатацию.</w:t>
            </w:r>
          </w:p>
          <w:p>
            <w:pPr>
              <w:pStyle w:val="12"/>
              <w:widowControl w:val="false"/>
              <w:suppressAutoHyphens w:val="true"/>
              <w:spacing w:lineRule="auto" w:line="276" w:before="0" w:after="0"/>
              <w:ind w:hanging="0" w:left="0"/>
              <w:jc w:val="left"/>
              <w:rPr/>
            </w:pPr>
            <w:r>
              <w:rPr>
                <w:rFonts w:cs="Times New Roman" w:ascii="Times New Roman" w:hAnsi="Times New Roman"/>
                <w:bCs/>
                <w:sz w:val="22"/>
                <w:szCs w:val="22"/>
              </w:rPr>
              <w:t>Гарантийный срок на используемые в ходе выполнения работ материалы – в соответствии с гарантией производителя.</w:t>
            </w:r>
          </w:p>
        </w:tc>
      </w:tr>
    </w:tbl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highlight w:val="white"/>
        </w:rPr>
        <w:t>Начальник отдела ФЭ и МТО</w:t>
        <w:tab/>
        <w:tab/>
        <w:tab/>
        <w:tab/>
        <w:tab/>
        <w:t xml:space="preserve">                         </w:t>
        <w:tab/>
        <w:tab/>
        <w:tab/>
        <w:t xml:space="preserve">  Л.Н. Чучунова</w:t>
      </w:r>
    </w:p>
    <w:p>
      <w:pPr>
        <w:pStyle w:val="Normal"/>
        <w:jc w:val="both"/>
        <w:rPr>
          <w:rFonts w:ascii="Times New Roman" w:hAnsi="Times New Roman" w:eastAsia="Calibri" w:cs="Times New Roman"/>
          <w:sz w:val="28"/>
          <w:szCs w:val="28"/>
          <w:highlight w:val="white"/>
        </w:rPr>
      </w:pPr>
      <w:r>
        <w:rPr>
          <w:rFonts w:eastAsia="Calibri" w:cs="Times New Roman" w:ascii="Times New Roman" w:hAnsi="Times New Roman"/>
          <w:sz w:val="28"/>
          <w:szCs w:val="28"/>
          <w:highlight w:val="white"/>
        </w:rPr>
      </w:r>
    </w:p>
    <w:p>
      <w:pPr>
        <w:pStyle w:val="Normal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highlight w:val="white"/>
        </w:rPr>
        <w:t xml:space="preserve">Врио руководителя </w:t>
        <w:tab/>
        <w:tab/>
        <w:tab/>
        <w:tab/>
        <w:tab/>
        <w:tab/>
        <w:t xml:space="preserve">      </w:t>
        <w:tab/>
        <w:t xml:space="preserve">                                  А.И. Дранащуков </w:t>
      </w:r>
    </w:p>
    <w:p>
      <w:pPr>
        <w:pStyle w:val="Normal"/>
        <w:jc w:val="center"/>
        <w:rPr>
          <w:rStyle w:val="Style17"/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NoSpacing"/>
        <w:jc w:val="both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367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4e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uiPriority w:val="9"/>
    <w:semiHidden/>
    <w:unhideWhenUsed/>
    <w:qFormat/>
    <w:rsid w:val="000b2d5e"/>
    <w:pPr>
      <w:keepNext w:val="true"/>
      <w:keepLines/>
      <w:spacing w:lineRule="auto" w:line="252" w:before="200" w:after="0"/>
      <w:outlineLvl w:val="1"/>
    </w:pPr>
    <w:rPr>
      <w:rFonts w:ascii="Calibri Light" w:hAnsi="Calibri Light" w:eastAsia="Times New Roman" w:cs="Times New Roman"/>
      <w:b/>
      <w:bCs/>
      <w:color w:val="5B9BD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uiPriority w:val="9"/>
    <w:semiHidden/>
    <w:qFormat/>
    <w:rsid w:val="000b2d5e"/>
    <w:rPr>
      <w:rFonts w:ascii="Calibri Light" w:hAnsi="Calibri Light" w:eastAsia="Times New Roman" w:cs="Times New Roman"/>
      <w:b/>
      <w:bCs/>
      <w:color w:val="5B9BD5"/>
      <w:sz w:val="26"/>
      <w:szCs w:val="2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964e2e"/>
    <w:rPr/>
  </w:style>
  <w:style w:type="character" w:styleId="Style14" w:customStyle="1">
    <w:name w:val="Нижний колонтитул Знак"/>
    <w:basedOn w:val="DefaultParagraphFont"/>
    <w:uiPriority w:val="99"/>
    <w:qFormat/>
    <w:rsid w:val="00964e2e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dd12f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b05a2"/>
    <w:rPr>
      <w:color w:themeColor="hyperlink" w:val="0000FF"/>
      <w:u w:val="single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b23596"/>
    <w:rPr>
      <w:sz w:val="20"/>
      <w:szCs w:val="20"/>
    </w:rPr>
  </w:style>
  <w:style w:type="character" w:styleId="Style1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b23596"/>
    <w:rPr>
      <w:vertAlign w:val="superscript"/>
    </w:rPr>
  </w:style>
  <w:style w:type="character" w:styleId="Style18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character" w:styleId="Style19">
    <w:name w:val="Основной шрифт абзаца"/>
    <w:qFormat/>
    <w:rPr/>
  </w:style>
  <w:style w:type="character" w:styleId="12pt">
    <w:name w:val="Основной текст + 12 pt"/>
    <w:qFormat/>
    <w:rPr>
      <w:rFonts w:ascii="Times New Roman" w:hAnsi="Times New Roman" w:cs="Times New Roman"/>
      <w:b/>
      <w:bCs/>
      <w:sz w:val="24"/>
      <w:szCs w:val="24"/>
      <w:u w:val="none"/>
      <w:lang w:val="ru-RU" w:bidi="ar-SA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964e2e"/>
    <w:pPr>
      <w:tabs>
        <w:tab w:val="clear" w:pos="36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00964e2e"/>
    <w:pPr>
      <w:tabs>
        <w:tab w:val="clear" w:pos="367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rmattext" w:customStyle="1">
    <w:name w:val="formattext"/>
    <w:basedOn w:val="Normal"/>
    <w:qFormat/>
    <w:rsid w:val="00964e2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0d25a5"/>
    <w:pPr>
      <w:spacing w:lineRule="auto" w:line="240" w:before="0" w:after="27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0d25a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254f5"/>
    <w:pPr>
      <w:spacing w:before="0" w:after="200"/>
      <w:ind w:hanging="0"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dd12f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uiPriority w:val="99"/>
    <w:semiHidden/>
    <w:unhideWhenUsed/>
    <w:rsid w:val="00b23596"/>
    <w:pPr>
      <w:spacing w:lineRule="auto" w:line="240" w:before="0" w:after="0"/>
    </w:pPr>
    <w:rPr>
      <w:sz w:val="20"/>
      <w:szCs w:val="20"/>
    </w:rPr>
  </w:style>
  <w:style w:type="paragraph" w:styleId="12">
    <w:name w:val="Обычный + 12 пт"/>
    <w:basedOn w:val="Normal"/>
    <w:qFormat/>
    <w:pPr>
      <w:suppressAutoHyphens w:val="false"/>
      <w:ind w:hanging="0" w:left="259"/>
      <w:jc w:val="both"/>
    </w:pPr>
    <w:rPr>
      <w:lang w:eastAsia="ru-RU"/>
    </w:rPr>
  </w:style>
  <w:style w:type="paragraph" w:styleId="ConsPlusNormal1">
    <w:name w:val="ConsPlusNormal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zh-CN" w:bidi="ar-SA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64e2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850c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d31a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D809E-94A8-4BF9-8CE5-22E9D8FD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LibreOffice/7.6.7.2$Linux_X86_64 LibreOffice_project/60$Build-2</Application>
  <AppVersion>15.0000</AppVersion>
  <Pages>4</Pages>
  <Words>808</Words>
  <Characters>5822</Characters>
  <CharactersWithSpaces>6772</CharactersWithSpaces>
  <Paragraphs>75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2023-09-07T09:07:00Z</dcterms:created>
  <dc:creator>Schiroky</dc:creator>
  <dc:description/>
  <dc:language>ru-RU</dc:language>
  <cp:lastModifiedBy/>
  <cp:lastPrinted>2023-10-02T16:48:01Z</cp:lastPrinted>
  <dcterms:modified xsi:type="dcterms:W3CDTF">2026-07-27T11:11:24Z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