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6"/>
        <w:tblpPr w:leftFromText="180" w:rightFromText="180" w:horzAnchor="margin" w:tblpXSpec="center" w:tblpY="315"/>
        <w:tblW w:w="16303" w:type="dxa"/>
        <w:tblLayout w:type="fixed"/>
        <w:tblLook w:val="04A0" w:firstRow="1" w:lastRow="0" w:firstColumn="1" w:lastColumn="0" w:noHBand="0" w:noVBand="1"/>
      </w:tblPr>
      <w:tblGrid>
        <w:gridCol w:w="2547"/>
        <w:gridCol w:w="13756"/>
      </w:tblGrid>
      <w:tr w:rsidR="002D2772" w:rsidRPr="00B4304F" w:rsidTr="000D6565">
        <w:tc>
          <w:tcPr>
            <w:tcW w:w="16303" w:type="dxa"/>
            <w:gridSpan w:val="2"/>
          </w:tcPr>
          <w:p w:rsidR="002D2772" w:rsidRPr="00B4304F" w:rsidRDefault="002D2772" w:rsidP="000D6565">
            <w:pPr>
              <w:spacing w:line="276" w:lineRule="auto"/>
              <w:jc w:val="center"/>
              <w:rPr>
                <w:lang w:eastAsia="en-US"/>
              </w:rPr>
            </w:pPr>
            <w:r w:rsidRPr="00B4304F">
              <w:rPr>
                <w:lang w:eastAsia="en-US"/>
              </w:rPr>
              <w:t>Обоснование начальной (максимальной) цены контракта</w:t>
            </w:r>
          </w:p>
        </w:tc>
      </w:tr>
      <w:tr w:rsidR="00837F07" w:rsidRPr="00B4304F" w:rsidTr="002C144B">
        <w:trPr>
          <w:trHeight w:val="808"/>
        </w:trPr>
        <w:tc>
          <w:tcPr>
            <w:tcW w:w="2547" w:type="dxa"/>
          </w:tcPr>
          <w:p w:rsidR="002D2772" w:rsidRPr="00B4304F" w:rsidRDefault="002D2772" w:rsidP="000D6565">
            <w:pPr>
              <w:spacing w:line="276" w:lineRule="auto"/>
              <w:jc w:val="both"/>
              <w:rPr>
                <w:lang w:eastAsia="en-US"/>
              </w:rPr>
            </w:pPr>
            <w:r w:rsidRPr="00B4304F">
              <w:rPr>
                <w:lang w:eastAsia="en-US"/>
              </w:rPr>
              <w:t>Объект закупки</w:t>
            </w:r>
          </w:p>
        </w:tc>
        <w:tc>
          <w:tcPr>
            <w:tcW w:w="13756" w:type="dxa"/>
          </w:tcPr>
          <w:p w:rsidR="002D2772" w:rsidRPr="00B4304F" w:rsidRDefault="002C144B" w:rsidP="00357DD2">
            <w:pPr>
              <w:spacing w:line="276" w:lineRule="auto"/>
              <w:jc w:val="both"/>
              <w:rPr>
                <w:lang w:eastAsia="en-US"/>
              </w:rPr>
            </w:pPr>
            <w:r w:rsidRPr="002C144B">
              <w:rPr>
                <w:lang w:eastAsia="en-US"/>
              </w:rPr>
              <w:t xml:space="preserve">Оказание услуг по организации участия сотрудников ФБУ "ТФГИ по Южному федеральному округу" в </w:t>
            </w:r>
            <w:proofErr w:type="gramStart"/>
            <w:r w:rsidRPr="002C144B">
              <w:rPr>
                <w:lang w:eastAsia="en-US"/>
              </w:rPr>
              <w:t xml:space="preserve">Конференции </w:t>
            </w:r>
            <w:r w:rsidR="001A2F27" w:rsidRPr="001A2F27">
              <w:rPr>
                <w:sz w:val="22"/>
                <w:szCs w:val="22"/>
                <w:lang w:eastAsia="en-US"/>
              </w:rPr>
              <w:t xml:space="preserve"> </w:t>
            </w:r>
            <w:r w:rsidR="001A2F27" w:rsidRPr="001A2F27">
              <w:rPr>
                <w:lang w:eastAsia="en-US"/>
              </w:rPr>
              <w:t>на</w:t>
            </w:r>
            <w:proofErr w:type="gramEnd"/>
            <w:r w:rsidR="001A2F27" w:rsidRPr="001A2F27">
              <w:rPr>
                <w:lang w:eastAsia="en-US"/>
              </w:rPr>
              <w:t xml:space="preserve"> тему: «Подготовка к сдаче годового отчёта 2026. Изменение трудового законодательства 2026-2027. Изменение 44-ФЗ и 223-ФЗ: новые требования и их применение», 22-27 сентября 2026 г.</w:t>
            </w:r>
          </w:p>
        </w:tc>
      </w:tr>
      <w:tr w:rsidR="00837F07" w:rsidRPr="00B4304F" w:rsidTr="002C144B">
        <w:tc>
          <w:tcPr>
            <w:tcW w:w="2547" w:type="dxa"/>
          </w:tcPr>
          <w:p w:rsidR="002D2772" w:rsidRPr="00B4304F" w:rsidRDefault="002D2772" w:rsidP="000D6565">
            <w:pPr>
              <w:spacing w:line="276" w:lineRule="auto"/>
              <w:jc w:val="both"/>
              <w:rPr>
                <w:lang w:eastAsia="en-US"/>
              </w:rPr>
            </w:pPr>
            <w:r w:rsidRPr="00B4304F">
              <w:rPr>
                <w:lang w:eastAsia="en-US"/>
              </w:rPr>
              <w:t>Используемый метод определения НМЦК</w:t>
            </w:r>
          </w:p>
        </w:tc>
        <w:tc>
          <w:tcPr>
            <w:tcW w:w="13756" w:type="dxa"/>
          </w:tcPr>
          <w:p w:rsidR="002D2772" w:rsidRPr="00B4304F" w:rsidRDefault="00357DD2" w:rsidP="000D6565">
            <w:pPr>
              <w:spacing w:line="276" w:lineRule="auto"/>
              <w:jc w:val="both"/>
              <w:rPr>
                <w:lang w:eastAsia="en-US"/>
              </w:rPr>
            </w:pPr>
            <w:r w:rsidRPr="00B4304F">
              <w:rPr>
                <w:lang w:eastAsia="en-US"/>
              </w:rPr>
              <w:t>Метод сопоставимых рыночных цен (анализа рынка)</w:t>
            </w:r>
          </w:p>
        </w:tc>
      </w:tr>
      <w:tr w:rsidR="00837F07" w:rsidRPr="00B4304F" w:rsidTr="002C144B">
        <w:tc>
          <w:tcPr>
            <w:tcW w:w="2547" w:type="dxa"/>
          </w:tcPr>
          <w:p w:rsidR="002D2772" w:rsidRPr="00B4304F" w:rsidRDefault="002D2772" w:rsidP="000D6565">
            <w:pPr>
              <w:spacing w:line="276" w:lineRule="auto"/>
              <w:jc w:val="both"/>
              <w:rPr>
                <w:lang w:eastAsia="en-US"/>
              </w:rPr>
            </w:pPr>
            <w:r w:rsidRPr="00B4304F">
              <w:rPr>
                <w:lang w:eastAsia="en-US"/>
              </w:rPr>
              <w:t>Обоснование использования выбранного метода</w:t>
            </w:r>
          </w:p>
        </w:tc>
        <w:tc>
          <w:tcPr>
            <w:tcW w:w="13756" w:type="dxa"/>
          </w:tcPr>
          <w:p w:rsidR="002D2772" w:rsidRPr="00B4304F" w:rsidRDefault="00357DD2" w:rsidP="00357DD2">
            <w:pPr>
              <w:spacing w:line="276" w:lineRule="auto"/>
              <w:jc w:val="both"/>
              <w:rPr>
                <w:lang w:eastAsia="en-US"/>
              </w:rPr>
            </w:pPr>
            <w:r w:rsidRPr="00B4304F">
              <w:rPr>
                <w:lang w:eastAsia="en-US"/>
              </w:rPr>
              <w:t>В соответствии с ч.6 статьи 22 Фед</w:t>
            </w:r>
            <w:r w:rsidR="00AF4739" w:rsidRPr="00B4304F">
              <w:rPr>
                <w:lang w:eastAsia="en-US"/>
              </w:rPr>
              <w:t>ерального закона от 05.04.2013 №</w:t>
            </w:r>
            <w:r w:rsidRPr="00B4304F">
              <w:rPr>
                <w:lang w:eastAsia="en-US"/>
              </w:rPr>
              <w:t xml:space="preserve"> 44-ФЗ "О контрактной системе в сфере закупок товаров, работ, услуг для обеспечения государственных и муниципальных нужд" метод сопоставимых рыночных цен (анализа рынка) является приоритетным для определения и обоснования начальной (максимальной) цены контракта</w:t>
            </w:r>
          </w:p>
        </w:tc>
      </w:tr>
      <w:tr w:rsidR="00120041" w:rsidRPr="00B4304F" w:rsidTr="002C144B">
        <w:trPr>
          <w:trHeight w:val="525"/>
        </w:trPr>
        <w:tc>
          <w:tcPr>
            <w:tcW w:w="2547" w:type="dxa"/>
            <w:vAlign w:val="center"/>
          </w:tcPr>
          <w:p w:rsidR="00120041" w:rsidRPr="00B4304F" w:rsidRDefault="00357DD2" w:rsidP="000D6565">
            <w:pPr>
              <w:spacing w:line="276" w:lineRule="auto"/>
              <w:rPr>
                <w:lang w:eastAsia="en-US"/>
              </w:rPr>
            </w:pPr>
            <w:proofErr w:type="spellStart"/>
            <w:r w:rsidRPr="00B4304F">
              <w:rPr>
                <w:lang w:eastAsia="en-US"/>
              </w:rPr>
              <w:t>Ед.изм</w:t>
            </w:r>
            <w:proofErr w:type="spellEnd"/>
            <w:r w:rsidRPr="00B4304F">
              <w:rPr>
                <w:lang w:eastAsia="en-US"/>
              </w:rPr>
              <w:t>.</w:t>
            </w:r>
          </w:p>
        </w:tc>
        <w:tc>
          <w:tcPr>
            <w:tcW w:w="13756" w:type="dxa"/>
            <w:vAlign w:val="center"/>
          </w:tcPr>
          <w:p w:rsidR="00120041" w:rsidRPr="00B4304F" w:rsidRDefault="00357DD2" w:rsidP="00917D8C">
            <w:pPr>
              <w:spacing w:line="276" w:lineRule="auto"/>
              <w:rPr>
                <w:lang w:eastAsia="en-US"/>
              </w:rPr>
            </w:pPr>
            <w:proofErr w:type="spellStart"/>
            <w:r w:rsidRPr="00B4304F">
              <w:rPr>
                <w:lang w:eastAsia="en-US"/>
              </w:rPr>
              <w:t>шт</w:t>
            </w:r>
            <w:proofErr w:type="spellEnd"/>
          </w:p>
        </w:tc>
      </w:tr>
      <w:tr w:rsidR="00357DD2" w:rsidRPr="00B4304F" w:rsidTr="002C144B">
        <w:trPr>
          <w:trHeight w:val="525"/>
        </w:trPr>
        <w:tc>
          <w:tcPr>
            <w:tcW w:w="2547" w:type="dxa"/>
            <w:vAlign w:val="center"/>
          </w:tcPr>
          <w:p w:rsidR="00357DD2" w:rsidRPr="00B4304F" w:rsidRDefault="00357DD2" w:rsidP="000D6565">
            <w:pPr>
              <w:spacing w:line="276" w:lineRule="auto"/>
              <w:rPr>
                <w:lang w:eastAsia="en-US"/>
              </w:rPr>
            </w:pPr>
            <w:r w:rsidRPr="00B4304F">
              <w:rPr>
                <w:lang w:eastAsia="en-US"/>
              </w:rPr>
              <w:t>Кол-во</w:t>
            </w:r>
          </w:p>
        </w:tc>
        <w:tc>
          <w:tcPr>
            <w:tcW w:w="13756" w:type="dxa"/>
            <w:vAlign w:val="center"/>
          </w:tcPr>
          <w:p w:rsidR="00357DD2" w:rsidRPr="00B4304F" w:rsidRDefault="00357DD2" w:rsidP="00917D8C">
            <w:pPr>
              <w:spacing w:line="276" w:lineRule="auto"/>
              <w:rPr>
                <w:lang w:eastAsia="en-US"/>
              </w:rPr>
            </w:pPr>
            <w:r w:rsidRPr="00B4304F">
              <w:rPr>
                <w:lang w:eastAsia="en-US"/>
              </w:rPr>
              <w:t>2</w:t>
            </w:r>
          </w:p>
        </w:tc>
      </w:tr>
      <w:tr w:rsidR="00357DD2" w:rsidRPr="00B4304F" w:rsidTr="002C144B">
        <w:trPr>
          <w:trHeight w:val="525"/>
        </w:trPr>
        <w:tc>
          <w:tcPr>
            <w:tcW w:w="2547" w:type="dxa"/>
            <w:vAlign w:val="center"/>
          </w:tcPr>
          <w:p w:rsidR="00357DD2" w:rsidRPr="00B4304F" w:rsidRDefault="00357DD2" w:rsidP="00357DD2">
            <w:pPr>
              <w:spacing w:line="276" w:lineRule="auto"/>
              <w:rPr>
                <w:lang w:eastAsia="en-US"/>
              </w:rPr>
            </w:pPr>
            <w:r w:rsidRPr="00B4304F">
              <w:rPr>
                <w:lang w:eastAsia="en-US"/>
              </w:rPr>
              <w:t>НМЦК</w:t>
            </w:r>
          </w:p>
        </w:tc>
        <w:tc>
          <w:tcPr>
            <w:tcW w:w="13756" w:type="dxa"/>
            <w:vAlign w:val="center"/>
          </w:tcPr>
          <w:p w:rsidR="00357DD2" w:rsidRPr="00B4304F" w:rsidRDefault="00357DD2" w:rsidP="001A2F27">
            <w:pPr>
              <w:spacing w:line="276" w:lineRule="auto"/>
              <w:rPr>
                <w:lang w:eastAsia="en-US"/>
              </w:rPr>
            </w:pPr>
            <w:r w:rsidRPr="00B4304F">
              <w:rPr>
                <w:b/>
                <w:lang w:eastAsia="en-US"/>
              </w:rPr>
              <w:t>1</w:t>
            </w:r>
            <w:r w:rsidR="001A2F27">
              <w:rPr>
                <w:b/>
                <w:lang w:eastAsia="en-US"/>
              </w:rPr>
              <w:t>70</w:t>
            </w:r>
            <w:r w:rsidRPr="00B4304F">
              <w:rPr>
                <w:b/>
                <w:lang w:eastAsia="en-US"/>
              </w:rPr>
              <w:t xml:space="preserve">000,00 руб. </w:t>
            </w:r>
            <w:r w:rsidRPr="00B4304F">
              <w:rPr>
                <w:lang w:eastAsia="en-US"/>
              </w:rPr>
              <w:t>(</w:t>
            </w:r>
            <w:r w:rsidRPr="00B4304F">
              <w:rPr>
                <w:i/>
                <w:lang w:eastAsia="en-US"/>
              </w:rPr>
              <w:t xml:space="preserve">Сто </w:t>
            </w:r>
            <w:r w:rsidR="001A2F27">
              <w:rPr>
                <w:i/>
                <w:lang w:eastAsia="en-US"/>
              </w:rPr>
              <w:t>сем</w:t>
            </w:r>
            <w:r w:rsidRPr="00B4304F">
              <w:rPr>
                <w:i/>
                <w:lang w:eastAsia="en-US"/>
              </w:rPr>
              <w:t>ьдесят тысяч рублей 00 копеек)</w:t>
            </w:r>
          </w:p>
        </w:tc>
      </w:tr>
    </w:tbl>
    <w:p w:rsidR="00251665" w:rsidRDefault="00251665" w:rsidP="00FE7B06">
      <w:pPr>
        <w:spacing w:line="276" w:lineRule="auto"/>
        <w:jc w:val="both"/>
        <w:rPr>
          <w:lang w:eastAsia="en-US"/>
        </w:rPr>
      </w:pPr>
    </w:p>
    <w:p w:rsidR="00357DD2" w:rsidRDefault="00357DD2" w:rsidP="00251665">
      <w:pPr>
        <w:tabs>
          <w:tab w:val="left" w:pos="916"/>
        </w:tabs>
        <w:spacing w:line="276" w:lineRule="auto"/>
        <w:jc w:val="both"/>
        <w:rPr>
          <w:lang w:eastAsia="en-US"/>
        </w:rPr>
      </w:pPr>
    </w:p>
    <w:p w:rsidR="00357DD2" w:rsidRDefault="00357DD2" w:rsidP="00357DD2">
      <w:pPr>
        <w:tabs>
          <w:tab w:val="left" w:pos="916"/>
        </w:tabs>
        <w:spacing w:line="276" w:lineRule="auto"/>
        <w:ind w:firstLine="567"/>
        <w:jc w:val="both"/>
        <w:rPr>
          <w:lang w:eastAsia="en-US"/>
        </w:rPr>
      </w:pPr>
      <w:r w:rsidRPr="00357DD2">
        <w:rPr>
          <w:lang w:eastAsia="en-US"/>
        </w:rPr>
        <w:t xml:space="preserve">При изучении рынка было получено </w:t>
      </w:r>
      <w:r>
        <w:rPr>
          <w:lang w:eastAsia="en-US"/>
        </w:rPr>
        <w:t>три</w:t>
      </w:r>
      <w:r w:rsidRPr="00357DD2">
        <w:rPr>
          <w:lang w:eastAsia="en-US"/>
        </w:rPr>
        <w:t xml:space="preserve"> коммерческих предложения. Предложение №1 – </w:t>
      </w:r>
      <w:r>
        <w:rPr>
          <w:lang w:eastAsia="en-US"/>
        </w:rPr>
        <w:t>8</w:t>
      </w:r>
      <w:r w:rsidR="001A2F27">
        <w:rPr>
          <w:lang w:eastAsia="en-US"/>
        </w:rPr>
        <w:t>5</w:t>
      </w:r>
      <w:r>
        <w:rPr>
          <w:lang w:eastAsia="en-US"/>
        </w:rPr>
        <w:t>000,</w:t>
      </w:r>
      <w:proofErr w:type="gramStart"/>
      <w:r>
        <w:rPr>
          <w:lang w:eastAsia="en-US"/>
        </w:rPr>
        <w:t xml:space="preserve">00 </w:t>
      </w:r>
      <w:r w:rsidRPr="00357DD2">
        <w:rPr>
          <w:lang w:eastAsia="en-US"/>
        </w:rPr>
        <w:t xml:space="preserve"> рублей</w:t>
      </w:r>
      <w:proofErr w:type="gramEnd"/>
      <w:r w:rsidRPr="00357DD2">
        <w:rPr>
          <w:lang w:eastAsia="en-US"/>
        </w:rPr>
        <w:t xml:space="preserve"> за </w:t>
      </w:r>
      <w:r>
        <w:rPr>
          <w:lang w:eastAsia="en-US"/>
        </w:rPr>
        <w:t xml:space="preserve">1 </w:t>
      </w:r>
      <w:proofErr w:type="spellStart"/>
      <w:r>
        <w:rPr>
          <w:lang w:eastAsia="en-US"/>
        </w:rPr>
        <w:t>шт</w:t>
      </w:r>
      <w:proofErr w:type="spellEnd"/>
      <w:r w:rsidRPr="00357DD2">
        <w:rPr>
          <w:lang w:eastAsia="en-US"/>
        </w:rPr>
        <w:t xml:space="preserve">; №2 – </w:t>
      </w:r>
      <w:r>
        <w:rPr>
          <w:lang w:eastAsia="en-US"/>
        </w:rPr>
        <w:t>9</w:t>
      </w:r>
      <w:r w:rsidR="001A2F27">
        <w:rPr>
          <w:lang w:eastAsia="en-US"/>
        </w:rPr>
        <w:t>520</w:t>
      </w:r>
      <w:r>
        <w:rPr>
          <w:lang w:eastAsia="en-US"/>
        </w:rPr>
        <w:t>0,00</w:t>
      </w:r>
      <w:r w:rsidRPr="00357DD2">
        <w:rPr>
          <w:lang w:eastAsia="en-US"/>
        </w:rPr>
        <w:t xml:space="preserve"> рублей за 1 </w:t>
      </w:r>
      <w:proofErr w:type="spellStart"/>
      <w:r w:rsidRPr="00357DD2">
        <w:rPr>
          <w:lang w:eastAsia="en-US"/>
        </w:rPr>
        <w:t>шт</w:t>
      </w:r>
      <w:proofErr w:type="spellEnd"/>
      <w:r w:rsidRPr="00357DD2">
        <w:rPr>
          <w:lang w:eastAsia="en-US"/>
        </w:rPr>
        <w:t xml:space="preserve">; №3 – </w:t>
      </w:r>
      <w:r>
        <w:rPr>
          <w:lang w:eastAsia="en-US"/>
        </w:rPr>
        <w:t>9</w:t>
      </w:r>
      <w:r w:rsidR="001A2F27">
        <w:rPr>
          <w:lang w:eastAsia="en-US"/>
        </w:rPr>
        <w:t>9025</w:t>
      </w:r>
      <w:r>
        <w:rPr>
          <w:lang w:eastAsia="en-US"/>
        </w:rPr>
        <w:t>,00</w:t>
      </w:r>
      <w:r w:rsidRPr="00357DD2">
        <w:rPr>
          <w:lang w:eastAsia="en-US"/>
        </w:rPr>
        <w:t xml:space="preserve"> рублей за 1 шт</w:t>
      </w:r>
      <w:r>
        <w:rPr>
          <w:lang w:eastAsia="en-US"/>
        </w:rPr>
        <w:t xml:space="preserve">. </w:t>
      </w:r>
      <w:r w:rsidRPr="00357DD2">
        <w:rPr>
          <w:lang w:eastAsia="en-US"/>
        </w:rPr>
        <w:t>За НМЦК принято минимальное предложение из полученных в ходе изучения анализа рынка: 8</w:t>
      </w:r>
      <w:r w:rsidR="001A2F27">
        <w:rPr>
          <w:lang w:eastAsia="en-US"/>
        </w:rPr>
        <w:t>5</w:t>
      </w:r>
      <w:bookmarkStart w:id="0" w:name="_GoBack"/>
      <w:bookmarkEnd w:id="0"/>
      <w:r w:rsidRPr="00357DD2">
        <w:rPr>
          <w:lang w:eastAsia="en-US"/>
        </w:rPr>
        <w:t>000,00  рублей за 1 шт</w:t>
      </w:r>
      <w:r>
        <w:rPr>
          <w:lang w:eastAsia="en-US"/>
        </w:rPr>
        <w:t>.</w:t>
      </w:r>
    </w:p>
    <w:p w:rsidR="00B4304F" w:rsidRDefault="00B4304F" w:rsidP="00357DD2">
      <w:pPr>
        <w:tabs>
          <w:tab w:val="left" w:pos="916"/>
        </w:tabs>
        <w:spacing w:line="276" w:lineRule="auto"/>
        <w:ind w:firstLine="567"/>
        <w:jc w:val="both"/>
        <w:rPr>
          <w:lang w:eastAsia="en-US"/>
        </w:rPr>
      </w:pPr>
    </w:p>
    <w:p w:rsidR="00B4304F" w:rsidRDefault="00B4304F" w:rsidP="00357DD2">
      <w:pPr>
        <w:tabs>
          <w:tab w:val="left" w:pos="916"/>
        </w:tabs>
        <w:spacing w:line="276" w:lineRule="auto"/>
        <w:ind w:firstLine="567"/>
        <w:jc w:val="both"/>
        <w:rPr>
          <w:lang w:eastAsia="en-US"/>
        </w:rPr>
      </w:pPr>
    </w:p>
    <w:p w:rsidR="00B4304F" w:rsidRPr="00760C6D" w:rsidRDefault="00B4304F" w:rsidP="00B4304F">
      <w:pPr>
        <w:widowControl w:val="0"/>
        <w:autoSpaceDE w:val="0"/>
        <w:autoSpaceDN w:val="0"/>
        <w:adjustRightInd w:val="0"/>
        <w:spacing w:before="100"/>
        <w:jc w:val="both"/>
        <w:rPr>
          <w:rFonts w:eastAsia="Calibri"/>
          <w:sz w:val="20"/>
          <w:szCs w:val="20"/>
        </w:rPr>
      </w:pPr>
      <w:r>
        <w:rPr>
          <w:rFonts w:eastAsia="Calibri"/>
        </w:rPr>
        <w:t>________________/ И</w:t>
      </w:r>
      <w:r w:rsidRPr="00760C6D">
        <w:rPr>
          <w:rFonts w:eastAsia="Calibri"/>
        </w:rPr>
        <w:t xml:space="preserve">.В. </w:t>
      </w:r>
      <w:r>
        <w:rPr>
          <w:rFonts w:eastAsia="Calibri"/>
        </w:rPr>
        <w:t>Васильев</w:t>
      </w:r>
      <w:r w:rsidRPr="00760C6D">
        <w:rPr>
          <w:rFonts w:eastAsia="Calibri"/>
        </w:rPr>
        <w:t>а /</w:t>
      </w:r>
    </w:p>
    <w:p w:rsidR="00B4304F" w:rsidRPr="00760C6D" w:rsidRDefault="00B4304F" w:rsidP="00B4304F">
      <w:pPr>
        <w:widowControl w:val="0"/>
        <w:autoSpaceDE w:val="0"/>
        <w:autoSpaceDN w:val="0"/>
        <w:adjustRightInd w:val="0"/>
        <w:jc w:val="both"/>
        <w:rPr>
          <w:rFonts w:eastAsia="Calibri"/>
          <w:sz w:val="20"/>
          <w:szCs w:val="20"/>
        </w:rPr>
      </w:pPr>
      <w:r w:rsidRPr="00760C6D">
        <w:rPr>
          <w:rFonts w:eastAsia="Calibri"/>
        </w:rPr>
        <w:t>(подпись/расшифровка подписи)</w:t>
      </w:r>
    </w:p>
    <w:p w:rsidR="00B4304F" w:rsidRDefault="00B4304F" w:rsidP="00B4304F">
      <w:pPr>
        <w:widowControl w:val="0"/>
        <w:autoSpaceDE w:val="0"/>
        <w:autoSpaceDN w:val="0"/>
        <w:adjustRightInd w:val="0"/>
        <w:spacing w:before="100"/>
        <w:jc w:val="both"/>
        <w:rPr>
          <w:rFonts w:eastAsia="Calibri"/>
        </w:rPr>
      </w:pPr>
      <w:r>
        <w:rPr>
          <w:rFonts w:eastAsia="Calibri"/>
        </w:rPr>
        <w:t>«</w:t>
      </w:r>
      <w:r w:rsidR="001A2F27">
        <w:rPr>
          <w:rFonts w:eastAsia="Calibri"/>
        </w:rPr>
        <w:t>29</w:t>
      </w:r>
      <w:r>
        <w:rPr>
          <w:rFonts w:eastAsia="Calibri"/>
        </w:rPr>
        <w:t xml:space="preserve">» </w:t>
      </w:r>
      <w:r w:rsidR="001A2F27">
        <w:rPr>
          <w:rFonts w:eastAsia="Calibri"/>
        </w:rPr>
        <w:t>ию</w:t>
      </w:r>
      <w:r>
        <w:rPr>
          <w:rFonts w:eastAsia="Calibri"/>
        </w:rPr>
        <w:t>ля 2026 г.</w:t>
      </w:r>
    </w:p>
    <w:p w:rsidR="00B518CA" w:rsidRPr="005712D3" w:rsidRDefault="00B518CA" w:rsidP="00B4304F">
      <w:pPr>
        <w:spacing w:line="276" w:lineRule="auto"/>
        <w:jc w:val="both"/>
        <w:rPr>
          <w:lang w:eastAsia="en-US"/>
        </w:rPr>
      </w:pPr>
    </w:p>
    <w:sectPr w:rsidR="00B518CA" w:rsidRPr="005712D3" w:rsidSect="00B4304F">
      <w:headerReference w:type="default" r:id="rId8"/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6D4E" w:rsidRDefault="006A6D4E" w:rsidP="00527C61">
      <w:r>
        <w:separator/>
      </w:r>
    </w:p>
  </w:endnote>
  <w:endnote w:type="continuationSeparator" w:id="0">
    <w:p w:rsidR="006A6D4E" w:rsidRDefault="006A6D4E" w:rsidP="00527C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6D4E" w:rsidRDefault="006A6D4E" w:rsidP="00527C61">
      <w:r>
        <w:separator/>
      </w:r>
    </w:p>
  </w:footnote>
  <w:footnote w:type="continuationSeparator" w:id="0">
    <w:p w:rsidR="006A6D4E" w:rsidRDefault="006A6D4E" w:rsidP="00527C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7C61" w:rsidRPr="00527C61" w:rsidRDefault="00527C61" w:rsidP="00527C61">
    <w:pPr>
      <w:pStyle w:val="a7"/>
      <w:ind w:left="10915"/>
      <w:jc w:val="right"/>
      <w:rPr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CA92566"/>
    <w:multiLevelType w:val="multilevel"/>
    <w:tmpl w:val="E27C4A9C"/>
    <w:lvl w:ilvl="0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-90"/>
        </w:tabs>
        <w:ind w:left="-90" w:hanging="45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80"/>
        </w:tabs>
        <w:ind w:left="1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"/>
        </w:tabs>
        <w:ind w:left="1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540"/>
        </w:tabs>
        <w:ind w:left="5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40"/>
        </w:tabs>
        <w:ind w:left="5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40"/>
        </w:tabs>
        <w:ind w:left="54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900"/>
        </w:tabs>
        <w:ind w:left="9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900"/>
        </w:tabs>
        <w:ind w:left="900" w:hanging="144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777"/>
    <w:rsid w:val="00017BD7"/>
    <w:rsid w:val="000C10A3"/>
    <w:rsid w:val="000D6565"/>
    <w:rsid w:val="000D7EFD"/>
    <w:rsid w:val="00120041"/>
    <w:rsid w:val="001357B0"/>
    <w:rsid w:val="001837F7"/>
    <w:rsid w:val="00197EBC"/>
    <w:rsid w:val="001A12C9"/>
    <w:rsid w:val="001A1F25"/>
    <w:rsid w:val="001A2F27"/>
    <w:rsid w:val="00216B6D"/>
    <w:rsid w:val="00221ECB"/>
    <w:rsid w:val="002272F0"/>
    <w:rsid w:val="002319A0"/>
    <w:rsid w:val="002369BF"/>
    <w:rsid w:val="002449DE"/>
    <w:rsid w:val="00246D41"/>
    <w:rsid w:val="00251665"/>
    <w:rsid w:val="002627EF"/>
    <w:rsid w:val="002A2B99"/>
    <w:rsid w:val="002C144B"/>
    <w:rsid w:val="002D2772"/>
    <w:rsid w:val="002E285A"/>
    <w:rsid w:val="00315415"/>
    <w:rsid w:val="00355257"/>
    <w:rsid w:val="00357DD2"/>
    <w:rsid w:val="00374E00"/>
    <w:rsid w:val="003903CD"/>
    <w:rsid w:val="00394CBB"/>
    <w:rsid w:val="003C37D5"/>
    <w:rsid w:val="00421AB3"/>
    <w:rsid w:val="00422E8D"/>
    <w:rsid w:val="004314D1"/>
    <w:rsid w:val="00483AD1"/>
    <w:rsid w:val="00484976"/>
    <w:rsid w:val="00486E7F"/>
    <w:rsid w:val="004B2C7E"/>
    <w:rsid w:val="004C0464"/>
    <w:rsid w:val="004C194F"/>
    <w:rsid w:val="004C61F3"/>
    <w:rsid w:val="004D7F1B"/>
    <w:rsid w:val="004F55C0"/>
    <w:rsid w:val="00513C71"/>
    <w:rsid w:val="00514096"/>
    <w:rsid w:val="00527C61"/>
    <w:rsid w:val="00533583"/>
    <w:rsid w:val="005712D3"/>
    <w:rsid w:val="005A2274"/>
    <w:rsid w:val="005B64BB"/>
    <w:rsid w:val="005B73BC"/>
    <w:rsid w:val="005C436A"/>
    <w:rsid w:val="005F460F"/>
    <w:rsid w:val="0061776A"/>
    <w:rsid w:val="00642687"/>
    <w:rsid w:val="006468E5"/>
    <w:rsid w:val="0066641C"/>
    <w:rsid w:val="00670DE4"/>
    <w:rsid w:val="00671EAD"/>
    <w:rsid w:val="006A6D4E"/>
    <w:rsid w:val="006F3AEC"/>
    <w:rsid w:val="006F7B09"/>
    <w:rsid w:val="0070740D"/>
    <w:rsid w:val="007269CB"/>
    <w:rsid w:val="0079564C"/>
    <w:rsid w:val="007E4B64"/>
    <w:rsid w:val="00816C7C"/>
    <w:rsid w:val="00837D64"/>
    <w:rsid w:val="00837F07"/>
    <w:rsid w:val="008615F5"/>
    <w:rsid w:val="00864C42"/>
    <w:rsid w:val="00867F56"/>
    <w:rsid w:val="008843FE"/>
    <w:rsid w:val="008A64E5"/>
    <w:rsid w:val="00917D8C"/>
    <w:rsid w:val="00925319"/>
    <w:rsid w:val="00935363"/>
    <w:rsid w:val="0096051D"/>
    <w:rsid w:val="00961F35"/>
    <w:rsid w:val="009A51F4"/>
    <w:rsid w:val="009C3777"/>
    <w:rsid w:val="009D59D0"/>
    <w:rsid w:val="009D5A6F"/>
    <w:rsid w:val="009E23BA"/>
    <w:rsid w:val="00A06CC8"/>
    <w:rsid w:val="00A27597"/>
    <w:rsid w:val="00AF4739"/>
    <w:rsid w:val="00B4304F"/>
    <w:rsid w:val="00B518CA"/>
    <w:rsid w:val="00B6024B"/>
    <w:rsid w:val="00B602A2"/>
    <w:rsid w:val="00B639E0"/>
    <w:rsid w:val="00B86354"/>
    <w:rsid w:val="00B95237"/>
    <w:rsid w:val="00BC6146"/>
    <w:rsid w:val="00BF77DC"/>
    <w:rsid w:val="00C00441"/>
    <w:rsid w:val="00C034B0"/>
    <w:rsid w:val="00C07E69"/>
    <w:rsid w:val="00C155B4"/>
    <w:rsid w:val="00C4225A"/>
    <w:rsid w:val="00C8279E"/>
    <w:rsid w:val="00CC19EB"/>
    <w:rsid w:val="00CD6C83"/>
    <w:rsid w:val="00CE6BD2"/>
    <w:rsid w:val="00CF1085"/>
    <w:rsid w:val="00D14BF0"/>
    <w:rsid w:val="00D1537C"/>
    <w:rsid w:val="00D30CAD"/>
    <w:rsid w:val="00D47983"/>
    <w:rsid w:val="00D84D41"/>
    <w:rsid w:val="00E84950"/>
    <w:rsid w:val="00EF67CE"/>
    <w:rsid w:val="00EF757E"/>
    <w:rsid w:val="00F27F0F"/>
    <w:rsid w:val="00F727CA"/>
    <w:rsid w:val="00FE72C1"/>
    <w:rsid w:val="00FE7B06"/>
    <w:rsid w:val="00FE7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A30E914"/>
  <w15:docId w15:val="{A0849D18-E49D-4747-B896-F57680C1B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02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61776A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61776A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5">
    <w:name w:val="Текст выноски Знак"/>
    <w:basedOn w:val="a0"/>
    <w:link w:val="a4"/>
    <w:uiPriority w:val="99"/>
    <w:semiHidden/>
    <w:rsid w:val="0061776A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2D27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527C6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27C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527C6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27C6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53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8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7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7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1DEFC3-4761-4867-95D9-DC460447D6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188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Максим И. Башкин</dc:creator>
  <cp:lastModifiedBy>NEW2024-10</cp:lastModifiedBy>
  <cp:revision>3</cp:revision>
  <cp:lastPrinted>2023-01-26T09:00:00Z</cp:lastPrinted>
  <dcterms:created xsi:type="dcterms:W3CDTF">2026-07-29T11:43:00Z</dcterms:created>
  <dcterms:modified xsi:type="dcterms:W3CDTF">2026-07-29T11:46:00Z</dcterms:modified>
</cp:coreProperties>
</file>