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sz w:val="22"/>
          <w:szCs w:val="22"/>
        </w:rPr>
      </w:pPr>
      <w:r>
        <w:rPr>
          <w:b/>
          <w:sz w:val="22"/>
          <w:szCs w:val="22"/>
        </w:rPr>
      </w:r>
    </w:p>
    <w:p>
      <w:pPr>
        <w:pStyle w:val="Normal"/>
        <w:jc w:val="center"/>
        <w:rPr>
          <w:sz w:val="22"/>
          <w:szCs w:val="22"/>
        </w:rPr>
      </w:pPr>
      <w:r>
        <w:rPr>
          <w:b/>
          <w:sz w:val="22"/>
          <w:szCs w:val="22"/>
        </w:rPr>
        <w:t xml:space="preserve">                                                                                                                              </w:t>
      </w:r>
    </w:p>
    <w:p>
      <w:pPr>
        <w:pStyle w:val="Normal"/>
        <w:jc w:val="center"/>
        <w:rPr>
          <w:sz w:val="22"/>
          <w:szCs w:val="22"/>
        </w:rPr>
      </w:pPr>
      <w:r>
        <w:rPr>
          <w:b/>
          <w:sz w:val="22"/>
          <w:szCs w:val="22"/>
        </w:rPr>
        <w:t>ПРОЕКТ КОНТРАКТА №</w:t>
      </w:r>
    </w:p>
    <w:p>
      <w:pPr>
        <w:pStyle w:val="Norma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 w:val="left" w:pos="17700" w:leader="none"/>
          <w:tab w:val="left" w:pos="18408" w:leader="none"/>
          <w:tab w:val="left" w:pos="19116" w:leader="none"/>
          <w:tab w:val="left" w:pos="19824" w:leader="none"/>
          <w:tab w:val="left" w:pos="20532" w:leader="none"/>
          <w:tab w:val="left" w:pos="21240" w:leader="none"/>
          <w:tab w:val="left" w:pos="21948" w:leader="none"/>
          <w:tab w:val="left" w:pos="22656" w:leader="none"/>
          <w:tab w:val="left" w:pos="23364" w:leader="none"/>
          <w:tab w:val="left" w:pos="24072" w:leader="none"/>
          <w:tab w:val="left" w:pos="24780" w:leader="none"/>
          <w:tab w:val="left" w:pos="25488" w:leader="none"/>
          <w:tab w:val="left" w:pos="26196" w:leader="none"/>
          <w:tab w:val="left" w:pos="26904" w:leader="none"/>
          <w:tab w:val="left" w:pos="27612" w:leader="none"/>
          <w:tab w:val="left" w:pos="28320" w:leader="none"/>
        </w:tabs>
        <w:spacing w:lineRule="exact" w:line="260"/>
        <w:jc w:val="center"/>
        <w:rPr>
          <w:sz w:val="22"/>
          <w:szCs w:val="22"/>
        </w:rPr>
      </w:pPr>
      <w:r>
        <w:rPr>
          <w:b w:val="false"/>
          <w:bCs w:val="false"/>
          <w:sz w:val="22"/>
          <w:szCs w:val="22"/>
        </w:rPr>
        <w:t>ИКЗ:</w:t>
      </w:r>
      <w:r>
        <w:rPr>
          <w:rFonts w:cs="Tahoma"/>
          <w:b w:val="false"/>
          <w:bCs w:val="false"/>
          <w:color w:val="000000"/>
          <w:sz w:val="22"/>
          <w:szCs w:val="22"/>
          <w:shd w:fill="FFFFFF" w:val="clear"/>
        </w:rPr>
        <w:t xml:space="preserve"> </w:t>
      </w:r>
      <w:r>
        <w:rPr>
          <w:rFonts w:cs="Tahoma"/>
          <w:b w:val="false"/>
          <w:bCs w:val="false"/>
          <w:i w:val="false"/>
          <w:caps w:val="false"/>
          <w:smallCaps w:val="false"/>
          <w:color w:val="000000"/>
          <w:spacing w:val="0"/>
          <w:sz w:val="22"/>
          <w:szCs w:val="22"/>
          <w:shd w:fill="FFFFFF" w:val="clear"/>
        </w:rPr>
        <w:t>261212701279421300100100370000000244</w:t>
      </w:r>
    </w:p>
    <w:p>
      <w:pPr>
        <w:pStyle w:val="Normal"/>
        <w:spacing w:lineRule="auto" w:line="360"/>
        <w:jc w:val="center"/>
        <w:rPr>
          <w:rFonts w:eastAsia="Times New Roman"/>
          <w:sz w:val="22"/>
          <w:szCs w:val="22"/>
        </w:rPr>
      </w:pPr>
      <w:r>
        <w:rPr>
          <w:rFonts w:eastAsia="Times New Roman"/>
          <w:sz w:val="22"/>
          <w:szCs w:val="22"/>
        </w:rPr>
      </w:r>
    </w:p>
    <w:p>
      <w:pPr>
        <w:pStyle w:val="Normal"/>
        <w:rPr>
          <w:sz w:val="22"/>
          <w:szCs w:val="22"/>
        </w:rPr>
      </w:pPr>
      <w:r>
        <w:rPr>
          <w:rFonts w:eastAsia="Times New Roman"/>
          <w:sz w:val="22"/>
          <w:szCs w:val="22"/>
        </w:rPr>
        <w:t>г. Чебоксары                                                                                                    «__»___________</w:t>
      </w:r>
      <w:r>
        <w:rPr>
          <w:sz w:val="22"/>
          <w:szCs w:val="22"/>
        </w:rPr>
        <w:t xml:space="preserve">2026 г. </w:t>
      </w:r>
    </w:p>
    <w:p>
      <w:pPr>
        <w:pStyle w:val="Normal"/>
        <w:rPr>
          <w:sz w:val="22"/>
          <w:szCs w:val="22"/>
        </w:rPr>
      </w:pPr>
      <w:r>
        <w:rPr>
          <w:sz w:val="22"/>
          <w:szCs w:val="22"/>
        </w:rPr>
        <w:t xml:space="preserve">                                                                                                         </w:t>
      </w:r>
    </w:p>
    <w:p>
      <w:pPr>
        <w:pStyle w:val="Normal"/>
        <w:rPr>
          <w:sz w:val="22"/>
          <w:szCs w:val="22"/>
        </w:rPr>
      </w:pPr>
      <w:r>
        <w:rPr>
          <w:rFonts w:eastAsia="Times New Roman"/>
          <w:sz w:val="22"/>
          <w:szCs w:val="22"/>
        </w:rPr>
        <w:tab/>
        <w:t xml:space="preserve">Федеральное казенное учреждение «Главное бюро медико – социальной экспертизы по Чувашской Республике - Чувашии» Министерства труда и социальной защиты Российской Федерации, именуемое в дальнейшем «Заказчик», в лице </w:t>
      </w:r>
      <w:r>
        <w:rPr>
          <w:rFonts w:eastAsia="Times New Roman" w:cs="Times New Roman"/>
          <w:bCs/>
          <w:sz w:val="22"/>
          <w:szCs w:val="22"/>
        </w:rPr>
        <w:t xml:space="preserve">, действующего   на основании доверенности №  </w:t>
      </w:r>
      <w:r>
        <w:rPr>
          <w:rFonts w:eastAsia="Times New Roman"/>
          <w:sz w:val="22"/>
          <w:szCs w:val="22"/>
        </w:rPr>
        <w:t>, с одной стороны, и , именуемое в дальнейшем «Поставщик», в лице , действующего на основании  ,  с другой стороны, в дальнейшем вместе именуемые Стороны,</w:t>
      </w:r>
      <w:r>
        <w:rPr>
          <w:rFonts w:eastAsia="Calibri"/>
          <w:sz w:val="22"/>
          <w:szCs w:val="22"/>
          <w:lang w:eastAsia="en-US"/>
        </w:rPr>
        <w:t xml:space="preserve"> в соответствии с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номер закупочной сессии на ЕАТ  № </w:t>
      </w:r>
      <w:r>
        <w:rPr>
          <w:rFonts w:eastAsia="Calibri"/>
          <w:b w:val="false"/>
          <w:bCs w:val="false"/>
          <w:color w:val="000000"/>
          <w:sz w:val="22"/>
          <w:szCs w:val="22"/>
          <w:lang w:eastAsia="en-US"/>
        </w:rPr>
        <w:t xml:space="preserve">         </w:t>
      </w:r>
    </w:p>
    <w:p>
      <w:pPr>
        <w:pStyle w:val="Normal"/>
        <w:rPr>
          <w:sz w:val="22"/>
          <w:szCs w:val="22"/>
        </w:rPr>
      </w:pPr>
      <w:r>
        <w:rPr>
          <w:rFonts w:eastAsia="Calibri"/>
          <w:b w:val="false"/>
          <w:bCs w:val="false"/>
          <w:color w:val="000000"/>
          <w:sz w:val="22"/>
          <w:szCs w:val="22"/>
          <w:lang w:eastAsia="en-US"/>
        </w:rPr>
        <w:t xml:space="preserve">                                   </w:t>
      </w:r>
      <w:r>
        <w:rPr>
          <w:rFonts w:eastAsia="Calibri"/>
          <w:sz w:val="22"/>
          <w:szCs w:val="22"/>
          <w:lang w:eastAsia="en-US"/>
        </w:rPr>
        <w:t xml:space="preserve">    </w:t>
      </w:r>
      <w:r>
        <w:rPr>
          <w:rFonts w:eastAsia="Calibri"/>
          <w:sz w:val="22"/>
          <w:szCs w:val="22"/>
          <w:lang w:eastAsia="en-US"/>
        </w:rPr>
        <w:t xml:space="preserve">(далее </w:t>
      </w:r>
      <w:r>
        <w:rPr>
          <w:spacing w:val="-1"/>
          <w:sz w:val="22"/>
          <w:szCs w:val="22"/>
        </w:rPr>
        <w:t xml:space="preserve">по тексту </w:t>
      </w:r>
      <w:r>
        <w:rPr>
          <w:rFonts w:eastAsia="Calibri"/>
          <w:sz w:val="22"/>
          <w:szCs w:val="22"/>
          <w:lang w:eastAsia="en-US"/>
        </w:rPr>
        <w:t>- Контракт) о нижеследующем:</w:t>
      </w:r>
    </w:p>
    <w:p>
      <w:pPr>
        <w:pStyle w:val="Normal"/>
        <w:jc w:val="center"/>
        <w:rPr>
          <w:sz w:val="22"/>
          <w:szCs w:val="22"/>
        </w:rPr>
      </w:pPr>
      <w:r>
        <w:rPr>
          <w:b/>
          <w:sz w:val="22"/>
          <w:szCs w:val="22"/>
        </w:rPr>
        <w:t>ПРЕДМЕТ КОНТРАКТА</w:t>
      </w:r>
    </w:p>
    <w:p>
      <w:pPr>
        <w:pStyle w:val="ListParagraph"/>
        <w:numPr>
          <w:ilvl w:val="1"/>
          <w:numId w:val="1"/>
        </w:numPr>
        <w:ind w:left="142" w:hanging="142"/>
        <w:rPr>
          <w:sz w:val="22"/>
          <w:szCs w:val="22"/>
        </w:rPr>
      </w:pPr>
      <w:r>
        <w:rPr>
          <w:rFonts w:eastAsia="Times New Roman" w:ascii="Times New Roman" w:hAnsi="Times New Roman"/>
          <w:sz w:val="22"/>
          <w:szCs w:val="22"/>
          <w:lang w:eastAsia="ru-RU"/>
        </w:rPr>
        <w:t>По настоящему Контракту  Поставщик обязуется поставить Заказчику штампы и сменные штемпельные подушки   (далее – товар), наименование каждой единицы Товара, характеристики, ассортимент и количество указано в техническом задании (приложение № 1) и Спецификации (Приложение № 2), являющейся неотъемлемой частью настоящего контракта, а Заказчик, в свою очередь, обязуется принять и оплатить услуги Поставщика.</w:t>
      </w:r>
    </w:p>
    <w:p>
      <w:pPr>
        <w:pStyle w:val="ListParagraph"/>
        <w:ind w:left="142" w:hanging="0"/>
        <w:rPr>
          <w:rFonts w:ascii="Times New Roman" w:hAnsi="Times New Roman" w:eastAsia="Times New Roman"/>
          <w:sz w:val="22"/>
          <w:szCs w:val="22"/>
          <w:lang w:eastAsia="ru-RU"/>
        </w:rPr>
      </w:pPr>
      <w:r>
        <w:rPr>
          <w:rFonts w:eastAsia="Times New Roman" w:ascii="Times New Roman" w:hAnsi="Times New Roman"/>
          <w:sz w:val="22"/>
          <w:szCs w:val="22"/>
          <w:lang w:eastAsia="ru-RU"/>
        </w:rPr>
      </w:r>
    </w:p>
    <w:p>
      <w:pPr>
        <w:pStyle w:val="Normal"/>
        <w:jc w:val="center"/>
        <w:rPr>
          <w:sz w:val="22"/>
          <w:szCs w:val="22"/>
        </w:rPr>
      </w:pPr>
      <w:r>
        <w:rPr>
          <w:b/>
          <w:sz w:val="22"/>
          <w:szCs w:val="22"/>
        </w:rPr>
        <w:t>2. ПРАВА И ОБЯЗАННОСТИ СТОРОН</w:t>
      </w:r>
    </w:p>
    <w:p>
      <w:pPr>
        <w:pStyle w:val="Normal"/>
        <w:rPr>
          <w:sz w:val="22"/>
          <w:szCs w:val="22"/>
        </w:rPr>
      </w:pPr>
      <w:r>
        <w:rPr>
          <w:b/>
          <w:sz w:val="22"/>
          <w:szCs w:val="22"/>
        </w:rPr>
        <w:t>2.1. Заказчик обязан:</w:t>
      </w:r>
    </w:p>
    <w:p>
      <w:pPr>
        <w:pStyle w:val="Normal"/>
        <w:rPr>
          <w:sz w:val="22"/>
          <w:szCs w:val="22"/>
        </w:rPr>
      </w:pPr>
      <w:r>
        <w:rPr>
          <w:sz w:val="22"/>
          <w:szCs w:val="22"/>
        </w:rPr>
        <w:t>2.1.1. Сообщить в письменной форме (либо в электронной форме, по факсу) Поставщику о недостатках товара обнаруженных в ходе приёмки, а также их использования в течение 2 (двух) рабочих дней со дня их обнаружения.</w:t>
      </w:r>
    </w:p>
    <w:p>
      <w:pPr>
        <w:pStyle w:val="Normal"/>
        <w:rPr>
          <w:sz w:val="22"/>
          <w:szCs w:val="22"/>
        </w:rPr>
      </w:pPr>
      <w:r>
        <w:rPr>
          <w:sz w:val="22"/>
          <w:szCs w:val="22"/>
        </w:rPr>
        <w:t>2.1.2. Принять  товар по качеству, номиналу, характеристикам и количеству, согласно технического задания и спецификации   (Приложение №1, приложение  № 2 к контракту).</w:t>
      </w:r>
    </w:p>
    <w:p>
      <w:pPr>
        <w:pStyle w:val="Normal"/>
        <w:rPr>
          <w:sz w:val="22"/>
          <w:szCs w:val="22"/>
        </w:rPr>
      </w:pPr>
      <w:r>
        <w:rPr>
          <w:sz w:val="22"/>
          <w:szCs w:val="22"/>
        </w:rPr>
        <w:t>2.1.3. Назначить ответственного представителя  Заказчика для взаимодействия с Поставщиком по настоящему контракту отдел     8(8352)25-03-91.</w:t>
      </w:r>
    </w:p>
    <w:p>
      <w:pPr>
        <w:pStyle w:val="Normal"/>
        <w:rPr>
          <w:sz w:val="22"/>
          <w:szCs w:val="22"/>
        </w:rPr>
      </w:pPr>
      <w:r>
        <w:rPr>
          <w:sz w:val="22"/>
          <w:szCs w:val="22"/>
        </w:rPr>
        <w:t>2.1.4.Оплатить поставленный товар в порядке и в сроки, указанные в настоящем контракте.</w:t>
      </w:r>
    </w:p>
    <w:p>
      <w:pPr>
        <w:pStyle w:val="Normal"/>
        <w:rPr>
          <w:sz w:val="22"/>
          <w:szCs w:val="22"/>
        </w:rPr>
      </w:pPr>
      <w:r>
        <w:rPr>
          <w:b/>
          <w:sz w:val="22"/>
          <w:szCs w:val="22"/>
        </w:rPr>
        <w:t>2.2. Поставщик обязан:</w:t>
      </w:r>
    </w:p>
    <w:p>
      <w:pPr>
        <w:pStyle w:val="Normal"/>
        <w:rPr>
          <w:sz w:val="22"/>
          <w:szCs w:val="22"/>
        </w:rPr>
      </w:pPr>
      <w:r>
        <w:rPr>
          <w:sz w:val="22"/>
          <w:szCs w:val="22"/>
        </w:rPr>
        <w:t>2.2.1. Гарантировать, что товар передается свободным от прав третьих лиц и не является предметом залога, ареста или иного обременения.</w:t>
      </w:r>
    </w:p>
    <w:p>
      <w:pPr>
        <w:pStyle w:val="Normal"/>
        <w:rPr>
          <w:sz w:val="22"/>
          <w:szCs w:val="22"/>
        </w:rPr>
      </w:pPr>
      <w:r>
        <w:rPr>
          <w:sz w:val="22"/>
          <w:szCs w:val="22"/>
        </w:rPr>
        <w:t>2.2.2. Гарантировать, что поставляемый товар является неподдельным, соответствует требованиям действующего законодательства Российской Федерации.</w:t>
      </w:r>
    </w:p>
    <w:p>
      <w:pPr>
        <w:pStyle w:val="Normal"/>
        <w:rPr>
          <w:sz w:val="22"/>
          <w:szCs w:val="22"/>
        </w:rPr>
      </w:pPr>
      <w:r>
        <w:rPr>
          <w:sz w:val="22"/>
          <w:szCs w:val="22"/>
        </w:rPr>
        <w:t>2.2.3.  Передать товар Заказчику пригодный для использования в целях, предусмотренных контрактом и соответствующим техническим требованиям о качестве, количестве, номиналу.   Документация относящаяся к товару (товарная –накладная(УПД), счет на оплату  предоставляется вместе с товаром.</w:t>
      </w:r>
    </w:p>
    <w:p>
      <w:pPr>
        <w:pStyle w:val="Normal"/>
        <w:rPr>
          <w:sz w:val="22"/>
          <w:szCs w:val="22"/>
        </w:rPr>
      </w:pPr>
      <w:r>
        <w:rPr>
          <w:sz w:val="22"/>
          <w:szCs w:val="22"/>
        </w:rPr>
        <w:t>2.2.4.  За свой счет и своими силами произвести погрузку, доставку, разгрузку товара.</w:t>
      </w:r>
    </w:p>
    <w:p>
      <w:pPr>
        <w:pStyle w:val="Normal"/>
        <w:rPr>
          <w:sz w:val="22"/>
          <w:szCs w:val="22"/>
        </w:rPr>
      </w:pPr>
      <w:r>
        <w:rPr>
          <w:sz w:val="22"/>
          <w:szCs w:val="22"/>
        </w:rPr>
        <w:t>2.2.5. Участвовать в сдаче-приемке товара в соответствии с требованиями настоящего контракта.</w:t>
      </w:r>
    </w:p>
    <w:p>
      <w:pPr>
        <w:pStyle w:val="Normal"/>
        <w:rPr>
          <w:sz w:val="22"/>
          <w:szCs w:val="22"/>
        </w:rPr>
      </w:pPr>
      <w:r>
        <w:rPr>
          <w:sz w:val="22"/>
          <w:szCs w:val="22"/>
        </w:rPr>
        <w:t>2.2.6. По требованию Заказчика заменить бракованный товар на товар, соответствующий по качеству, условиям настоящего контракта, в течение 5-ти рабочих дней с даты получения соответствующего требования Заказчика.</w:t>
      </w:r>
    </w:p>
    <w:p>
      <w:pPr>
        <w:pStyle w:val="Normal"/>
        <w:rPr>
          <w:sz w:val="22"/>
          <w:szCs w:val="22"/>
        </w:rPr>
      </w:pPr>
      <w:r>
        <w:rPr>
          <w:sz w:val="22"/>
          <w:szCs w:val="22"/>
        </w:rPr>
        <w:t xml:space="preserve">2.2.7. Нести риск случайной гибели или случайного повреждения товара до передачи его Заказчику. </w:t>
      </w:r>
    </w:p>
    <w:p>
      <w:pPr>
        <w:pStyle w:val="Normal"/>
        <w:rPr>
          <w:sz w:val="22"/>
          <w:szCs w:val="22"/>
        </w:rPr>
      </w:pPr>
      <w:r>
        <w:rPr>
          <w:sz w:val="22"/>
          <w:szCs w:val="22"/>
        </w:rPr>
        <w:t xml:space="preserve">2.2.8.  В случае принятия решения об одностороннем отказе от исполнения контракта, направить такое решение Заказчику в порядке, установленном частью 20.1 статьи 95 Федерального закона от 05.04.2013 г. № 44-ФЗ; </w:t>
      </w:r>
    </w:p>
    <w:p>
      <w:pPr>
        <w:pStyle w:val="Normal"/>
        <w:rPr>
          <w:sz w:val="22"/>
          <w:szCs w:val="22"/>
        </w:rPr>
      </w:pPr>
      <w:r>
        <w:rPr>
          <w:b/>
          <w:sz w:val="22"/>
          <w:szCs w:val="22"/>
        </w:rPr>
        <w:t>2.3. Поставщик вправе:</w:t>
      </w:r>
    </w:p>
    <w:p>
      <w:pPr>
        <w:pStyle w:val="Normal"/>
        <w:rPr>
          <w:sz w:val="22"/>
          <w:szCs w:val="22"/>
        </w:rPr>
      </w:pPr>
      <w:r>
        <w:rPr>
          <w:sz w:val="22"/>
          <w:szCs w:val="22"/>
        </w:rPr>
        <w:t>2.3.1. Требовать оплаты товара в установленном, настоящим контрактом порядке.</w:t>
      </w:r>
    </w:p>
    <w:p>
      <w:pPr>
        <w:pStyle w:val="Normal"/>
        <w:rPr>
          <w:sz w:val="22"/>
          <w:szCs w:val="22"/>
        </w:rPr>
      </w:pPr>
      <w:r>
        <w:rPr>
          <w:sz w:val="22"/>
          <w:szCs w:val="22"/>
        </w:rPr>
        <w:t>2.3.2. Получать от Заказчика любую информацию, необходимую для выполнения своих обязательств по настоящему контракту.</w:t>
      </w:r>
    </w:p>
    <w:p>
      <w:pPr>
        <w:pStyle w:val="Normal"/>
        <w:rPr>
          <w:sz w:val="22"/>
          <w:szCs w:val="22"/>
        </w:rPr>
      </w:pPr>
      <w:r>
        <w:rPr>
          <w:b/>
          <w:sz w:val="22"/>
          <w:szCs w:val="22"/>
        </w:rPr>
        <w:t>2.4. Заказчик вправе:</w:t>
      </w:r>
    </w:p>
    <w:p>
      <w:pPr>
        <w:pStyle w:val="Normal"/>
        <w:rPr>
          <w:sz w:val="22"/>
          <w:szCs w:val="22"/>
        </w:rPr>
      </w:pPr>
      <w:r>
        <w:rPr>
          <w:sz w:val="22"/>
          <w:szCs w:val="22"/>
        </w:rPr>
        <w:t>2.4.1. Осуществлять контроль за ходом поставки товара, не вмешиваясь в деятельность Поставщика.</w:t>
      </w:r>
    </w:p>
    <w:p>
      <w:pPr>
        <w:pStyle w:val="Normal"/>
        <w:rPr>
          <w:sz w:val="22"/>
          <w:szCs w:val="22"/>
        </w:rPr>
      </w:pPr>
      <w:r>
        <w:rPr>
          <w:sz w:val="22"/>
          <w:szCs w:val="22"/>
        </w:rPr>
        <w:t>2.4.2. Получать от Поставщика устные и письменные объяснения, связанные с поставкой товара.</w:t>
      </w:r>
    </w:p>
    <w:p>
      <w:pPr>
        <w:pStyle w:val="Normal"/>
        <w:rPr>
          <w:sz w:val="22"/>
          <w:szCs w:val="22"/>
        </w:rPr>
      </w:pPr>
      <w:r>
        <w:rPr>
          <w:sz w:val="22"/>
          <w:szCs w:val="22"/>
        </w:rPr>
        <w:t>2.4.3. Отказаться в одностороннем порядке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rPr>
          <w:sz w:val="22"/>
          <w:szCs w:val="22"/>
        </w:rPr>
      </w:pPr>
      <w:r>
        <w:rPr>
          <w:sz w:val="22"/>
          <w:szCs w:val="22"/>
        </w:rPr>
        <w:t>2.4.4. Привлекать экспертов, специалистов и иных лиц, обладающих необходимыми знаниями в области сертификации, стандартизации, правом оценки качества и безопасности товара для участия в проведении экспертизы соответствия поставленного товара требованиям документации.</w:t>
      </w:r>
    </w:p>
    <w:p>
      <w:pPr>
        <w:pStyle w:val="Normal"/>
        <w:rPr>
          <w:sz w:val="22"/>
          <w:szCs w:val="22"/>
        </w:rPr>
      </w:pPr>
      <w:r>
        <w:rPr>
          <w:sz w:val="22"/>
          <w:szCs w:val="22"/>
        </w:rPr>
        <w:t>2.4.5. При заключении контракта по согласованию с Поставщиком, вправе увеличить количество поставляемого товара на сумму, не превышающую разницы между ценой контракта, предложенной Поставщиком, и начальной (максимальной) ценой контракта. При этом цена единицы товара не может  превышать цену единицы товара, определяемую как частное от деления цены контракта, предложенной Поставщиком, на количество товара, указанное в спецификации (Приложение №2 к контракту).</w:t>
      </w:r>
    </w:p>
    <w:p>
      <w:pPr>
        <w:pStyle w:val="Normal"/>
        <w:jc w:val="center"/>
        <w:rPr>
          <w:sz w:val="22"/>
          <w:szCs w:val="22"/>
        </w:rPr>
      </w:pPr>
      <w:r>
        <w:rPr>
          <w:b/>
          <w:sz w:val="22"/>
          <w:szCs w:val="22"/>
        </w:rPr>
        <w:t>3. ЦЕНА И ПОРЯДОК РАСЧЕТОВ</w:t>
      </w:r>
    </w:p>
    <w:p>
      <w:pPr>
        <w:pStyle w:val="Normal"/>
        <w:rPr>
          <w:sz w:val="22"/>
          <w:szCs w:val="22"/>
        </w:rPr>
      </w:pPr>
      <w:r>
        <w:rPr>
          <w:sz w:val="22"/>
          <w:szCs w:val="22"/>
        </w:rPr>
        <w:t>3.1. Цена контракта устанавливается в рублях  Российской Федерации и составляет  (    ) рублей      копеек,  НДС не облагается.</w:t>
      </w:r>
    </w:p>
    <w:p>
      <w:pPr>
        <w:pStyle w:val="Normal"/>
        <w:rPr>
          <w:sz w:val="22"/>
          <w:szCs w:val="22"/>
        </w:rPr>
      </w:pPr>
      <w:r>
        <w:rPr>
          <w:sz w:val="22"/>
          <w:szCs w:val="22"/>
        </w:rPr>
        <w:t xml:space="preserve">3.2. </w:t>
      </w:r>
      <w:r>
        <w:rPr>
          <w:rFonts w:eastAsia="Calibri"/>
          <w:sz w:val="22"/>
          <w:szCs w:val="22"/>
        </w:rPr>
        <w:t xml:space="preserve">Оплата осуществляется по факту </w:t>
      </w:r>
      <w:r>
        <w:rPr>
          <w:sz w:val="22"/>
          <w:szCs w:val="22"/>
        </w:rPr>
        <w:t>поставки и приемки товара</w:t>
      </w:r>
      <w:r>
        <w:rPr>
          <w:rFonts w:eastAsia="Calibri"/>
          <w:sz w:val="22"/>
          <w:szCs w:val="22"/>
        </w:rPr>
        <w:t xml:space="preserve">  путем безналичного перечисления денежных средств на расчетный счет </w:t>
      </w:r>
      <w:r>
        <w:rPr>
          <w:sz w:val="22"/>
          <w:szCs w:val="22"/>
        </w:rPr>
        <w:t xml:space="preserve">Поставщика, указанный в контракте, </w:t>
      </w:r>
      <w:r>
        <w:rPr>
          <w:rFonts w:eastAsia="Calibri"/>
          <w:sz w:val="22"/>
          <w:szCs w:val="22"/>
        </w:rPr>
        <w:t>после предоставления Поставщиком Заказчику подписанной и заверенной печатью  товарной накладной (универсального передаточного документа), счёта-фактуры (при наличии) и сопроводительных документов (сертификата качества, декларации соответствия и т.п. (при наличии) в течение 7 рабочих дней.</w:t>
      </w:r>
    </w:p>
    <w:p>
      <w:pPr>
        <w:pStyle w:val="Normal"/>
        <w:rPr>
          <w:sz w:val="22"/>
          <w:szCs w:val="22"/>
        </w:rPr>
      </w:pPr>
      <w:r>
        <w:rPr>
          <w:rFonts w:eastAsia="Times New Roman"/>
          <w:sz w:val="22"/>
          <w:szCs w:val="22"/>
        </w:rPr>
        <w:t>3.3.Цена контракта включает все расходы, связанные с поставкой товара, в том числе на доставку, разгрузку, страхование, уплату пошлин, налогов и других обязательных  и необходимых платежей, связанных с исполнением контракта.</w:t>
      </w:r>
    </w:p>
    <w:p>
      <w:pPr>
        <w:pStyle w:val="Normal"/>
        <w:tabs>
          <w:tab w:val="clear" w:pos="708"/>
          <w:tab w:val="left" w:pos="6608" w:leader="none"/>
        </w:tabs>
        <w:rPr>
          <w:sz w:val="22"/>
          <w:szCs w:val="22"/>
        </w:rPr>
      </w:pPr>
      <w:r>
        <w:rPr>
          <w:sz w:val="22"/>
          <w:szCs w:val="22"/>
        </w:rPr>
        <w:t>3.4. Все расчеты по настоящему контракту осуществляются за счет выделенных  Заказчику средств федерального бюджета в пределах лимитов бюджетных обязательств на 2026 год.</w:t>
      </w:r>
    </w:p>
    <w:p>
      <w:pPr>
        <w:pStyle w:val="Normal"/>
        <w:rPr>
          <w:sz w:val="22"/>
          <w:szCs w:val="22"/>
        </w:rPr>
      </w:pPr>
      <w:r>
        <w:rPr>
          <w:sz w:val="22"/>
          <w:szCs w:val="22"/>
        </w:rPr>
        <w:t xml:space="preserve">3.5.Цена контракта является твердой и определяется на весь срок исполнения контракта. </w:t>
      </w:r>
    </w:p>
    <w:p>
      <w:pPr>
        <w:pStyle w:val="Normal"/>
        <w:rPr>
          <w:sz w:val="22"/>
          <w:szCs w:val="22"/>
        </w:rPr>
      </w:pPr>
      <w:r>
        <w:rPr>
          <w:sz w:val="22"/>
          <w:szCs w:val="22"/>
        </w:rPr>
        <w:t>3.6. При заключении и исполнении контракта изменение его условий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rPr>
          <w:sz w:val="22"/>
          <w:szCs w:val="22"/>
        </w:rPr>
      </w:pPr>
      <w:r>
        <w:rPr>
          <w:color w:val="000000"/>
          <w:sz w:val="22"/>
          <w:szCs w:val="22"/>
          <w:shd w:fill="FFFFFF" w:val="clear"/>
        </w:rPr>
        <w:t>3.7.</w:t>
      </w:r>
      <w:r>
        <w:rPr>
          <w:sz w:val="22"/>
          <w:szCs w:val="22"/>
        </w:rPr>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такому лицу, уменьшается на размер налогов, сборов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rPr>
          <w:sz w:val="22"/>
          <w:szCs w:val="22"/>
        </w:rPr>
      </w:pPr>
      <w:r>
        <w:rPr>
          <w:color w:val="000000"/>
          <w:sz w:val="22"/>
          <w:szCs w:val="22"/>
          <w:shd w:fill="FFFFFF" w:val="clear"/>
        </w:rPr>
        <w:t>3.8. По окончании исполнения Сторонами обязательств по контракту в течение 10 (десяти) рабочих дней, Стороны подписывают Акт сверки расчетов.</w:t>
      </w:r>
    </w:p>
    <w:p>
      <w:pPr>
        <w:pStyle w:val="Normal"/>
        <w:ind w:left="360" w:hanging="0"/>
        <w:jc w:val="center"/>
        <w:rPr>
          <w:sz w:val="22"/>
          <w:szCs w:val="22"/>
        </w:rPr>
      </w:pPr>
      <w:r>
        <w:rPr>
          <w:b/>
          <w:sz w:val="22"/>
          <w:szCs w:val="22"/>
        </w:rPr>
        <w:t>4.  СРОК, ПОРЯДОК ПОСТАВКИ И ПРИЕМКИ ТОВАРА</w:t>
      </w:r>
    </w:p>
    <w:p>
      <w:pPr>
        <w:pStyle w:val="Normal"/>
        <w:suppressAutoHyphens w:val="true"/>
        <w:rPr>
          <w:sz w:val="22"/>
          <w:szCs w:val="22"/>
        </w:rPr>
      </w:pPr>
      <w:r>
        <w:rPr>
          <w:sz w:val="22"/>
          <w:szCs w:val="22"/>
        </w:rPr>
        <w:t>4.1. Срок поставки товара в течение 7 рабочих дней с даты заключения контракта  в соответствии со спецификацией (Приложение №2).</w:t>
      </w:r>
    </w:p>
    <w:p>
      <w:pPr>
        <w:pStyle w:val="Normal"/>
        <w:rPr>
          <w:sz w:val="22"/>
          <w:szCs w:val="22"/>
        </w:rPr>
      </w:pPr>
      <w:r>
        <w:rPr>
          <w:sz w:val="22"/>
          <w:szCs w:val="22"/>
        </w:rPr>
        <w:t xml:space="preserve">4.2. Место поставки: г. Чебоксары, ул. Нижегородская, д.6, 4 этаж,401  каб. </w:t>
      </w:r>
    </w:p>
    <w:p>
      <w:pPr>
        <w:pStyle w:val="Normal"/>
        <w:rPr>
          <w:sz w:val="22"/>
          <w:szCs w:val="22"/>
        </w:rPr>
      </w:pPr>
      <w:r>
        <w:rPr>
          <w:sz w:val="22"/>
          <w:szCs w:val="22"/>
        </w:rPr>
        <w:t>Расходы, связанные с обратной транспортировкой некачественного, не соответствующего техническому заданию товара несет Поставщик.</w:t>
      </w:r>
    </w:p>
    <w:p>
      <w:pPr>
        <w:pStyle w:val="Normal"/>
        <w:suppressAutoHyphens w:val="true"/>
        <w:rPr>
          <w:sz w:val="22"/>
          <w:szCs w:val="22"/>
        </w:rPr>
      </w:pPr>
      <w:r>
        <w:rPr>
          <w:sz w:val="22"/>
          <w:szCs w:val="22"/>
        </w:rPr>
        <w:t xml:space="preserve">4.3 Приемку товара осуществляется Заказчиком в течение 3 (три) рабочих дней со дня получения товара и подписания товарной накладной (УПД).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pPr>
        <w:pStyle w:val="Normal"/>
        <w:rPr>
          <w:sz w:val="22"/>
          <w:szCs w:val="22"/>
        </w:rPr>
      </w:pPr>
      <w:r>
        <w:rPr>
          <w:sz w:val="22"/>
          <w:szCs w:val="22"/>
        </w:rPr>
        <w:t xml:space="preserve">  </w:t>
      </w:r>
      <w:r>
        <w:rPr>
          <w:sz w:val="22"/>
          <w:szCs w:val="22"/>
        </w:rPr>
        <w:t>4.4.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Normal"/>
        <w:rPr>
          <w:sz w:val="22"/>
          <w:szCs w:val="22"/>
        </w:rPr>
      </w:pPr>
      <w:r>
        <w:rPr>
          <w:sz w:val="22"/>
          <w:szCs w:val="22"/>
        </w:rPr>
        <w:t>4.5.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4.4. Контракта.</w:t>
      </w:r>
    </w:p>
    <w:p>
      <w:pPr>
        <w:pStyle w:val="Normal"/>
        <w:rPr>
          <w:sz w:val="22"/>
          <w:szCs w:val="22"/>
        </w:rPr>
      </w:pPr>
      <w:r>
        <w:rPr>
          <w:sz w:val="22"/>
          <w:szCs w:val="22"/>
        </w:rPr>
        <w:t>4.6.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Normal"/>
        <w:rPr>
          <w:sz w:val="22"/>
          <w:szCs w:val="22"/>
        </w:rPr>
      </w:pPr>
      <w:r>
        <w:rPr>
          <w:sz w:val="22"/>
          <w:szCs w:val="22"/>
        </w:rPr>
        <w:t>4.7.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поставленного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rPr>
          <w:sz w:val="22"/>
          <w:szCs w:val="22"/>
        </w:rPr>
      </w:pPr>
      <w:r>
        <w:rPr>
          <w:sz w:val="22"/>
          <w:szCs w:val="22"/>
        </w:rPr>
        <w:t>4.8. Доставка, погрузочно-разгрузочные работы, подъем на этаж товара осуществляются силами и за счет средств Поставщика.</w:t>
      </w:r>
    </w:p>
    <w:p>
      <w:pPr>
        <w:pStyle w:val="Normal"/>
        <w:jc w:val="center"/>
        <w:rPr>
          <w:rFonts w:eastAsia="Calibri"/>
          <w:b/>
          <w:b/>
        </w:rPr>
      </w:pPr>
      <w:r>
        <w:rPr>
          <w:rFonts w:eastAsia="Calibri"/>
          <w:b/>
        </w:rPr>
      </w:r>
    </w:p>
    <w:p>
      <w:pPr>
        <w:pStyle w:val="Normal"/>
        <w:jc w:val="center"/>
        <w:rPr>
          <w:sz w:val="22"/>
          <w:szCs w:val="22"/>
        </w:rPr>
      </w:pPr>
      <w:r>
        <w:rPr>
          <w:rFonts w:eastAsia="Calibri"/>
          <w:b/>
          <w:sz w:val="22"/>
          <w:szCs w:val="22"/>
        </w:rPr>
        <w:t>5. ГАРАНТИЯ и КАЧЕСТВО</w:t>
      </w:r>
    </w:p>
    <w:p>
      <w:pPr>
        <w:pStyle w:val="Normal"/>
        <w:ind w:left="-284" w:right="-2" w:firstLine="709"/>
        <w:rPr>
          <w:sz w:val="22"/>
          <w:szCs w:val="22"/>
        </w:rPr>
      </w:pPr>
      <w:r>
        <w:rPr>
          <w:sz w:val="22"/>
          <w:szCs w:val="22"/>
        </w:rPr>
        <w:t>5.1. Поставщик гарантирует, что поставляемый Товар соответствует требованиям, установленным Контрактом.</w:t>
      </w:r>
    </w:p>
    <w:p>
      <w:pPr>
        <w:pStyle w:val="Normal"/>
        <w:ind w:left="-284" w:right="-2" w:firstLine="709"/>
        <w:rPr>
          <w:sz w:val="22"/>
          <w:szCs w:val="22"/>
        </w:rPr>
      </w:pPr>
      <w:r>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Normal"/>
        <w:ind w:left="-142" w:right="-2" w:firstLine="709"/>
        <w:rPr>
          <w:sz w:val="22"/>
          <w:szCs w:val="22"/>
        </w:rPr>
      </w:pPr>
      <w:r>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Normal"/>
        <w:ind w:left="-993" w:right="-427" w:firstLine="709"/>
        <w:rPr>
          <w:sz w:val="22"/>
          <w:szCs w:val="22"/>
        </w:rPr>
      </w:pPr>
      <w:r>
        <w:rPr>
          <w:sz w:val="22"/>
          <w:szCs w:val="22"/>
        </w:rPr>
        <w:t xml:space="preserve">         </w:t>
      </w:r>
      <w:r>
        <w:rPr>
          <w:sz w:val="22"/>
          <w:szCs w:val="22"/>
        </w:rPr>
        <w:t>5.3. Товар должен быть упакован и замаркирован в соответствии с действующими стандартами.</w:t>
      </w:r>
    </w:p>
    <w:p>
      <w:pPr>
        <w:pStyle w:val="Normal"/>
        <w:ind w:left="-142" w:right="-144" w:firstLine="709"/>
        <w:rPr>
          <w:sz w:val="22"/>
          <w:szCs w:val="22"/>
        </w:rPr>
      </w:pPr>
      <w:r>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0" w:name="P1546"/>
      <w:bookmarkEnd w:id="0"/>
    </w:p>
    <w:p>
      <w:pPr>
        <w:pStyle w:val="Normal"/>
        <w:ind w:left="-142" w:right="-2" w:firstLine="709"/>
        <w:rPr>
          <w:sz w:val="22"/>
          <w:szCs w:val="22"/>
        </w:rPr>
      </w:pPr>
      <w:r>
        <w:rPr>
          <w:sz w:val="22"/>
          <w:szCs w:val="22"/>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к контракту). </w:t>
      </w:r>
      <w:bookmarkStart w:id="1" w:name="P1547"/>
      <w:bookmarkEnd w:id="1"/>
    </w:p>
    <w:p>
      <w:pPr>
        <w:pStyle w:val="Normal"/>
        <w:ind w:left="-284" w:right="-2" w:firstLine="709"/>
        <w:rPr>
          <w:sz w:val="22"/>
          <w:szCs w:val="22"/>
        </w:rPr>
      </w:pPr>
      <w:r>
        <w:rPr>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 к контракту).</w:t>
      </w:r>
    </w:p>
    <w:p>
      <w:pPr>
        <w:pStyle w:val="Normal"/>
        <w:rPr>
          <w:rFonts w:eastAsia="Calibri"/>
          <w:sz w:val="22"/>
          <w:szCs w:val="22"/>
        </w:rPr>
      </w:pPr>
      <w:r>
        <w:rPr>
          <w:rFonts w:eastAsia="Calibri"/>
          <w:sz w:val="22"/>
          <w:szCs w:val="22"/>
        </w:rPr>
      </w:r>
    </w:p>
    <w:p>
      <w:pPr>
        <w:pStyle w:val="Normal"/>
        <w:jc w:val="center"/>
        <w:rPr>
          <w:sz w:val="22"/>
          <w:szCs w:val="22"/>
        </w:rPr>
      </w:pPr>
      <w:r>
        <w:rPr>
          <w:b/>
          <w:sz w:val="22"/>
          <w:szCs w:val="22"/>
        </w:rPr>
        <w:t>6. ПОРЯДОК РАЗРЕШЕНИЯ СПОРОВ, ПРЕТЕНЗИИ СТОРОН</w:t>
      </w:r>
    </w:p>
    <w:p>
      <w:pPr>
        <w:pStyle w:val="ConsPlusNormal"/>
        <w:ind w:hanging="0"/>
        <w:jc w:val="both"/>
        <w:rPr>
          <w:sz w:val="22"/>
          <w:szCs w:val="22"/>
        </w:rPr>
      </w:pPr>
      <w:r>
        <w:rPr>
          <w:rFonts w:cs="Times New Roman" w:ascii="Times New Roman" w:hAnsi="Times New Roman"/>
          <w:sz w:val="22"/>
          <w:szCs w:val="22"/>
        </w:rPr>
        <w:t>6.1.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pPr>
        <w:pStyle w:val="ConsPlusNormal"/>
        <w:ind w:hanging="0"/>
        <w:jc w:val="both"/>
        <w:rPr>
          <w:sz w:val="22"/>
          <w:szCs w:val="22"/>
        </w:rPr>
      </w:pPr>
      <w:r>
        <w:rPr>
          <w:rFonts w:cs="Times New Roman" w:ascii="Times New Roman" w:hAnsi="Times New Roman"/>
          <w:sz w:val="22"/>
          <w:szCs w:val="22"/>
        </w:rPr>
        <w:t xml:space="preserve">6.2.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а также действия, которые </w:t>
      </w:r>
    </w:p>
    <w:p>
      <w:pPr>
        <w:pStyle w:val="ConsPlusNormal"/>
        <w:ind w:hanging="0"/>
        <w:jc w:val="both"/>
        <w:rPr>
          <w:sz w:val="22"/>
          <w:szCs w:val="22"/>
        </w:rPr>
      </w:pPr>
      <w:r>
        <w:rPr>
          <w:rFonts w:cs="Times New Roman" w:ascii="Times New Roman" w:hAnsi="Times New Roman"/>
          <w:sz w:val="22"/>
          <w:szCs w:val="22"/>
        </w:rPr>
        <w:t>должны быть произведены Стороной для устранения нарушений.</w:t>
      </w:r>
    </w:p>
    <w:p>
      <w:pPr>
        <w:pStyle w:val="Normal"/>
        <w:rPr>
          <w:sz w:val="22"/>
          <w:szCs w:val="22"/>
        </w:rPr>
      </w:pPr>
      <w:r>
        <w:rPr>
          <w:sz w:val="22"/>
          <w:szCs w:val="22"/>
        </w:rPr>
        <w:t xml:space="preserve">6.3. </w:t>
      </w:r>
      <w:r>
        <w:rPr>
          <w:rFonts w:eastAsia="Times New Roman"/>
          <w:sz w:val="22"/>
          <w:szCs w:val="22"/>
        </w:rPr>
        <w:t>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Чувашской Республики.</w:t>
      </w:r>
    </w:p>
    <w:p>
      <w:pPr>
        <w:pStyle w:val="Normal"/>
        <w:jc w:val="center"/>
        <w:rPr>
          <w:rFonts w:eastAsia="Times New Roman"/>
          <w:b/>
          <w:b/>
          <w:sz w:val="22"/>
          <w:szCs w:val="22"/>
        </w:rPr>
      </w:pPr>
      <w:r>
        <w:rPr>
          <w:rFonts w:eastAsia="Times New Roman"/>
          <w:b/>
          <w:sz w:val="22"/>
          <w:szCs w:val="22"/>
        </w:rPr>
      </w:r>
    </w:p>
    <w:p>
      <w:pPr>
        <w:pStyle w:val="Normal"/>
        <w:jc w:val="center"/>
        <w:rPr>
          <w:sz w:val="22"/>
          <w:szCs w:val="22"/>
        </w:rPr>
      </w:pPr>
      <w:r>
        <w:rPr>
          <w:rFonts w:eastAsia="Times New Roman"/>
          <w:b/>
          <w:sz w:val="22"/>
          <w:szCs w:val="22"/>
        </w:rPr>
        <w:t>7 . ОТВЕТСТВЕННОСТЬ СТОРОН</w:t>
      </w:r>
    </w:p>
    <w:p>
      <w:pPr>
        <w:pStyle w:val="Normal"/>
        <w:rPr>
          <w:sz w:val="22"/>
          <w:szCs w:val="22"/>
        </w:rPr>
      </w:pPr>
      <w:r>
        <w:rPr>
          <w:rFonts w:eastAsia="Calibri"/>
          <w:sz w:val="22"/>
          <w:szCs w:val="22"/>
          <w:lang w:eastAsia="en-US"/>
        </w:rPr>
        <w:t>7.1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pPr>
        <w:pStyle w:val="Normal"/>
        <w:rPr>
          <w:sz w:val="22"/>
          <w:szCs w:val="22"/>
        </w:rPr>
      </w:pPr>
      <w:r>
        <w:rPr>
          <w:rFonts w:eastAsia="Calibri"/>
          <w:sz w:val="22"/>
          <w:szCs w:val="22"/>
          <w:lang w:eastAsia="en-US"/>
        </w:rPr>
        <w:t xml:space="preserve">7.2. В случае просрочки исполнения Заказчиком обязательств, предусмотренных настоящим контрактом, </w:t>
      </w:r>
      <w:r>
        <w:rPr>
          <w:sz w:val="22"/>
          <w:szCs w:val="22"/>
        </w:rPr>
        <w:t>Поставщик</w:t>
      </w:r>
      <w:r>
        <w:rPr>
          <w:rFonts w:eastAsia="Calibri"/>
          <w:sz w:val="22"/>
          <w:szCs w:val="22"/>
          <w:lang w:eastAsia="en-US"/>
        </w:rPr>
        <w:t xml:space="preserve">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w:t>
      </w:r>
      <w:r>
        <w:rPr>
          <w:rFonts w:eastAsia="Calibri"/>
          <w:i/>
          <w:sz w:val="22"/>
          <w:szCs w:val="22"/>
          <w:lang w:eastAsia="en-US"/>
        </w:rPr>
        <w:t xml:space="preserve">ключевой </w:t>
      </w:r>
      <w:r>
        <w:rPr>
          <w:rFonts w:eastAsia="Calibri"/>
          <w:sz w:val="22"/>
          <w:szCs w:val="22"/>
          <w:lang w:eastAsia="en-US"/>
        </w:rPr>
        <w:t xml:space="preserve">ставки Центрального банка РФ от не уплаченной в срок суммы. </w:t>
      </w:r>
    </w:p>
    <w:p>
      <w:pPr>
        <w:pStyle w:val="Normal"/>
        <w:rPr>
          <w:sz w:val="22"/>
          <w:szCs w:val="22"/>
        </w:rPr>
      </w:pPr>
      <w:r>
        <w:rPr>
          <w:rFonts w:eastAsia="Calibri"/>
          <w:sz w:val="22"/>
          <w:szCs w:val="22"/>
          <w:lang w:eastAsia="en-US"/>
        </w:rPr>
        <w:t xml:space="preserve">7.3.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Pr>
          <w:sz w:val="22"/>
          <w:szCs w:val="22"/>
        </w:rPr>
        <w:t xml:space="preserve">Поставщик </w:t>
      </w:r>
      <w:r>
        <w:rPr>
          <w:rFonts w:eastAsia="Calibri"/>
          <w:sz w:val="22"/>
          <w:szCs w:val="22"/>
          <w:lang w:eastAsia="en-US"/>
        </w:rPr>
        <w:t xml:space="preserve">вправе потребовать уплаты штрафа в размере </w:t>
      </w:r>
      <w:r>
        <w:rPr>
          <w:sz w:val="22"/>
          <w:szCs w:val="22"/>
          <w:lang w:eastAsia="ar-SA"/>
        </w:rPr>
        <w:t xml:space="preserve">1000 рублей, </w:t>
      </w:r>
      <w:r>
        <w:rPr>
          <w:rFonts w:eastAsia="Calibri"/>
          <w:sz w:val="22"/>
          <w:szCs w:val="22"/>
          <w:lang w:eastAsia="en-US"/>
        </w:rPr>
        <w:t xml:space="preserve">согласно  Постановлению Правительства РФ от 30 августа 2017 г. № </w:t>
      </w:r>
      <w:r>
        <w:rPr>
          <w:rFonts w:eastAsia="Calibri"/>
          <w:i/>
          <w:sz w:val="22"/>
          <w:szCs w:val="22"/>
          <w:lang w:eastAsia="en-US"/>
        </w:rPr>
        <w:t>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Pr>
          <w:rFonts w:eastAsia="Calibri"/>
          <w:sz w:val="22"/>
          <w:szCs w:val="22"/>
          <w:lang w:eastAsia="en-US"/>
        </w:rPr>
        <w:t xml:space="preserve"> (с действующими изменениями).  </w:t>
      </w:r>
    </w:p>
    <w:p>
      <w:pPr>
        <w:pStyle w:val="Normal"/>
        <w:rPr>
          <w:sz w:val="22"/>
          <w:szCs w:val="22"/>
        </w:rPr>
      </w:pPr>
      <w:r>
        <w:rPr>
          <w:rFonts w:eastAsia="Times New Roman"/>
          <w:i/>
          <w:sz w:val="22"/>
          <w:szCs w:val="22"/>
          <w:lang w:eastAsia="ar-SA"/>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pPr>
        <w:pStyle w:val="Normal"/>
        <w:rPr/>
      </w:pPr>
      <w:r>
        <w:rPr>
          <w:rFonts w:eastAsia="Times New Roman"/>
          <w:sz w:val="22"/>
          <w:szCs w:val="22"/>
        </w:rPr>
        <w:t xml:space="preserve">7.4. В случае просрочки исполнения </w:t>
      </w:r>
      <w:r>
        <w:rPr>
          <w:sz w:val="22"/>
          <w:szCs w:val="22"/>
        </w:rPr>
        <w:t>Поставщиком</w:t>
      </w:r>
      <w:r>
        <w:rPr>
          <w:rFonts w:eastAsia="Times New Roman"/>
          <w:sz w:val="22"/>
          <w:szCs w:val="22"/>
        </w:rPr>
        <w:t xml:space="preserve"> обязательств, предусмотренных контрактом, Заказчик направляет </w:t>
      </w:r>
      <w:r>
        <w:rPr>
          <w:sz w:val="22"/>
          <w:szCs w:val="22"/>
        </w:rPr>
        <w:t>Поставщику</w:t>
      </w:r>
      <w:r>
        <w:rPr>
          <w:rFonts w:eastAsia="Times New Roman"/>
          <w:sz w:val="22"/>
          <w:szCs w:val="22"/>
        </w:rPr>
        <w:t xml:space="preserve"> требование об уплате пеней, в размере одной трехсотой действующей на дату уплаты пени</w:t>
      </w:r>
      <w:r>
        <w:rPr>
          <w:rFonts w:eastAsia="Calibri"/>
          <w:i/>
          <w:sz w:val="22"/>
          <w:szCs w:val="22"/>
          <w:lang w:eastAsia="en-US"/>
        </w:rPr>
        <w:t xml:space="preserve"> ключевой </w:t>
      </w:r>
      <w:hyperlink r:id="rId2">
        <w:r>
          <w:rPr>
            <w:rStyle w:val="Style13"/>
            <w:sz w:val="22"/>
            <w:szCs w:val="22"/>
          </w:rPr>
          <w:t xml:space="preserve">ставки </w:t>
        </w:r>
      </w:hyperlink>
      <w:r>
        <w:rPr>
          <w:rFonts w:eastAsia="Times New Roman"/>
          <w:sz w:val="22"/>
          <w:szCs w:val="22"/>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sz w:val="22"/>
          <w:szCs w:val="22"/>
        </w:rPr>
        <w:t>Поставщиком</w:t>
      </w:r>
      <w:r>
        <w:rPr>
          <w:rFonts w:eastAsia="Times New Roman"/>
          <w:sz w:val="22"/>
          <w:szCs w:val="22"/>
        </w:rPr>
        <w:t>.</w:t>
      </w:r>
    </w:p>
    <w:p>
      <w:pPr>
        <w:pStyle w:val="Normal"/>
        <w:rPr>
          <w:sz w:val="22"/>
          <w:szCs w:val="22"/>
        </w:rPr>
      </w:pPr>
      <w:r>
        <w:rPr>
          <w:rFonts w:eastAsia="Calibri"/>
          <w:sz w:val="22"/>
          <w:szCs w:val="22"/>
          <w:lang w:eastAsia="en-US"/>
        </w:rPr>
        <w:t xml:space="preserve">7.5. </w:t>
      </w:r>
      <w:r>
        <w:rPr>
          <w:rFonts w:eastAsia="Calibri"/>
          <w:i/>
          <w:sz w:val="22"/>
          <w:szCs w:val="22"/>
          <w:lang w:eastAsia="en-US"/>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контрактом, размер штрафа устанавливается 10 % от цены контракта, согласно Постановлению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 (с действующими изменениями).  </w:t>
      </w:r>
    </w:p>
    <w:p>
      <w:pPr>
        <w:pStyle w:val="Normal"/>
        <w:rPr>
          <w:sz w:val="22"/>
          <w:szCs w:val="22"/>
        </w:rPr>
      </w:pPr>
      <w:r>
        <w:rPr>
          <w:rFonts w:eastAsia="Calibri"/>
          <w:sz w:val="22"/>
          <w:szCs w:val="22"/>
          <w:lang w:eastAsia="en-US"/>
        </w:rPr>
        <w:t xml:space="preserve"> </w:t>
      </w:r>
      <w:r>
        <w:rPr>
          <w:rFonts w:eastAsia="Calibri"/>
          <w:sz w:val="22"/>
          <w:szCs w:val="22"/>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 рублей.</w:t>
      </w:r>
    </w:p>
    <w:p>
      <w:pPr>
        <w:pStyle w:val="Normal"/>
        <w:rPr>
          <w:sz w:val="22"/>
          <w:szCs w:val="22"/>
        </w:rPr>
      </w:pPr>
      <w:r>
        <w:rPr>
          <w:rFonts w:eastAsia="Times New Roman"/>
          <w:sz w:val="22"/>
          <w:szCs w:val="22"/>
        </w:rPr>
        <w:t>7.6.</w:t>
      </w:r>
      <w:r>
        <w:rPr>
          <w:rFonts w:eastAsia="Times New Roman"/>
          <w:i/>
          <w:sz w:val="22"/>
          <w:szCs w:val="22"/>
        </w:rPr>
        <w:t xml:space="preserve">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pPr>
        <w:pStyle w:val="Normal"/>
        <w:rPr>
          <w:sz w:val="22"/>
          <w:szCs w:val="22"/>
        </w:rPr>
      </w:pPr>
      <w:r>
        <w:rPr>
          <w:rFonts w:eastAsia="Calibri"/>
          <w:sz w:val="22"/>
          <w:szCs w:val="22"/>
          <w:lang w:eastAsia="en-US"/>
        </w:rPr>
        <w:t>7.7. Стороны освобождаются от уплаты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rPr>
          <w:sz w:val="22"/>
          <w:szCs w:val="22"/>
        </w:rPr>
      </w:pPr>
      <w:r>
        <w:rPr>
          <w:rFonts w:eastAsia="Calibri"/>
          <w:sz w:val="22"/>
          <w:szCs w:val="22"/>
          <w:lang w:eastAsia="en-US"/>
        </w:rPr>
        <w:t>7.8. Уплата пени, штрафов не освобождает Стороны от исполнения обязательств, принятых на себя по настоящему контракту.</w:t>
      </w:r>
    </w:p>
    <w:p>
      <w:pPr>
        <w:pStyle w:val="Normal"/>
        <w:jc w:val="center"/>
        <w:rPr>
          <w:sz w:val="22"/>
          <w:szCs w:val="22"/>
        </w:rPr>
      </w:pPr>
      <w:r>
        <w:rPr>
          <w:rFonts w:eastAsia="Calibri"/>
          <w:b/>
          <w:sz w:val="22"/>
          <w:szCs w:val="22"/>
          <w:lang w:eastAsia="en-US"/>
        </w:rPr>
        <w:t>8. ФОРС-МАЖОР</w:t>
      </w:r>
    </w:p>
    <w:p>
      <w:pPr>
        <w:pStyle w:val="Normal"/>
        <w:rPr>
          <w:sz w:val="22"/>
          <w:szCs w:val="22"/>
        </w:rPr>
      </w:pPr>
      <w:r>
        <w:rPr>
          <w:rFonts w:eastAsia="Calibri"/>
          <w:sz w:val="22"/>
          <w:szCs w:val="22"/>
          <w:lang w:eastAsia="en-US"/>
        </w:rPr>
        <w:t>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как то: стихийные бедствия, забастовки, военные действия, вновь принятые нормативные акты РФ.</w:t>
      </w:r>
    </w:p>
    <w:p>
      <w:pPr>
        <w:pStyle w:val="Normal"/>
        <w:jc w:val="center"/>
        <w:rPr>
          <w:sz w:val="22"/>
          <w:szCs w:val="22"/>
        </w:rPr>
      </w:pPr>
      <w:r>
        <w:rPr>
          <w:rFonts w:eastAsia="Times New Roman"/>
          <w:b/>
          <w:sz w:val="22"/>
          <w:szCs w:val="22"/>
        </w:rPr>
        <w:t>9.АНТИКОРРУПЦИОННАЯ ОГОВОРКА</w:t>
      </w:r>
    </w:p>
    <w:p>
      <w:pPr>
        <w:pStyle w:val="Normal"/>
        <w:rPr>
          <w:sz w:val="22"/>
          <w:szCs w:val="22"/>
        </w:rPr>
      </w:pPr>
      <w:r>
        <w:rPr>
          <w:rFonts w:eastAsia="Times New Roman"/>
          <w:sz w:val="22"/>
          <w:szCs w:val="22"/>
        </w:rPr>
        <w:t>9.1.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pPr>
        <w:pStyle w:val="Normal"/>
        <w:rPr>
          <w:sz w:val="22"/>
          <w:szCs w:val="22"/>
        </w:rPr>
      </w:pPr>
      <w:r>
        <w:rPr>
          <w:rFonts w:eastAsia="Times New Roman"/>
          <w:sz w:val="22"/>
          <w:szCs w:val="22"/>
        </w:rPr>
        <w:t>9.2.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10.1, в том числе со стороны руководства или работников Сторон.</w:t>
      </w:r>
    </w:p>
    <w:p>
      <w:pPr>
        <w:pStyle w:val="Normal"/>
        <w:rPr>
          <w:sz w:val="22"/>
          <w:szCs w:val="22"/>
        </w:rPr>
      </w:pPr>
      <w:r>
        <w:rPr>
          <w:rFonts w:eastAsia="Times New Roman"/>
          <w:sz w:val="22"/>
          <w:szCs w:val="22"/>
        </w:rPr>
        <w:t>9.3. Стороны обязуются соблюдать, а также обеспечивать соблюдение их руководством, работниками настоящей оговорки, а также оказывать друг другу содействие в случае действительного или возможного нарушения ее требований.</w:t>
      </w:r>
    </w:p>
    <w:p>
      <w:pPr>
        <w:pStyle w:val="Normal"/>
        <w:rPr>
          <w:sz w:val="22"/>
          <w:szCs w:val="22"/>
        </w:rPr>
      </w:pPr>
      <w:r>
        <w:rPr>
          <w:rFonts w:eastAsia="Times New Roman"/>
          <w:sz w:val="22"/>
          <w:szCs w:val="22"/>
        </w:rPr>
        <w:t>9.4. Сторонам, их руководителям и работникам запрещается:</w:t>
      </w:r>
    </w:p>
    <w:p>
      <w:pPr>
        <w:pStyle w:val="Normal"/>
        <w:rPr>
          <w:sz w:val="22"/>
          <w:szCs w:val="22"/>
        </w:rPr>
      </w:pPr>
      <w:r>
        <w:rPr>
          <w:rFonts w:eastAsia="Times New Roman"/>
          <w:sz w:val="22"/>
          <w:szCs w:val="22"/>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w:t>
      </w:r>
    </w:p>
    <w:p>
      <w:pPr>
        <w:pStyle w:val="Normal"/>
        <w:rPr>
          <w:sz w:val="22"/>
          <w:szCs w:val="22"/>
        </w:rPr>
      </w:pPr>
      <w:r>
        <w:rPr>
          <w:rFonts w:eastAsia="Times New Roman"/>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pPr>
        <w:pStyle w:val="Normal"/>
        <w:rPr>
          <w:sz w:val="22"/>
          <w:szCs w:val="22"/>
        </w:rPr>
      </w:pPr>
      <w:r>
        <w:rPr>
          <w:rFonts w:eastAsia="Times New Roman"/>
          <w:sz w:val="22"/>
          <w:szCs w:val="22"/>
        </w:rPr>
        <w:t xml:space="preserve">- совершать иные действия, нарушающие действующее антикоррупционное законодательство Российской Федерации. </w:t>
      </w:r>
    </w:p>
    <w:p>
      <w:pPr>
        <w:pStyle w:val="Normal"/>
        <w:rPr>
          <w:sz w:val="22"/>
          <w:szCs w:val="22"/>
        </w:rPr>
      </w:pPr>
      <w:r>
        <w:rPr>
          <w:rFonts w:eastAsia="Times New Roman"/>
          <w:sz w:val="22"/>
          <w:szCs w:val="22"/>
        </w:rPr>
        <w:t>9.5.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pPr>
        <w:pStyle w:val="Normal"/>
        <w:rPr>
          <w:sz w:val="22"/>
          <w:szCs w:val="22"/>
        </w:rPr>
      </w:pPr>
      <w:r>
        <w:rPr>
          <w:rFonts w:eastAsia="Times New Roman"/>
          <w:sz w:val="22"/>
          <w:szCs w:val="22"/>
        </w:rPr>
        <w:t>Подтверждение должно быть направлено не позднее 2 (двух) рабочих дней с даты получения письменного уведомления.</w:t>
      </w:r>
    </w:p>
    <w:p>
      <w:pPr>
        <w:pStyle w:val="Normal"/>
        <w:rPr>
          <w:sz w:val="22"/>
          <w:szCs w:val="22"/>
        </w:rPr>
      </w:pPr>
      <w:r>
        <w:rPr>
          <w:rFonts w:eastAsia="Times New Roman"/>
          <w:sz w:val="22"/>
          <w:szCs w:val="22"/>
        </w:rPr>
        <w:t>9.6.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pPr>
        <w:pStyle w:val="Normal"/>
        <w:jc w:val="center"/>
        <w:rPr>
          <w:sz w:val="22"/>
          <w:szCs w:val="22"/>
        </w:rPr>
      </w:pPr>
      <w:r>
        <w:rPr>
          <w:rFonts w:eastAsia="Times New Roman"/>
          <w:b/>
          <w:sz w:val="22"/>
          <w:szCs w:val="22"/>
        </w:rPr>
        <w:t>10. СРОК ДЕЙСТВИЯ КОНТРАКТА</w:t>
      </w:r>
    </w:p>
    <w:p>
      <w:pPr>
        <w:pStyle w:val="Normal"/>
        <w:rPr>
          <w:sz w:val="22"/>
          <w:szCs w:val="22"/>
        </w:rPr>
      </w:pPr>
      <w:r>
        <w:rPr>
          <w:sz w:val="22"/>
          <w:szCs w:val="22"/>
        </w:rPr>
        <w:t xml:space="preserve">10.1Настоящий Контракт вступает в силу с момента подписания и действует </w:t>
        <w:br/>
        <w:t>по 31 декабря 2026 года включительно или до получения Товаров на сумму, предусмотренную настоящим Контрактом, в зависимости от того, что наступит ранее; а в части исполнения обязательств по взаиморасчётам – до полного их выполнения. Истечение срока действия Контракта не освобождает стороны от исполнения обязательств по Контракту.</w:t>
      </w:r>
    </w:p>
    <w:p>
      <w:pPr>
        <w:pStyle w:val="Normal"/>
        <w:jc w:val="center"/>
        <w:rPr>
          <w:sz w:val="22"/>
          <w:szCs w:val="22"/>
        </w:rPr>
      </w:pPr>
      <w:r>
        <w:rPr>
          <w:rFonts w:eastAsia="Times New Roman"/>
          <w:b/>
          <w:sz w:val="22"/>
          <w:szCs w:val="22"/>
        </w:rPr>
        <w:t>11. ОСНОВАНИЯ И ПОРЯДОК ИЗМЕНЕНИЯ И РАСТОРЖЕНИЯ КОНТРАКТА</w:t>
      </w:r>
    </w:p>
    <w:p>
      <w:pPr>
        <w:pStyle w:val="Normal"/>
        <w:rPr>
          <w:sz w:val="22"/>
          <w:szCs w:val="22"/>
        </w:rPr>
      </w:pPr>
      <w:r>
        <w:rPr>
          <w:sz w:val="22"/>
          <w:szCs w:val="22"/>
        </w:rPr>
        <w:t xml:space="preserve">11.1. 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Российской Федерации. </w:t>
      </w:r>
    </w:p>
    <w:p>
      <w:pPr>
        <w:pStyle w:val="Normal"/>
        <w:rPr>
          <w:sz w:val="22"/>
          <w:szCs w:val="22"/>
        </w:rPr>
      </w:pPr>
      <w:r>
        <w:rPr>
          <w:sz w:val="22"/>
          <w:szCs w:val="22"/>
        </w:rPr>
        <w:t xml:space="preserve">11.2. Изменения  контракта допускаются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десять процентов цены контракта. При уменьшении предусмотренных контрактом количество товара стороны контракта обязаны уменьшить цену контракта исходя из цены единицы товара. </w:t>
      </w:r>
    </w:p>
    <w:p>
      <w:pPr>
        <w:pStyle w:val="Normal"/>
        <w:rPr>
          <w:sz w:val="22"/>
          <w:szCs w:val="22"/>
        </w:rPr>
      </w:pPr>
      <w:r>
        <w:rPr>
          <w:sz w:val="22"/>
          <w:szCs w:val="22"/>
        </w:rPr>
        <w:t>При снижении цены контракта без изменения предусмотренных контрактом количество товара, качества поставляемого товара и иных условий контракта.</w:t>
      </w:r>
    </w:p>
    <w:p>
      <w:pPr>
        <w:pStyle w:val="Normal"/>
        <w:rPr>
          <w:sz w:val="22"/>
          <w:szCs w:val="22"/>
        </w:rPr>
      </w:pPr>
      <w:r>
        <w:rPr>
          <w:rFonts w:eastAsia="Times New Roman"/>
          <w:sz w:val="22"/>
          <w:szCs w:val="22"/>
        </w:rPr>
        <w:t>11.3.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 в соответствии с положениями ст.95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pPr>
        <w:pStyle w:val="Normal"/>
        <w:rPr>
          <w:sz w:val="22"/>
          <w:szCs w:val="22"/>
        </w:rPr>
      </w:pPr>
      <w:r>
        <w:rPr>
          <w:rFonts w:eastAsia="Times New Roman"/>
          <w:sz w:val="22"/>
          <w:szCs w:val="22"/>
        </w:rPr>
        <w:t xml:space="preserve"> </w:t>
      </w:r>
      <w:r>
        <w:rPr>
          <w:rFonts w:eastAsia="Times New Roman"/>
          <w:sz w:val="22"/>
          <w:szCs w:val="22"/>
        </w:rPr>
        <w:t>11.4.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обеими Сторонами.</w:t>
      </w:r>
    </w:p>
    <w:p>
      <w:pPr>
        <w:pStyle w:val="Normal"/>
        <w:jc w:val="center"/>
        <w:rPr>
          <w:sz w:val="22"/>
          <w:szCs w:val="22"/>
        </w:rPr>
      </w:pPr>
      <w:r>
        <w:rPr>
          <w:rFonts w:eastAsia="Times New Roman"/>
          <w:b/>
          <w:sz w:val="22"/>
          <w:szCs w:val="22"/>
        </w:rPr>
        <w:t>12. ПРОЧИЕ УСЛОВИЯ КОНТРАКТА</w:t>
      </w:r>
    </w:p>
    <w:p>
      <w:pPr>
        <w:pStyle w:val="Normal"/>
        <w:rPr>
          <w:sz w:val="22"/>
          <w:szCs w:val="22"/>
        </w:rPr>
      </w:pPr>
      <w:r>
        <w:rPr>
          <w:sz w:val="22"/>
          <w:szCs w:val="22"/>
        </w:rPr>
        <w:t xml:space="preserve">12.1. При изменении у одной из Сторон места нахождения, наименования, банковских и других реквизитов, она обязана в течение пяти рабочих дней письменно известить об этом другую Сторону, направив подписанное соглашение, являющееся неотъемлемой частью настоящего контракта. </w:t>
      </w:r>
    </w:p>
    <w:p>
      <w:pPr>
        <w:pStyle w:val="Normal"/>
        <w:rPr>
          <w:sz w:val="22"/>
          <w:szCs w:val="22"/>
        </w:rPr>
      </w:pPr>
      <w:r>
        <w:rPr>
          <w:rFonts w:eastAsia="Times New Roman"/>
          <w:sz w:val="22"/>
          <w:szCs w:val="22"/>
        </w:rPr>
        <w:t>12.2. Во всём остальном, что не предусмотрено настоящим контрактом, Стороны руководствуются действующим законодательством Российской Федерации.</w:t>
      </w:r>
    </w:p>
    <w:p>
      <w:pPr>
        <w:pStyle w:val="Normal"/>
        <w:rPr>
          <w:sz w:val="22"/>
          <w:szCs w:val="22"/>
        </w:rPr>
      </w:pPr>
      <w:r>
        <w:rPr>
          <w:sz w:val="22"/>
          <w:szCs w:val="22"/>
        </w:rPr>
        <w:t>12.3. Настоящий контракт составлен в двух экземплярах, имеющих одинаковую юридическую силу, по одному экземпляру для каждой из Сторон.</w:t>
      </w:r>
    </w:p>
    <w:p>
      <w:pPr>
        <w:pStyle w:val="Normal"/>
        <w:jc w:val="center"/>
        <w:rPr>
          <w:sz w:val="22"/>
          <w:szCs w:val="22"/>
        </w:rPr>
      </w:pPr>
      <w:r>
        <w:rPr>
          <w:b/>
          <w:sz w:val="22"/>
          <w:szCs w:val="22"/>
        </w:rPr>
        <w:t>13. ЮРИДИЧЕСКИЕ АДРЕСА И РЕКВИЗИТЫ СТОРОН</w:t>
      </w:r>
    </w:p>
    <w:p>
      <w:pPr>
        <w:pStyle w:val="Normal"/>
        <w:rPr>
          <w:sz w:val="22"/>
          <w:szCs w:val="22"/>
        </w:rPr>
      </w:pPr>
      <w:r>
        <w:rPr>
          <w:b/>
          <w:sz w:val="22"/>
          <w:szCs w:val="22"/>
        </w:rPr>
        <w:t>Приложение к контракту:</w:t>
      </w:r>
      <w:r>
        <w:rPr>
          <w:bCs/>
          <w:sz w:val="22"/>
          <w:szCs w:val="22"/>
        </w:rPr>
        <w:t>1. Приложение №1-техническое задание;</w:t>
      </w:r>
    </w:p>
    <w:p>
      <w:pPr>
        <w:pStyle w:val="Normal"/>
        <w:rPr>
          <w:sz w:val="22"/>
          <w:szCs w:val="22"/>
        </w:rPr>
      </w:pPr>
      <w:r>
        <w:rPr>
          <w:bCs/>
          <w:sz w:val="22"/>
          <w:szCs w:val="22"/>
        </w:rPr>
        <w:t>2. Приложение № 1-спецификация</w:t>
      </w:r>
    </w:p>
    <w:p>
      <w:pPr>
        <w:pStyle w:val="Normal"/>
        <w:rPr>
          <w:bCs/>
          <w:sz w:val="22"/>
          <w:szCs w:val="22"/>
        </w:rPr>
      </w:pPr>
      <w:r>
        <w:rPr>
          <w:bCs/>
          <w:sz w:val="22"/>
          <w:szCs w:val="22"/>
        </w:rPr>
      </w:r>
    </w:p>
    <w:tbl>
      <w:tblPr>
        <w:tblStyle w:val="a7"/>
        <w:tblW w:w="9911" w:type="dxa"/>
        <w:jc w:val="left"/>
        <w:tblInd w:w="0" w:type="dxa"/>
        <w:tblLayout w:type="fixed"/>
        <w:tblCellMar>
          <w:top w:w="0" w:type="dxa"/>
          <w:left w:w="108" w:type="dxa"/>
          <w:bottom w:w="0" w:type="dxa"/>
          <w:right w:w="108" w:type="dxa"/>
        </w:tblCellMar>
        <w:tblLook w:val="04a0"/>
      </w:tblPr>
      <w:tblGrid>
        <w:gridCol w:w="4955"/>
        <w:gridCol w:w="4955"/>
      </w:tblGrid>
      <w:tr>
        <w:trPr/>
        <w:tc>
          <w:tcPr>
            <w:tcW w:w="4955" w:type="dxa"/>
            <w:tcBorders>
              <w:top w:val="nil"/>
              <w:left w:val="nil"/>
              <w:bottom w:val="nil"/>
              <w:right w:val="nil"/>
            </w:tcBorders>
          </w:tcPr>
          <w:p>
            <w:pPr>
              <w:pStyle w:val="Normal"/>
              <w:widowControl w:val="false"/>
              <w:suppressAutoHyphens w:val="true"/>
              <w:spacing w:before="0" w:after="0"/>
              <w:rPr>
                <w:sz w:val="22"/>
                <w:szCs w:val="22"/>
              </w:rPr>
            </w:pPr>
            <w:r>
              <w:rPr>
                <w:rFonts w:eastAsia="Calibri"/>
                <w:kern w:val="0"/>
                <w:sz w:val="22"/>
                <w:szCs w:val="22"/>
                <w:lang w:val="ru-RU" w:eastAsia="en-US" w:bidi="ar-SA"/>
              </w:rPr>
              <w:t>Заказчик</w:t>
            </w:r>
          </w:p>
          <w:p>
            <w:pPr>
              <w:pStyle w:val="NoSpacing"/>
              <w:widowControl w:val="false"/>
              <w:suppressAutoHyphens w:val="true"/>
              <w:spacing w:before="0" w:after="0"/>
              <w:jc w:val="left"/>
              <w:rPr>
                <w:sz w:val="22"/>
                <w:szCs w:val="22"/>
              </w:rPr>
            </w:pPr>
            <w:r>
              <w:rPr>
                <w:rFonts w:ascii="Times New Roman" w:hAnsi="Times New Roman"/>
                <w:kern w:val="0"/>
                <w:sz w:val="22"/>
                <w:szCs w:val="22"/>
                <w:lang w:val="ru-RU" w:eastAsia="en-US" w:bidi="ar-SA"/>
              </w:rPr>
              <w:t>ФКУ «ГБ МСЭ по Чувашской Республике – Чувашии» Минтруда России</w:t>
            </w:r>
          </w:p>
          <w:p>
            <w:pPr>
              <w:pStyle w:val="NoSpacing"/>
              <w:widowControl w:val="false"/>
              <w:suppressAutoHyphens w:val="true"/>
              <w:spacing w:before="0" w:after="0"/>
              <w:jc w:val="left"/>
              <w:rPr>
                <w:sz w:val="22"/>
                <w:szCs w:val="22"/>
              </w:rPr>
            </w:pPr>
            <w:r>
              <w:rPr>
                <w:rFonts w:ascii="Times New Roman" w:hAnsi="Times New Roman"/>
                <w:kern w:val="0"/>
                <w:sz w:val="22"/>
                <w:szCs w:val="22"/>
                <w:lang w:val="ru-RU" w:eastAsia="en-US" w:bidi="ar-SA"/>
              </w:rPr>
              <w:t>Адрес: 428018, Чувашская Республика,</w:t>
            </w:r>
          </w:p>
          <w:p>
            <w:pPr>
              <w:pStyle w:val="NoSpacing"/>
              <w:widowControl w:val="false"/>
              <w:suppressAutoHyphens w:val="true"/>
              <w:spacing w:before="0" w:after="0"/>
              <w:jc w:val="left"/>
              <w:rPr>
                <w:sz w:val="22"/>
                <w:szCs w:val="22"/>
              </w:rPr>
            </w:pPr>
            <w:r>
              <w:rPr>
                <w:rFonts w:ascii="Times New Roman" w:hAnsi="Times New Roman"/>
                <w:kern w:val="0"/>
                <w:sz w:val="22"/>
                <w:szCs w:val="22"/>
                <w:lang w:val="ru-RU" w:eastAsia="en-US" w:bidi="ar-SA"/>
              </w:rPr>
              <w:t>г. Чебоксары, ул. Нижегородская, д. 6</w:t>
            </w:r>
          </w:p>
          <w:p>
            <w:pPr>
              <w:pStyle w:val="NoSpacing"/>
              <w:widowControl w:val="false"/>
              <w:suppressAutoHyphens w:val="true"/>
              <w:spacing w:before="0" w:after="0"/>
              <w:jc w:val="left"/>
              <w:rPr>
                <w:sz w:val="22"/>
                <w:szCs w:val="22"/>
              </w:rPr>
            </w:pPr>
            <w:r>
              <w:rPr>
                <w:rFonts w:ascii="Times New Roman" w:hAnsi="Times New Roman"/>
                <w:kern w:val="0"/>
                <w:sz w:val="22"/>
                <w:szCs w:val="22"/>
                <w:lang w:val="ru-RU" w:eastAsia="en-US" w:bidi="ar-SA"/>
              </w:rPr>
              <w:t>Тел.: (8352) 25-03-91,</w:t>
            </w:r>
          </w:p>
          <w:p>
            <w:pPr>
              <w:pStyle w:val="NoSpacing"/>
              <w:widowControl w:val="false"/>
              <w:suppressAutoHyphens w:val="true"/>
              <w:spacing w:before="0" w:after="0"/>
              <w:jc w:val="left"/>
              <w:rPr>
                <w:sz w:val="22"/>
                <w:szCs w:val="22"/>
              </w:rPr>
            </w:pPr>
            <w:r>
              <w:rPr>
                <w:rFonts w:ascii="Times New Roman" w:hAnsi="Times New Roman"/>
                <w:kern w:val="0"/>
                <w:sz w:val="22"/>
                <w:szCs w:val="22"/>
                <w:lang w:val="ru-RU" w:eastAsia="en-US" w:bidi="ar-SA"/>
              </w:rPr>
              <w:t>ИНН 2127012794</w:t>
            </w:r>
          </w:p>
          <w:p>
            <w:pPr>
              <w:pStyle w:val="NoSpacing"/>
              <w:widowControl w:val="false"/>
              <w:suppressAutoHyphens w:val="true"/>
              <w:spacing w:before="0" w:after="0"/>
              <w:jc w:val="left"/>
              <w:rPr>
                <w:sz w:val="22"/>
                <w:szCs w:val="22"/>
              </w:rPr>
            </w:pPr>
            <w:r>
              <w:rPr>
                <w:rFonts w:ascii="Times New Roman" w:hAnsi="Times New Roman"/>
                <w:kern w:val="0"/>
                <w:sz w:val="22"/>
                <w:szCs w:val="22"/>
                <w:lang w:val="ru-RU" w:eastAsia="en-US" w:bidi="ar-SA"/>
              </w:rPr>
              <w:t>КПП 213001001</w:t>
            </w:r>
          </w:p>
          <w:p>
            <w:pPr>
              <w:pStyle w:val="NoSpacing"/>
              <w:widowControl w:val="false"/>
              <w:suppressAutoHyphens w:val="true"/>
              <w:spacing w:before="0" w:after="0"/>
              <w:jc w:val="left"/>
              <w:rPr>
                <w:sz w:val="22"/>
                <w:szCs w:val="22"/>
              </w:rPr>
            </w:pPr>
            <w:r>
              <w:rPr>
                <w:rFonts w:ascii="Times New Roman" w:hAnsi="Times New Roman"/>
                <w:kern w:val="0"/>
                <w:sz w:val="22"/>
                <w:szCs w:val="22"/>
                <w:lang w:val="ru-RU" w:eastAsia="en-US" w:bidi="ar-SA"/>
              </w:rPr>
              <w:t>ОКПО 75691016</w:t>
            </w:r>
          </w:p>
          <w:p>
            <w:pPr>
              <w:pStyle w:val="NoSpacing"/>
              <w:widowControl w:val="false"/>
              <w:suppressAutoHyphens w:val="true"/>
              <w:spacing w:before="0" w:after="0"/>
              <w:jc w:val="left"/>
              <w:rPr>
                <w:sz w:val="22"/>
                <w:szCs w:val="22"/>
              </w:rPr>
            </w:pPr>
            <w:r>
              <w:rPr>
                <w:rFonts w:ascii="Times New Roman" w:hAnsi="Times New Roman"/>
                <w:kern w:val="0"/>
                <w:sz w:val="22"/>
                <w:szCs w:val="22"/>
                <w:lang w:val="ru-RU" w:eastAsia="en-US" w:bidi="ar-SA"/>
              </w:rPr>
              <w:t>ОГРН 1042127028096</w:t>
            </w:r>
          </w:p>
          <w:p>
            <w:pPr>
              <w:pStyle w:val="NoSpacing"/>
              <w:widowControl w:val="false"/>
              <w:suppressAutoHyphens w:val="true"/>
              <w:spacing w:before="0" w:after="0"/>
              <w:jc w:val="left"/>
              <w:rPr>
                <w:sz w:val="22"/>
                <w:szCs w:val="22"/>
              </w:rPr>
            </w:pPr>
            <w:r>
              <w:rPr>
                <w:rFonts w:ascii="Times New Roman" w:hAnsi="Times New Roman"/>
                <w:kern w:val="0"/>
                <w:sz w:val="22"/>
                <w:szCs w:val="22"/>
                <w:lang w:val="ru-RU" w:eastAsia="en-US" w:bidi="ar-SA"/>
              </w:rPr>
              <w:t>Банковские реквизиты:</w:t>
            </w:r>
          </w:p>
          <w:p>
            <w:pPr>
              <w:pStyle w:val="Normal"/>
              <w:widowControl w:val="false"/>
              <w:suppressAutoHyphens w:val="true"/>
              <w:spacing w:before="0" w:after="12"/>
              <w:rPr>
                <w:sz w:val="22"/>
                <w:szCs w:val="22"/>
              </w:rPr>
            </w:pPr>
            <w:r>
              <w:rPr>
                <w:rFonts w:cs="Times New Roman"/>
                <w:kern w:val="0"/>
                <w:sz w:val="22"/>
                <w:szCs w:val="22"/>
                <w:lang w:val="ru-RU" w:bidi="ar-SA"/>
              </w:rPr>
              <w:t>л/с 03151А75340</w:t>
            </w:r>
          </w:p>
          <w:p>
            <w:pPr>
              <w:pStyle w:val="Normal"/>
              <w:widowControl w:val="false"/>
              <w:suppressAutoHyphens w:val="true"/>
              <w:spacing w:before="0" w:after="12"/>
              <w:rPr>
                <w:sz w:val="22"/>
                <w:szCs w:val="22"/>
              </w:rPr>
            </w:pPr>
            <w:r>
              <w:rPr>
                <w:rFonts w:cs="Times New Roman"/>
                <w:kern w:val="0"/>
                <w:sz w:val="22"/>
                <w:szCs w:val="22"/>
                <w:lang w:val="ru-RU" w:bidi="ar-SA"/>
              </w:rPr>
              <w:t>р/с 03211643000000013201</w:t>
            </w:r>
          </w:p>
          <w:p>
            <w:pPr>
              <w:pStyle w:val="Normal"/>
              <w:widowControl w:val="false"/>
              <w:suppressAutoHyphens w:val="true"/>
              <w:spacing w:before="0" w:after="12"/>
              <w:rPr>
                <w:sz w:val="22"/>
                <w:szCs w:val="22"/>
              </w:rPr>
            </w:pPr>
            <w:r>
              <w:rPr>
                <w:rFonts w:cs="Times New Roman"/>
                <w:kern w:val="0"/>
                <w:sz w:val="22"/>
                <w:szCs w:val="22"/>
                <w:lang w:val="ru-RU" w:bidi="ar-SA"/>
              </w:rPr>
              <w:t>Наименование банка ОКЦ № 1 Волго-Вятского ГУ Банка России//УФК по Нижегородской области, г. Нижний Новгород</w:t>
            </w:r>
          </w:p>
          <w:p>
            <w:pPr>
              <w:pStyle w:val="Normal"/>
              <w:widowControl w:val="false"/>
              <w:suppressAutoHyphens w:val="true"/>
              <w:spacing w:before="0" w:after="12"/>
              <w:rPr>
                <w:sz w:val="22"/>
                <w:szCs w:val="22"/>
              </w:rPr>
            </w:pPr>
            <w:r>
              <w:rPr>
                <w:rFonts w:cs="Times New Roman"/>
                <w:kern w:val="0"/>
                <w:sz w:val="22"/>
                <w:szCs w:val="22"/>
                <w:lang w:val="ru-RU" w:bidi="ar-SA"/>
              </w:rPr>
              <w:t>Кор.счет 40102810745370000024</w:t>
            </w:r>
          </w:p>
          <w:p>
            <w:pPr>
              <w:pStyle w:val="Normal"/>
              <w:widowControl w:val="false"/>
              <w:suppressAutoHyphens w:val="true"/>
              <w:spacing w:before="0" w:after="12"/>
              <w:rPr>
                <w:sz w:val="22"/>
                <w:szCs w:val="22"/>
              </w:rPr>
            </w:pPr>
            <w:r>
              <w:rPr>
                <w:rFonts w:eastAsia="Calibri" w:cs="Times New Roman"/>
                <w:kern w:val="0"/>
                <w:sz w:val="22"/>
                <w:szCs w:val="22"/>
                <w:lang w:val="ru-RU" w:eastAsia="en-US" w:bidi="ar-SA"/>
              </w:rPr>
              <w:t>БИК 012202102</w:t>
            </w:r>
          </w:p>
          <w:p>
            <w:pPr>
              <w:pStyle w:val="Normal"/>
              <w:widowControl w:val="false"/>
              <w:suppressAutoHyphens w:val="true"/>
              <w:spacing w:before="0" w:after="0"/>
              <w:rPr>
                <w:rFonts w:ascii="Times New Roman" w:hAnsi="Times New Roman" w:eastAsia="Calibri"/>
                <w:sz w:val="22"/>
                <w:szCs w:val="22"/>
                <w:lang w:eastAsia="en-US"/>
              </w:rPr>
            </w:pPr>
            <w:r>
              <w:rPr>
                <w:rFonts w:eastAsia="Calibri"/>
                <w:sz w:val="22"/>
                <w:szCs w:val="22"/>
                <w:lang w:eastAsia="en-US"/>
              </w:rPr>
            </w:r>
          </w:p>
          <w:p>
            <w:pPr>
              <w:pStyle w:val="Normal"/>
              <w:widowControl w:val="false"/>
              <w:suppressAutoHyphens w:val="true"/>
              <w:spacing w:before="0" w:after="0"/>
              <w:rPr>
                <w:rFonts w:ascii="Times New Roman" w:hAnsi="Times New Roman"/>
                <w:sz w:val="22"/>
                <w:szCs w:val="22"/>
              </w:rPr>
            </w:pPr>
            <w:r>
              <w:rPr>
                <w:sz w:val="22"/>
                <w:szCs w:val="22"/>
              </w:rPr>
            </w:r>
          </w:p>
          <w:p>
            <w:pPr>
              <w:pStyle w:val="Normal"/>
              <w:widowControl w:val="false"/>
              <w:suppressAutoHyphens w:val="true"/>
              <w:spacing w:before="0" w:after="0"/>
              <w:rPr>
                <w:rFonts w:ascii="Times New Roman" w:hAnsi="Times New Roman" w:eastAsia="Calibri"/>
                <w:sz w:val="22"/>
                <w:szCs w:val="22"/>
                <w:lang w:eastAsia="en-US"/>
              </w:rPr>
            </w:pPr>
            <w:r>
              <w:rPr>
                <w:rFonts w:eastAsia="Calibri"/>
                <w:sz w:val="22"/>
                <w:szCs w:val="22"/>
                <w:lang w:eastAsia="en-US"/>
              </w:rPr>
            </w:r>
          </w:p>
          <w:p>
            <w:pPr>
              <w:pStyle w:val="Normal"/>
              <w:widowControl w:val="false"/>
              <w:suppressAutoHyphens w:val="true"/>
              <w:spacing w:before="0" w:after="0"/>
              <w:rPr>
                <w:rFonts w:ascii="Times New Roman" w:hAnsi="Times New Roman" w:eastAsia="Calibri"/>
                <w:sz w:val="22"/>
                <w:szCs w:val="22"/>
                <w:lang w:eastAsia="en-US"/>
              </w:rPr>
            </w:pPr>
            <w:r>
              <w:rPr>
                <w:rFonts w:eastAsia="Calibri"/>
                <w:sz w:val="22"/>
                <w:szCs w:val="22"/>
                <w:lang w:eastAsia="en-US"/>
              </w:rPr>
            </w:r>
          </w:p>
          <w:p>
            <w:pPr>
              <w:pStyle w:val="Normal"/>
              <w:widowControl w:val="false"/>
              <w:suppressAutoHyphens w:val="true"/>
              <w:spacing w:before="0" w:after="0"/>
              <w:rPr>
                <w:sz w:val="22"/>
                <w:szCs w:val="22"/>
              </w:rPr>
            </w:pPr>
            <w:r>
              <w:rPr>
                <w:rFonts w:eastAsia="Calibri"/>
                <w:kern w:val="0"/>
                <w:sz w:val="22"/>
                <w:szCs w:val="22"/>
                <w:lang w:val="ru-RU" w:eastAsia="en-US" w:bidi="ar-SA"/>
              </w:rPr>
              <w:t>__________________/                            /</w:t>
            </w:r>
          </w:p>
          <w:p>
            <w:pPr>
              <w:pStyle w:val="Normal"/>
              <w:widowControl w:val="false"/>
              <w:suppressAutoHyphens w:val="true"/>
              <w:spacing w:before="0" w:after="0"/>
              <w:rPr>
                <w:sz w:val="22"/>
                <w:szCs w:val="22"/>
              </w:rPr>
            </w:pPr>
            <w:r>
              <w:rPr>
                <w:rFonts w:eastAsia="Calibri"/>
                <w:kern w:val="0"/>
                <w:sz w:val="22"/>
                <w:szCs w:val="22"/>
                <w:lang w:val="ru-RU" w:eastAsia="en-US" w:bidi="ar-SA"/>
              </w:rPr>
              <w:t>М. П.</w:t>
            </w:r>
          </w:p>
        </w:tc>
        <w:tc>
          <w:tcPr>
            <w:tcW w:w="4955" w:type="dxa"/>
            <w:tcBorders>
              <w:top w:val="nil"/>
              <w:left w:val="nil"/>
              <w:bottom w:val="nil"/>
              <w:right w:val="nil"/>
            </w:tcBorders>
          </w:tcPr>
          <w:p>
            <w:pPr>
              <w:pStyle w:val="Normal"/>
              <w:widowControl w:val="false"/>
              <w:suppressAutoHyphens w:val="true"/>
              <w:spacing w:before="0" w:after="0"/>
              <w:jc w:val="center"/>
              <w:rPr>
                <w:sz w:val="22"/>
                <w:szCs w:val="22"/>
              </w:rPr>
            </w:pPr>
            <w:r>
              <w:rPr>
                <w:kern w:val="0"/>
                <w:sz w:val="22"/>
                <w:szCs w:val="22"/>
                <w:lang w:val="ru-RU" w:bidi="ar-SA"/>
              </w:rPr>
              <w:t>Поставщик</w:t>
            </w:r>
          </w:p>
          <w:p>
            <w:pPr>
              <w:pStyle w:val="Normal"/>
              <w:widowControl w:val="false"/>
              <w:overflowPunct w:val="false"/>
              <w:snapToGrid w:val="false"/>
              <w:spacing w:lineRule="auto" w:line="240" w:before="0" w:after="0"/>
              <w:ind w:right="-858" w:hanging="0"/>
              <w:textAlignment w:val="baseline"/>
              <w:rPr>
                <w:rFonts w:ascii="Times New Roman" w:hAnsi="Times New Roman"/>
                <w:sz w:val="22"/>
                <w:szCs w:val="22"/>
              </w:rPr>
            </w:pPr>
            <w:r>
              <w:rPr>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suppressAutoHyphens w:val="true"/>
              <w:spacing w:before="0" w:after="0"/>
              <w:rPr>
                <w:rFonts w:ascii="Times New Roman" w:hAnsi="Times New Roman" w:eastAsia="Calibri"/>
                <w:sz w:val="22"/>
                <w:szCs w:val="22"/>
                <w:lang w:eastAsia="en-US"/>
              </w:rPr>
            </w:pPr>
            <w:r>
              <w:rPr>
                <w:rFonts w:eastAsia="Calibri"/>
                <w:sz w:val="22"/>
                <w:szCs w:val="22"/>
                <w:lang w:eastAsia="en-US"/>
              </w:rPr>
            </w:r>
          </w:p>
          <w:p>
            <w:pPr>
              <w:pStyle w:val="Normal"/>
              <w:widowControl w:val="false"/>
              <w:suppressAutoHyphens w:val="true"/>
              <w:spacing w:before="0" w:after="0"/>
              <w:rPr>
                <w:rFonts w:ascii="Times New Roman" w:hAnsi="Times New Roman" w:eastAsia="Calibri"/>
                <w:sz w:val="22"/>
                <w:szCs w:val="22"/>
                <w:lang w:eastAsia="en-US"/>
              </w:rPr>
            </w:pPr>
            <w:r>
              <w:rPr>
                <w:rFonts w:eastAsia="Calibri"/>
                <w:sz w:val="22"/>
                <w:szCs w:val="22"/>
                <w:lang w:eastAsia="en-US"/>
              </w:rPr>
            </w:r>
          </w:p>
          <w:p>
            <w:pPr>
              <w:pStyle w:val="Normal"/>
              <w:widowControl w:val="false"/>
              <w:suppressAutoHyphens w:val="true"/>
              <w:spacing w:before="0" w:after="0"/>
              <w:rPr>
                <w:rFonts w:ascii="Times New Roman" w:hAnsi="Times New Roman" w:eastAsia="Calibri"/>
                <w:sz w:val="22"/>
                <w:szCs w:val="22"/>
                <w:lang w:eastAsia="en-US"/>
              </w:rPr>
            </w:pPr>
            <w:r>
              <w:rPr>
                <w:rFonts w:eastAsia="Calibri"/>
                <w:sz w:val="22"/>
                <w:szCs w:val="22"/>
                <w:lang w:eastAsia="en-US"/>
              </w:rPr>
            </w:r>
          </w:p>
          <w:p>
            <w:pPr>
              <w:pStyle w:val="Normal"/>
              <w:widowControl w:val="false"/>
              <w:suppressAutoHyphens w:val="true"/>
              <w:spacing w:before="0" w:after="0"/>
              <w:rPr>
                <w:sz w:val="22"/>
                <w:szCs w:val="22"/>
              </w:rPr>
            </w:pPr>
            <w:r>
              <w:rPr>
                <w:rFonts w:eastAsia="Calibri"/>
                <w:kern w:val="0"/>
                <w:sz w:val="22"/>
                <w:szCs w:val="22"/>
                <w:lang w:val="ru-RU" w:eastAsia="en-US" w:bidi="ar-SA"/>
              </w:rPr>
              <w:t xml:space="preserve"> </w:t>
            </w:r>
            <w:r>
              <w:rPr>
                <w:rFonts w:eastAsia="Calibri"/>
                <w:kern w:val="0"/>
                <w:sz w:val="22"/>
                <w:szCs w:val="22"/>
                <w:lang w:val="ru-RU" w:eastAsia="en-US" w:bidi="ar-SA"/>
              </w:rPr>
              <w:t>_______________/                       /</w:t>
            </w:r>
          </w:p>
          <w:p>
            <w:pPr>
              <w:pStyle w:val="Normal"/>
              <w:widowControl w:val="false"/>
              <w:suppressAutoHyphens w:val="true"/>
              <w:spacing w:before="0" w:after="0"/>
              <w:rPr>
                <w:sz w:val="22"/>
                <w:szCs w:val="22"/>
              </w:rPr>
            </w:pPr>
            <w:r>
              <w:rPr>
                <w:rFonts w:eastAsia="Calibri"/>
                <w:kern w:val="0"/>
                <w:sz w:val="22"/>
                <w:szCs w:val="22"/>
                <w:lang w:val="ru-RU" w:eastAsia="en-US" w:bidi="ar-SA"/>
              </w:rPr>
              <w:t xml:space="preserve"> </w:t>
            </w:r>
            <w:r>
              <w:rPr>
                <w:rFonts w:eastAsia="Calibri"/>
                <w:kern w:val="0"/>
                <w:sz w:val="22"/>
                <w:szCs w:val="22"/>
                <w:lang w:val="ru-RU" w:eastAsia="en-US" w:bidi="ar-SA"/>
              </w:rPr>
              <w:t>М. П.</w:t>
            </w:r>
          </w:p>
        </w:tc>
      </w:tr>
    </w:tbl>
    <w:p>
      <w:pPr>
        <w:pStyle w:val="Normal"/>
        <w:jc w:val="center"/>
        <w:rPr>
          <w:b/>
          <w:b/>
          <w:sz w:val="22"/>
          <w:szCs w:val="22"/>
        </w:rPr>
      </w:pPr>
      <w:r>
        <w:rPr>
          <w:b/>
          <w:sz w:val="22"/>
          <w:szCs w:val="22"/>
        </w:rPr>
      </w:r>
    </w:p>
    <w:p>
      <w:pPr>
        <w:pStyle w:val="Normal"/>
        <w:jc w:val="left"/>
        <w:rPr>
          <w:b/>
          <w:b/>
          <w:sz w:val="22"/>
          <w:szCs w:val="22"/>
        </w:rPr>
      </w:pPr>
      <w:r>
        <w:rPr>
          <w:b/>
          <w:sz w:val="22"/>
          <w:szCs w:val="22"/>
        </w:rPr>
      </w:r>
    </w:p>
    <w:p>
      <w:pPr>
        <w:pStyle w:val="Normal"/>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right="-1" w:hanging="0"/>
        <w:rPr>
          <w:sz w:val="22"/>
          <w:szCs w:val="22"/>
        </w:rPr>
      </w:pPr>
      <w:r>
        <w:rPr>
          <w:sz w:val="22"/>
          <w:szCs w:val="22"/>
        </w:rPr>
      </w:r>
    </w:p>
    <w:p>
      <w:pPr>
        <w:pStyle w:val="Normal"/>
        <w:ind w:left="100" w:right="-1" w:firstLine="460"/>
        <w:jc w:val="right"/>
        <w:rPr>
          <w:sz w:val="22"/>
          <w:szCs w:val="22"/>
        </w:rPr>
      </w:pPr>
      <w:r>
        <w:rPr>
          <w:sz w:val="22"/>
          <w:szCs w:val="22"/>
        </w:rPr>
        <w:t xml:space="preserve">Приложение №1 </w:t>
      </w:r>
    </w:p>
    <w:p>
      <w:pPr>
        <w:pStyle w:val="Normal"/>
        <w:ind w:left="100" w:right="-1" w:firstLine="460"/>
        <w:jc w:val="right"/>
        <w:rPr>
          <w:sz w:val="22"/>
          <w:szCs w:val="22"/>
        </w:rPr>
      </w:pPr>
      <w:r>
        <w:rPr>
          <w:sz w:val="22"/>
          <w:szCs w:val="22"/>
        </w:rPr>
        <w:t xml:space="preserve">к контракту от «___»__________ 2026 г. № </w:t>
      </w:r>
    </w:p>
    <w:p>
      <w:pPr>
        <w:pStyle w:val="Normal"/>
        <w:tabs>
          <w:tab w:val="clear" w:pos="708"/>
          <w:tab w:val="left" w:pos="1225" w:leader="none"/>
        </w:tabs>
        <w:ind w:right="-1" w:hanging="0"/>
        <w:jc w:val="center"/>
        <w:rPr>
          <w:rFonts w:ascii="Times New Roman" w:hAnsi="Times New Roman"/>
          <w:sz w:val="22"/>
          <w:szCs w:val="22"/>
        </w:rPr>
      </w:pPr>
      <w:r>
        <w:rPr>
          <w:sz w:val="22"/>
          <w:szCs w:val="22"/>
        </w:rPr>
      </w:r>
    </w:p>
    <w:p>
      <w:pPr>
        <w:pStyle w:val="Head92"/>
        <w:keepNext w:val="false"/>
        <w:keepLines w:val="false"/>
        <w:widowControl w:val="false"/>
        <w:suppressAutoHyphens w:val="false"/>
        <w:ind w:left="0" w:right="-1" w:hanging="0"/>
        <w:rPr>
          <w:sz w:val="22"/>
          <w:szCs w:val="22"/>
        </w:rPr>
      </w:pPr>
      <w:r>
        <w:rPr>
          <w:sz w:val="22"/>
          <w:szCs w:val="22"/>
        </w:rPr>
        <w:t>Техническое задание</w:t>
      </w:r>
    </w:p>
    <w:p>
      <w:pPr>
        <w:pStyle w:val="NoSpacing"/>
        <w:ind w:right="-1" w:hanging="0"/>
        <w:jc w:val="center"/>
        <w:rPr>
          <w:rFonts w:ascii="Times New Roman" w:hAnsi="Times New Roman"/>
          <w:sz w:val="22"/>
          <w:szCs w:val="22"/>
          <w:lang w:eastAsia="ru-RU"/>
        </w:rPr>
      </w:pPr>
      <w:r>
        <w:rPr>
          <w:rFonts w:ascii="Times New Roman" w:hAnsi="Times New Roman"/>
          <w:sz w:val="22"/>
          <w:szCs w:val="22"/>
          <w:lang w:eastAsia="ru-RU"/>
        </w:rPr>
      </w:r>
    </w:p>
    <w:p>
      <w:pPr>
        <w:pStyle w:val="ListParagraph"/>
        <w:numPr>
          <w:ilvl w:val="0"/>
          <w:numId w:val="2"/>
        </w:numPr>
        <w:tabs>
          <w:tab w:val="clear" w:pos="708"/>
          <w:tab w:val="left" w:pos="1134" w:leader="none"/>
          <w:tab w:val="right" w:pos="11165" w:leader="dot"/>
        </w:tabs>
        <w:overflowPunct w:val="true"/>
        <w:jc w:val="center"/>
        <w:textAlignment w:val="baseline"/>
        <w:outlineLvl w:val="0"/>
        <w:rPr>
          <w:sz w:val="22"/>
          <w:szCs w:val="22"/>
        </w:rPr>
      </w:pPr>
      <w:r>
        <w:rPr>
          <w:rFonts w:eastAsia="" w:ascii="Times New Roman" w:hAnsi="Times New Roman" w:eastAsiaTheme="minorEastAsia"/>
          <w:b/>
          <w:sz w:val="22"/>
          <w:szCs w:val="22"/>
          <w:lang w:eastAsia="ru-RU"/>
        </w:rPr>
        <w:t>Наименование, характеристики, количество товара.</w:t>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tbl>
      <w:tblPr>
        <w:tblStyle w:val="a7"/>
        <w:tblW w:w="9592" w:type="dxa"/>
        <w:jc w:val="left"/>
        <w:tblInd w:w="38" w:type="dxa"/>
        <w:tblLayout w:type="fixed"/>
        <w:tblCellMar>
          <w:top w:w="0" w:type="dxa"/>
          <w:left w:w="108" w:type="dxa"/>
          <w:bottom w:w="0" w:type="dxa"/>
          <w:right w:w="108" w:type="dxa"/>
        </w:tblCellMar>
        <w:tblLook w:val="04a0"/>
      </w:tblPr>
      <w:tblGrid>
        <w:gridCol w:w="1363"/>
        <w:gridCol w:w="1812"/>
        <w:gridCol w:w="630"/>
        <w:gridCol w:w="4581"/>
        <w:gridCol w:w="1206"/>
      </w:tblGrid>
      <w:tr>
        <w:trPr>
          <w:trHeight w:val="547" w:hRule="atLeast"/>
        </w:trPr>
        <w:tc>
          <w:tcPr>
            <w:tcW w:w="1363" w:type="dxa"/>
            <w:tcBorders/>
          </w:tcPr>
          <w:p>
            <w:pPr>
              <w:pStyle w:val="Normal"/>
              <w:widowControl w:val="false"/>
              <w:suppressAutoHyphens w:val="true"/>
              <w:spacing w:before="0" w:after="0"/>
              <w:jc w:val="center"/>
              <w:rPr>
                <w:sz w:val="22"/>
                <w:szCs w:val="22"/>
              </w:rPr>
            </w:pPr>
            <w:r>
              <w:rPr>
                <w:kern w:val="0"/>
                <w:sz w:val="22"/>
                <w:szCs w:val="22"/>
                <w:shd w:fill="auto" w:val="clear"/>
                <w:lang w:val="ru-RU" w:bidi="ar-SA"/>
              </w:rPr>
              <w:t>Наименование структурного подразделения</w:t>
            </w:r>
          </w:p>
        </w:tc>
        <w:tc>
          <w:tcPr>
            <w:tcW w:w="1812" w:type="dxa"/>
            <w:tcBorders/>
          </w:tcPr>
          <w:p>
            <w:pPr>
              <w:pStyle w:val="Normal"/>
              <w:widowControl w:val="false"/>
              <w:suppressAutoHyphens w:val="true"/>
              <w:spacing w:before="0" w:after="0"/>
              <w:jc w:val="center"/>
              <w:rPr>
                <w:sz w:val="22"/>
                <w:szCs w:val="22"/>
              </w:rPr>
            </w:pPr>
            <w:r>
              <w:rPr>
                <w:kern w:val="0"/>
                <w:sz w:val="22"/>
                <w:szCs w:val="22"/>
                <w:shd w:fill="auto" w:val="clear"/>
                <w:lang w:val="ru-RU" w:bidi="ar-SA"/>
              </w:rPr>
              <w:t>Наименование печати</w:t>
            </w:r>
          </w:p>
        </w:tc>
        <w:tc>
          <w:tcPr>
            <w:tcW w:w="630" w:type="dxa"/>
            <w:tcBorders/>
          </w:tcPr>
          <w:p>
            <w:pPr>
              <w:pStyle w:val="Normal"/>
              <w:widowControl w:val="false"/>
              <w:suppressAutoHyphens w:val="true"/>
              <w:spacing w:before="0" w:after="0"/>
              <w:jc w:val="center"/>
              <w:rPr>
                <w:sz w:val="22"/>
                <w:szCs w:val="22"/>
              </w:rPr>
            </w:pPr>
            <w:r>
              <w:rPr>
                <w:kern w:val="0"/>
                <w:sz w:val="22"/>
                <w:szCs w:val="22"/>
                <w:lang w:val="ru-RU" w:bidi="ar-SA"/>
              </w:rPr>
              <w:t>Количество</w:t>
            </w:r>
          </w:p>
          <w:p>
            <w:pPr>
              <w:pStyle w:val="Normal"/>
              <w:widowControl w:val="false"/>
              <w:suppressAutoHyphens w:val="true"/>
              <w:spacing w:before="0" w:after="0"/>
              <w:jc w:val="center"/>
              <w:rPr>
                <w:rFonts w:ascii="Times New Roman" w:hAnsi="Times New Roman"/>
                <w:sz w:val="22"/>
                <w:szCs w:val="22"/>
              </w:rPr>
            </w:pPr>
            <w:r>
              <w:rPr>
                <w:sz w:val="22"/>
                <w:szCs w:val="22"/>
              </w:rPr>
            </w:r>
          </w:p>
        </w:tc>
        <w:tc>
          <w:tcPr>
            <w:tcW w:w="4581" w:type="dxa"/>
            <w:tcBorders/>
          </w:tcPr>
          <w:p>
            <w:pPr>
              <w:pStyle w:val="Normal"/>
              <w:widowControl w:val="false"/>
              <w:suppressAutoHyphens w:val="true"/>
              <w:spacing w:before="0" w:after="0"/>
              <w:jc w:val="center"/>
              <w:rPr>
                <w:sz w:val="22"/>
                <w:szCs w:val="22"/>
              </w:rPr>
            </w:pPr>
            <w:r>
              <w:rPr>
                <w:kern w:val="0"/>
                <w:sz w:val="22"/>
                <w:szCs w:val="22"/>
                <w:lang w:val="ru-RU" w:bidi="ar-SA"/>
              </w:rPr>
              <w:t>Текст на печати</w:t>
            </w:r>
          </w:p>
        </w:tc>
        <w:tc>
          <w:tcPr>
            <w:tcW w:w="1206" w:type="dxa"/>
            <w:tcBorders/>
          </w:tcPr>
          <w:p>
            <w:pPr>
              <w:pStyle w:val="Normal"/>
              <w:widowControl w:val="false"/>
              <w:suppressAutoHyphens w:val="true"/>
              <w:spacing w:before="0" w:after="0"/>
              <w:jc w:val="center"/>
              <w:rPr>
                <w:sz w:val="22"/>
                <w:szCs w:val="22"/>
              </w:rPr>
            </w:pPr>
            <w:r>
              <w:rPr>
                <w:kern w:val="0"/>
                <w:sz w:val="22"/>
                <w:szCs w:val="22"/>
                <w:lang w:val="ru-RU" w:bidi="ar-SA"/>
              </w:rPr>
              <w:t>Размер печати (штампа)</w:t>
            </w:r>
          </w:p>
        </w:tc>
      </w:tr>
      <w:tr>
        <w:trPr>
          <w:trHeight w:val="1071" w:hRule="atLeast"/>
        </w:trPr>
        <w:tc>
          <w:tcPr>
            <w:tcW w:w="1363" w:type="dxa"/>
            <w:tcBorders/>
          </w:tcPr>
          <w:p>
            <w:pPr>
              <w:pStyle w:val="Normal"/>
              <w:widowControl w:val="false"/>
              <w:suppressAutoHyphens w:val="true"/>
              <w:spacing w:before="0" w:after="0"/>
              <w:rPr>
                <w:sz w:val="22"/>
                <w:szCs w:val="22"/>
              </w:rPr>
            </w:pPr>
            <w:r>
              <w:rPr>
                <w:rFonts w:eastAsia="" w:eastAsiaTheme="minorEastAsia"/>
                <w:kern w:val="0"/>
                <w:sz w:val="22"/>
                <w:szCs w:val="22"/>
                <w:shd w:fill="auto" w:val="clear"/>
                <w:lang w:val="ru-RU" w:bidi="ar-SA"/>
              </w:rPr>
              <w:t>Приемная</w:t>
            </w:r>
          </w:p>
        </w:tc>
        <w:tc>
          <w:tcPr>
            <w:tcW w:w="1812" w:type="dxa"/>
            <w:tcBorders/>
          </w:tcPr>
          <w:p>
            <w:pPr>
              <w:pStyle w:val="Normal"/>
              <w:widowControl w:val="false"/>
              <w:tabs>
                <w:tab w:val="clear" w:pos="708"/>
                <w:tab w:val="left" w:pos="960" w:leader="none"/>
              </w:tabs>
              <w:suppressAutoHyphens w:val="true"/>
              <w:spacing w:before="0" w:after="0"/>
              <w:rPr>
                <w:sz w:val="22"/>
                <w:szCs w:val="22"/>
              </w:rPr>
            </w:pPr>
            <w:r>
              <w:rPr>
                <w:color w:val="000000"/>
                <w:kern w:val="0"/>
                <w:sz w:val="22"/>
                <w:szCs w:val="22"/>
                <w:shd w:fill="auto" w:val="clear"/>
                <w:lang w:val="ru-RU" w:bidi="ar-SA"/>
              </w:rPr>
              <w:t xml:space="preserve">Штамп прямоугольная форма </w:t>
            </w:r>
            <w:r>
              <w:rPr>
                <w:b w:val="false"/>
                <w:i w:val="false"/>
                <w:caps w:val="false"/>
                <w:smallCaps w:val="false"/>
                <w:color w:val="000000"/>
                <w:spacing w:val="0"/>
                <w:kern w:val="0"/>
                <w:sz w:val="22"/>
                <w:szCs w:val="22"/>
                <w:shd w:fill="auto" w:val="clear"/>
                <w:lang w:val="ru-RU" w:bidi="ar-SA"/>
              </w:rPr>
              <w:t>на автоматической оснастке</w:t>
            </w:r>
          </w:p>
          <w:p>
            <w:pPr>
              <w:pStyle w:val="Normal"/>
              <w:widowControl w:val="false"/>
              <w:tabs>
                <w:tab w:val="clear" w:pos="708"/>
                <w:tab w:val="left" w:pos="960" w:leader="none"/>
              </w:tabs>
              <w:suppressAutoHyphens w:val="true"/>
              <w:spacing w:before="0" w:after="0"/>
              <w:rPr>
                <w:color w:val="000000"/>
                <w:sz w:val="22"/>
                <w:szCs w:val="22"/>
              </w:rPr>
            </w:pPr>
            <w:r>
              <w:rPr>
                <w:color w:val="000000"/>
                <w:sz w:val="22"/>
                <w:szCs w:val="22"/>
              </w:rPr>
            </w:r>
          </w:p>
          <w:p>
            <w:pPr>
              <w:pStyle w:val="Normal"/>
              <w:widowControl w:val="false"/>
              <w:tabs>
                <w:tab w:val="clear" w:pos="708"/>
                <w:tab w:val="left" w:pos="960" w:leader="none"/>
              </w:tabs>
              <w:suppressAutoHyphens w:val="true"/>
              <w:spacing w:before="0" w:after="0"/>
              <w:rPr>
                <w:color w:val="000000"/>
                <w:sz w:val="22"/>
                <w:szCs w:val="22"/>
              </w:rPr>
            </w:pPr>
            <w:r>
              <w:rPr>
                <w:color w:val="000000"/>
                <w:sz w:val="22"/>
                <w:szCs w:val="22"/>
              </w:rPr>
            </w:r>
          </w:p>
          <w:p>
            <w:pPr>
              <w:pStyle w:val="Normal"/>
              <w:widowControl w:val="false"/>
              <w:tabs>
                <w:tab w:val="clear" w:pos="708"/>
                <w:tab w:val="left" w:pos="960" w:leader="none"/>
              </w:tabs>
              <w:suppressAutoHyphens w:val="true"/>
              <w:spacing w:before="0" w:after="0"/>
              <w:rPr>
                <w:color w:val="000000"/>
                <w:sz w:val="22"/>
                <w:szCs w:val="22"/>
              </w:rPr>
            </w:pPr>
            <w:r>
              <w:rPr>
                <w:color w:val="000000"/>
                <w:sz w:val="22"/>
                <w:szCs w:val="22"/>
              </w:rPr>
            </w:r>
          </w:p>
          <w:p>
            <w:pPr>
              <w:pStyle w:val="Normal"/>
              <w:widowControl w:val="false"/>
              <w:tabs>
                <w:tab w:val="clear" w:pos="708"/>
                <w:tab w:val="left" w:pos="960" w:leader="none"/>
              </w:tabs>
              <w:suppressAutoHyphens w:val="true"/>
              <w:spacing w:before="0" w:after="0"/>
              <w:rPr>
                <w:color w:val="000000"/>
                <w:sz w:val="22"/>
                <w:szCs w:val="22"/>
              </w:rPr>
            </w:pPr>
            <w:r>
              <w:rPr>
                <w:color w:val="000000"/>
                <w:sz w:val="22"/>
                <w:szCs w:val="22"/>
              </w:rPr>
            </w:r>
          </w:p>
          <w:p>
            <w:pPr>
              <w:pStyle w:val="Normal"/>
              <w:widowControl w:val="false"/>
              <w:tabs>
                <w:tab w:val="clear" w:pos="708"/>
                <w:tab w:val="left" w:pos="960" w:leader="none"/>
              </w:tabs>
              <w:suppressAutoHyphens w:val="true"/>
              <w:spacing w:before="0" w:after="0"/>
              <w:rPr>
                <w:color w:val="000000"/>
                <w:sz w:val="22"/>
                <w:szCs w:val="22"/>
              </w:rPr>
            </w:pPr>
            <w:r>
              <w:rPr>
                <w:color w:val="000000"/>
                <w:sz w:val="22"/>
                <w:szCs w:val="22"/>
              </w:rPr>
            </w:r>
          </w:p>
          <w:p>
            <w:pPr>
              <w:pStyle w:val="Normal"/>
              <w:widowControl w:val="false"/>
              <w:tabs>
                <w:tab w:val="clear" w:pos="708"/>
                <w:tab w:val="left" w:pos="960" w:leader="none"/>
              </w:tabs>
              <w:suppressAutoHyphens w:val="true"/>
              <w:spacing w:before="0" w:after="0"/>
              <w:rPr>
                <w:sz w:val="22"/>
                <w:szCs w:val="22"/>
              </w:rPr>
            </w:pPr>
            <w:r>
              <w:rPr>
                <w:color w:val="000000"/>
                <w:kern w:val="0"/>
                <w:sz w:val="22"/>
                <w:szCs w:val="22"/>
                <w:shd w:fill="auto" w:val="clear"/>
                <w:lang w:val="ru-RU" w:bidi="ar-SA"/>
              </w:rPr>
              <w:t xml:space="preserve">Штамп прямоугольная форма </w:t>
            </w:r>
            <w:r>
              <w:rPr>
                <w:b w:val="false"/>
                <w:i w:val="false"/>
                <w:caps w:val="false"/>
                <w:smallCaps w:val="false"/>
                <w:color w:val="000000"/>
                <w:spacing w:val="0"/>
                <w:kern w:val="0"/>
                <w:sz w:val="22"/>
                <w:szCs w:val="22"/>
                <w:shd w:fill="auto" w:val="clear"/>
                <w:lang w:val="ru-RU" w:bidi="ar-SA"/>
              </w:rPr>
              <w:t>на автоматической оснастке</w:t>
            </w:r>
          </w:p>
        </w:tc>
        <w:tc>
          <w:tcPr>
            <w:tcW w:w="630" w:type="dxa"/>
            <w:tcBorders/>
          </w:tcPr>
          <w:p>
            <w:pPr>
              <w:pStyle w:val="Normal"/>
              <w:widowControl w:val="false"/>
              <w:suppressAutoHyphens w:val="true"/>
              <w:spacing w:before="0" w:after="0"/>
              <w:jc w:val="center"/>
              <w:rPr>
                <w:sz w:val="22"/>
                <w:szCs w:val="22"/>
              </w:rPr>
            </w:pPr>
            <w:r>
              <w:rPr>
                <w:sz w:val="22"/>
                <w:szCs w:val="22"/>
              </w:rPr>
              <w:t xml:space="preserve"> </w:t>
            </w:r>
            <w:r>
              <w:rPr>
                <w:sz w:val="22"/>
                <w:szCs w:val="22"/>
              </w:rPr>
              <w:t>1</w:t>
            </w:r>
          </w:p>
          <w:p>
            <w:pPr>
              <w:pStyle w:val="Normal"/>
              <w:widowControl w:val="false"/>
              <w:suppressAutoHyphens w:val="true"/>
              <w:spacing w:before="0" w:after="0"/>
              <w:jc w:val="center"/>
              <w:rPr>
                <w:rFonts w:ascii="Times New Roman" w:hAnsi="Times New Roman"/>
                <w:sz w:val="22"/>
                <w:szCs w:val="22"/>
              </w:rPr>
            </w:pPr>
            <w:r>
              <w:rPr>
                <w:sz w:val="22"/>
                <w:szCs w:val="22"/>
              </w:rPr>
            </w:r>
          </w:p>
          <w:p>
            <w:pPr>
              <w:pStyle w:val="Normal"/>
              <w:widowControl w:val="false"/>
              <w:suppressAutoHyphens w:val="true"/>
              <w:spacing w:before="0" w:after="0"/>
              <w:jc w:val="center"/>
              <w:rPr>
                <w:rFonts w:ascii="Times New Roman" w:hAnsi="Times New Roman"/>
                <w:sz w:val="22"/>
                <w:szCs w:val="22"/>
              </w:rPr>
            </w:pPr>
            <w:r>
              <w:rPr>
                <w:sz w:val="22"/>
                <w:szCs w:val="22"/>
              </w:rPr>
            </w:r>
          </w:p>
          <w:p>
            <w:pPr>
              <w:pStyle w:val="Normal"/>
              <w:widowControl w:val="false"/>
              <w:suppressAutoHyphens w:val="true"/>
              <w:spacing w:before="0" w:after="0"/>
              <w:jc w:val="center"/>
              <w:rPr>
                <w:rFonts w:ascii="Times New Roman" w:hAnsi="Times New Roman"/>
                <w:sz w:val="22"/>
                <w:szCs w:val="22"/>
              </w:rPr>
            </w:pPr>
            <w:r>
              <w:rPr>
                <w:sz w:val="22"/>
                <w:szCs w:val="22"/>
              </w:rPr>
            </w:r>
          </w:p>
          <w:p>
            <w:pPr>
              <w:pStyle w:val="Normal"/>
              <w:widowControl w:val="false"/>
              <w:suppressAutoHyphens w:val="true"/>
              <w:spacing w:before="0" w:after="0"/>
              <w:jc w:val="center"/>
              <w:rPr>
                <w:rFonts w:ascii="Times New Roman" w:hAnsi="Times New Roman"/>
                <w:sz w:val="22"/>
                <w:szCs w:val="22"/>
              </w:rPr>
            </w:pPr>
            <w:r>
              <w:rPr>
                <w:sz w:val="22"/>
                <w:szCs w:val="22"/>
              </w:rPr>
            </w:r>
          </w:p>
          <w:p>
            <w:pPr>
              <w:pStyle w:val="Normal"/>
              <w:widowControl w:val="false"/>
              <w:suppressAutoHyphens w:val="true"/>
              <w:spacing w:before="0" w:after="0"/>
              <w:jc w:val="center"/>
              <w:rPr>
                <w:rFonts w:ascii="Times New Roman" w:hAnsi="Times New Roman"/>
                <w:sz w:val="22"/>
                <w:szCs w:val="22"/>
              </w:rPr>
            </w:pPr>
            <w:r>
              <w:rPr>
                <w:sz w:val="22"/>
                <w:szCs w:val="22"/>
              </w:rPr>
            </w:r>
          </w:p>
          <w:p>
            <w:pPr>
              <w:pStyle w:val="Normal"/>
              <w:widowControl w:val="false"/>
              <w:suppressAutoHyphens w:val="true"/>
              <w:spacing w:before="0" w:after="0"/>
              <w:jc w:val="center"/>
              <w:rPr>
                <w:rFonts w:ascii="Times New Roman" w:hAnsi="Times New Roman"/>
                <w:sz w:val="22"/>
                <w:szCs w:val="22"/>
              </w:rPr>
            </w:pPr>
            <w:r>
              <w:rPr>
                <w:sz w:val="22"/>
                <w:szCs w:val="22"/>
              </w:rPr>
            </w:r>
          </w:p>
          <w:p>
            <w:pPr>
              <w:pStyle w:val="Normal"/>
              <w:widowControl w:val="false"/>
              <w:suppressAutoHyphens w:val="true"/>
              <w:spacing w:before="0" w:after="0"/>
              <w:jc w:val="center"/>
              <w:rPr>
                <w:rFonts w:ascii="Times New Roman" w:hAnsi="Times New Roman"/>
                <w:sz w:val="22"/>
                <w:szCs w:val="22"/>
              </w:rPr>
            </w:pPr>
            <w:r>
              <w:rPr>
                <w:sz w:val="22"/>
                <w:szCs w:val="22"/>
              </w:rPr>
            </w:r>
          </w:p>
          <w:p>
            <w:pPr>
              <w:pStyle w:val="Normal"/>
              <w:widowControl w:val="false"/>
              <w:suppressAutoHyphens w:val="true"/>
              <w:spacing w:before="0" w:after="0"/>
              <w:jc w:val="center"/>
              <w:rPr>
                <w:sz w:val="22"/>
                <w:szCs w:val="22"/>
              </w:rPr>
            </w:pPr>
            <w:r>
              <w:rPr>
                <w:sz w:val="22"/>
                <w:szCs w:val="22"/>
              </w:rPr>
              <w:t>1</w:t>
            </w:r>
          </w:p>
        </w:tc>
        <w:tc>
          <w:tcPr>
            <w:tcW w:w="4581" w:type="dxa"/>
            <w:tcBorders/>
          </w:tcPr>
          <w:p>
            <w:pPr>
              <w:pStyle w:val="Normal"/>
              <w:widowControl w:val="false"/>
              <w:suppressAutoHyphens w:val="true"/>
              <w:spacing w:before="0" w:after="0"/>
              <w:jc w:val="center"/>
              <w:rPr>
                <w:sz w:val="22"/>
                <w:szCs w:val="22"/>
              </w:rPr>
            </w:pPr>
            <w:r>
              <w:rPr>
                <w:kern w:val="0"/>
                <w:sz w:val="22"/>
                <w:szCs w:val="22"/>
                <w:lang w:val="ru-RU" w:bidi="ar-SA"/>
              </w:rPr>
              <w:t>Федеральное казенное учреждение</w:t>
            </w:r>
          </w:p>
          <w:p>
            <w:pPr>
              <w:pStyle w:val="Normal"/>
              <w:widowControl w:val="false"/>
              <w:suppressAutoHyphens w:val="true"/>
              <w:spacing w:before="0" w:after="0"/>
              <w:jc w:val="center"/>
              <w:rPr>
                <w:sz w:val="22"/>
                <w:szCs w:val="22"/>
              </w:rPr>
            </w:pPr>
            <w:r>
              <w:rPr>
                <w:kern w:val="0"/>
                <w:sz w:val="22"/>
                <w:szCs w:val="22"/>
                <w:lang w:val="ru-RU" w:bidi="ar-SA"/>
              </w:rPr>
              <w:t>«Главное бюро медико-социальной экспертизы</w:t>
            </w:r>
          </w:p>
          <w:p>
            <w:pPr>
              <w:pStyle w:val="Normal"/>
              <w:widowControl w:val="false"/>
              <w:suppressAutoHyphens w:val="true"/>
              <w:spacing w:before="0" w:after="0"/>
              <w:jc w:val="center"/>
              <w:rPr>
                <w:sz w:val="22"/>
                <w:szCs w:val="22"/>
              </w:rPr>
            </w:pPr>
            <w:r>
              <w:rPr>
                <w:kern w:val="0"/>
                <w:sz w:val="22"/>
                <w:szCs w:val="22"/>
                <w:lang w:val="ru-RU" w:bidi="ar-SA"/>
              </w:rPr>
              <w:t>по Чувашской Республике-Чувашии»</w:t>
            </w:r>
          </w:p>
          <w:p>
            <w:pPr>
              <w:pStyle w:val="Normal"/>
              <w:widowControl w:val="false"/>
              <w:suppressAutoHyphens w:val="true"/>
              <w:spacing w:before="0" w:after="0"/>
              <w:jc w:val="center"/>
              <w:rPr>
                <w:sz w:val="22"/>
                <w:szCs w:val="22"/>
              </w:rPr>
            </w:pPr>
            <w:r>
              <w:rPr>
                <w:kern w:val="0"/>
                <w:sz w:val="22"/>
                <w:szCs w:val="22"/>
                <w:lang w:val="ru-RU" w:bidi="ar-SA"/>
              </w:rPr>
              <w:t>Министерства труда и социальной защиты</w:t>
            </w:r>
          </w:p>
          <w:p>
            <w:pPr>
              <w:pStyle w:val="Normal"/>
              <w:widowControl w:val="false"/>
              <w:suppressAutoHyphens w:val="true"/>
              <w:spacing w:before="0" w:after="0"/>
              <w:jc w:val="center"/>
              <w:rPr>
                <w:sz w:val="22"/>
                <w:szCs w:val="22"/>
              </w:rPr>
            </w:pPr>
            <w:r>
              <w:rPr>
                <w:kern w:val="0"/>
                <w:sz w:val="22"/>
                <w:szCs w:val="22"/>
                <w:lang w:val="ru-RU" w:bidi="ar-SA"/>
              </w:rPr>
              <w:t>Российской Федерации</w:t>
            </w:r>
          </w:p>
          <w:p>
            <w:pPr>
              <w:pStyle w:val="Normal"/>
              <w:widowControl w:val="false"/>
              <w:suppressAutoHyphens w:val="true"/>
              <w:spacing w:before="0" w:after="0"/>
              <w:jc w:val="center"/>
              <w:rPr>
                <w:sz w:val="22"/>
                <w:szCs w:val="22"/>
              </w:rPr>
            </w:pPr>
            <w:r>
              <w:rPr>
                <w:kern w:val="0"/>
                <w:sz w:val="22"/>
                <w:szCs w:val="22"/>
                <w:lang w:val="ru-RU" w:bidi="ar-SA"/>
              </w:rPr>
              <w:t>Поступило «___»__________________202__г.</w:t>
            </w:r>
          </w:p>
          <w:p>
            <w:pPr>
              <w:pStyle w:val="Normal"/>
              <w:widowControl w:val="false"/>
              <w:suppressAutoHyphens w:val="true"/>
              <w:spacing w:before="0" w:after="0"/>
              <w:jc w:val="center"/>
              <w:rPr>
                <w:sz w:val="22"/>
                <w:szCs w:val="22"/>
              </w:rPr>
            </w:pPr>
            <w:r>
              <w:rPr>
                <w:kern w:val="0"/>
                <w:sz w:val="22"/>
                <w:szCs w:val="22"/>
                <w:lang w:val="ru-RU" w:bidi="ar-SA"/>
              </w:rPr>
              <w:t>Вход. №________________________________</w:t>
            </w:r>
          </w:p>
          <w:p>
            <w:pPr>
              <w:pStyle w:val="Normal"/>
              <w:widowControl w:val="false"/>
              <w:suppressAutoHyphens w:val="true"/>
              <w:spacing w:before="0" w:after="0"/>
              <w:jc w:val="center"/>
              <w:rPr>
                <w:kern w:val="0"/>
                <w:sz w:val="22"/>
                <w:szCs w:val="22"/>
                <w:lang w:val="ru-RU" w:bidi="ar-SA"/>
              </w:rPr>
            </w:pPr>
            <w:r>
              <w:rPr>
                <w:kern w:val="0"/>
                <w:sz w:val="22"/>
                <w:szCs w:val="22"/>
                <w:lang w:val="ru-RU" w:bidi="ar-SA"/>
              </w:rPr>
            </w:r>
          </w:p>
          <w:p>
            <w:pPr>
              <w:pStyle w:val="Normal"/>
              <w:widowControl w:val="false"/>
              <w:suppressAutoHyphens w:val="true"/>
              <w:spacing w:before="0" w:after="0"/>
              <w:jc w:val="center"/>
              <w:rPr>
                <w:kern w:val="0"/>
                <w:sz w:val="22"/>
                <w:szCs w:val="22"/>
                <w:lang w:val="ru-RU" w:bidi="ar-SA"/>
              </w:rPr>
            </w:pPr>
            <w:r>
              <w:rPr>
                <w:kern w:val="0"/>
                <w:sz w:val="22"/>
                <w:szCs w:val="22"/>
                <w:lang w:val="ru-RU" w:bidi="ar-SA"/>
              </w:rPr>
            </w:r>
          </w:p>
          <w:p>
            <w:pPr>
              <w:pStyle w:val="Normal"/>
              <w:widowControl w:val="false"/>
              <w:suppressAutoHyphens w:val="true"/>
              <w:spacing w:before="0" w:after="0"/>
              <w:jc w:val="center"/>
              <w:rPr>
                <w:sz w:val="22"/>
                <w:szCs w:val="22"/>
              </w:rPr>
            </w:pPr>
            <w:r>
              <w:rPr>
                <w:kern w:val="0"/>
                <w:sz w:val="22"/>
                <w:szCs w:val="22"/>
                <w:lang w:val="ru-RU" w:bidi="ar-SA"/>
              </w:rPr>
              <w:t>Федеральное казенное учреждение</w:t>
            </w:r>
          </w:p>
          <w:p>
            <w:pPr>
              <w:pStyle w:val="Normal"/>
              <w:widowControl w:val="false"/>
              <w:suppressAutoHyphens w:val="true"/>
              <w:spacing w:before="0" w:after="0"/>
              <w:jc w:val="center"/>
              <w:rPr>
                <w:sz w:val="22"/>
                <w:szCs w:val="22"/>
              </w:rPr>
            </w:pPr>
            <w:r>
              <w:rPr>
                <w:kern w:val="0"/>
                <w:sz w:val="22"/>
                <w:szCs w:val="22"/>
                <w:lang w:val="ru-RU" w:bidi="ar-SA"/>
              </w:rPr>
              <w:t>«Главное бюро медико-социальной экспертизы</w:t>
            </w:r>
          </w:p>
          <w:p>
            <w:pPr>
              <w:pStyle w:val="Normal"/>
              <w:widowControl w:val="false"/>
              <w:suppressAutoHyphens w:val="true"/>
              <w:spacing w:before="0" w:after="0"/>
              <w:jc w:val="center"/>
              <w:rPr>
                <w:sz w:val="22"/>
                <w:szCs w:val="22"/>
              </w:rPr>
            </w:pPr>
            <w:r>
              <w:rPr>
                <w:kern w:val="0"/>
                <w:sz w:val="22"/>
                <w:szCs w:val="22"/>
                <w:lang w:val="ru-RU" w:bidi="ar-SA"/>
              </w:rPr>
              <w:t>по Чувашской Республике-Чувашии»</w:t>
            </w:r>
          </w:p>
          <w:p>
            <w:pPr>
              <w:pStyle w:val="Normal"/>
              <w:widowControl w:val="false"/>
              <w:suppressAutoHyphens w:val="true"/>
              <w:spacing w:before="0" w:after="0"/>
              <w:jc w:val="center"/>
              <w:rPr>
                <w:sz w:val="22"/>
                <w:szCs w:val="22"/>
              </w:rPr>
            </w:pPr>
            <w:r>
              <w:rPr>
                <w:kern w:val="0"/>
                <w:sz w:val="22"/>
                <w:szCs w:val="22"/>
                <w:lang w:val="ru-RU" w:bidi="ar-SA"/>
              </w:rPr>
              <w:t>Министерства труда и социальной защиты</w:t>
            </w:r>
          </w:p>
          <w:p>
            <w:pPr>
              <w:pStyle w:val="Normal"/>
              <w:widowControl w:val="false"/>
              <w:suppressAutoHyphens w:val="true"/>
              <w:spacing w:before="0" w:after="0"/>
              <w:jc w:val="center"/>
              <w:rPr>
                <w:sz w:val="22"/>
                <w:szCs w:val="22"/>
              </w:rPr>
            </w:pPr>
            <w:r>
              <w:rPr>
                <w:kern w:val="0"/>
                <w:sz w:val="22"/>
                <w:szCs w:val="22"/>
                <w:lang w:val="ru-RU" w:bidi="ar-SA"/>
              </w:rPr>
              <w:t>Российской Федерации</w:t>
            </w:r>
          </w:p>
          <w:p>
            <w:pPr>
              <w:pStyle w:val="Normal"/>
              <w:widowControl w:val="false"/>
              <w:suppressAutoHyphens w:val="true"/>
              <w:spacing w:before="0" w:after="0"/>
              <w:jc w:val="center"/>
              <w:rPr>
                <w:sz w:val="22"/>
                <w:szCs w:val="22"/>
              </w:rPr>
            </w:pPr>
            <w:r>
              <w:rPr>
                <w:kern w:val="0"/>
                <w:sz w:val="22"/>
                <w:szCs w:val="22"/>
                <w:lang w:val="ru-RU" w:bidi="ar-SA"/>
              </w:rPr>
              <w:t>ул. Нижегородская д.6, 428018</w:t>
            </w:r>
          </w:p>
          <w:p>
            <w:pPr>
              <w:pStyle w:val="Normal"/>
              <w:widowControl w:val="false"/>
              <w:suppressAutoHyphens w:val="true"/>
              <w:spacing w:before="0" w:after="0"/>
              <w:jc w:val="center"/>
              <w:rPr>
                <w:sz w:val="22"/>
                <w:szCs w:val="22"/>
              </w:rPr>
            </w:pPr>
            <w:r>
              <w:rPr>
                <w:kern w:val="0"/>
                <w:sz w:val="22"/>
                <w:szCs w:val="22"/>
                <w:lang w:val="ru-RU" w:bidi="ar-SA"/>
              </w:rPr>
              <w:t>г. Чебоксары, Чувашская Республика</w:t>
            </w:r>
          </w:p>
          <w:p>
            <w:pPr>
              <w:pStyle w:val="Normal"/>
              <w:widowControl w:val="false"/>
              <w:suppressAutoHyphens w:val="true"/>
              <w:spacing w:before="0" w:after="0"/>
              <w:jc w:val="center"/>
              <w:rPr>
                <w:kern w:val="0"/>
                <w:sz w:val="22"/>
                <w:szCs w:val="22"/>
                <w:lang w:val="ru-RU" w:bidi="ar-SA"/>
              </w:rPr>
            </w:pPr>
            <w:r>
              <w:rPr>
                <w:kern w:val="0"/>
                <w:sz w:val="22"/>
                <w:szCs w:val="22"/>
                <w:lang w:val="ru-RU" w:bidi="ar-SA"/>
              </w:rPr>
            </w:r>
          </w:p>
        </w:tc>
        <w:tc>
          <w:tcPr>
            <w:tcW w:w="1206" w:type="dxa"/>
            <w:tcBorders/>
          </w:tcPr>
          <w:p>
            <w:pPr>
              <w:pStyle w:val="Normal"/>
              <w:widowControl w:val="false"/>
              <w:suppressAutoHyphens w:val="true"/>
              <w:spacing w:before="0" w:after="0"/>
              <w:rPr>
                <w:sz w:val="22"/>
                <w:szCs w:val="22"/>
              </w:rPr>
            </w:pPr>
            <w:r>
              <w:rPr>
                <w:kern w:val="0"/>
                <w:sz w:val="22"/>
                <w:szCs w:val="22"/>
                <w:lang w:val="ru-RU" w:bidi="ar-SA"/>
              </w:rPr>
              <w:t>75х38 мм</w:t>
            </w:r>
          </w:p>
        </w:tc>
      </w:tr>
      <w:tr>
        <w:trPr>
          <w:trHeight w:val="1071" w:hRule="atLeast"/>
        </w:trPr>
        <w:tc>
          <w:tcPr>
            <w:tcW w:w="1363" w:type="dxa"/>
            <w:tcBorders>
              <w:top w:val="nil"/>
            </w:tcBorders>
          </w:tcPr>
          <w:p>
            <w:pPr>
              <w:pStyle w:val="Normal"/>
              <w:widowControl w:val="false"/>
              <w:suppressAutoHyphens w:val="true"/>
              <w:spacing w:before="0" w:after="0"/>
              <w:rPr>
                <w:sz w:val="22"/>
                <w:szCs w:val="22"/>
              </w:rPr>
            </w:pPr>
            <w:r>
              <w:rPr>
                <w:kern w:val="0"/>
                <w:sz w:val="22"/>
                <w:szCs w:val="22"/>
                <w:shd w:fill="auto" w:val="clear"/>
                <w:lang w:val="ru-RU" w:bidi="ar-SA"/>
              </w:rPr>
              <w:t>Механик (отд. по общим вопросам)</w:t>
            </w:r>
          </w:p>
        </w:tc>
        <w:tc>
          <w:tcPr>
            <w:tcW w:w="1812" w:type="dxa"/>
            <w:tcBorders>
              <w:top w:val="nil"/>
            </w:tcBorders>
          </w:tcPr>
          <w:p>
            <w:pPr>
              <w:pStyle w:val="Normal"/>
              <w:widowControl w:val="false"/>
              <w:tabs>
                <w:tab w:val="clear" w:pos="708"/>
                <w:tab w:val="left" w:pos="960" w:leader="none"/>
              </w:tabs>
              <w:suppressAutoHyphens w:val="true"/>
              <w:spacing w:before="0" w:after="0"/>
              <w:rPr>
                <w:sz w:val="22"/>
                <w:szCs w:val="22"/>
              </w:rPr>
            </w:pPr>
            <w:r>
              <w:rPr>
                <w:color w:val="000000"/>
                <w:kern w:val="0"/>
                <w:sz w:val="22"/>
                <w:szCs w:val="22"/>
                <w:shd w:fill="auto" w:val="clear"/>
                <w:lang w:val="ru-RU" w:bidi="ar-SA"/>
              </w:rPr>
              <w:t xml:space="preserve">Штамп прямоугольная форма </w:t>
            </w:r>
            <w:r>
              <w:rPr>
                <w:b w:val="false"/>
                <w:i w:val="false"/>
                <w:caps w:val="false"/>
                <w:smallCaps w:val="false"/>
                <w:color w:val="000000"/>
                <w:spacing w:val="0"/>
                <w:kern w:val="0"/>
                <w:sz w:val="22"/>
                <w:szCs w:val="22"/>
                <w:shd w:fill="auto" w:val="clear"/>
                <w:lang w:val="ru-RU" w:bidi="ar-SA"/>
              </w:rPr>
              <w:t>на автоматической оснастке</w:t>
            </w:r>
          </w:p>
        </w:tc>
        <w:tc>
          <w:tcPr>
            <w:tcW w:w="630" w:type="dxa"/>
            <w:tcBorders>
              <w:top w:val="nil"/>
            </w:tcBorders>
          </w:tcPr>
          <w:p>
            <w:pPr>
              <w:pStyle w:val="Normal"/>
              <w:widowControl w:val="false"/>
              <w:suppressAutoHyphens w:val="true"/>
              <w:spacing w:before="0" w:after="0"/>
              <w:jc w:val="center"/>
              <w:rPr>
                <w:sz w:val="22"/>
                <w:szCs w:val="22"/>
              </w:rPr>
            </w:pPr>
            <w:r>
              <w:rPr>
                <w:sz w:val="22"/>
                <w:szCs w:val="22"/>
              </w:rPr>
              <w:t>1</w:t>
            </w:r>
          </w:p>
        </w:tc>
        <w:tc>
          <w:tcPr>
            <w:tcW w:w="4581" w:type="dxa"/>
            <w:tcBorders>
              <w:top w:val="nil"/>
            </w:tcBorders>
          </w:tcPr>
          <w:p>
            <w:pPr>
              <w:pStyle w:val="Normal"/>
              <w:widowControl w:val="false"/>
              <w:suppressAutoHyphens w:val="true"/>
              <w:spacing w:before="0" w:after="0"/>
              <w:jc w:val="center"/>
              <w:rPr>
                <w:sz w:val="22"/>
                <w:szCs w:val="22"/>
              </w:rPr>
            </w:pPr>
            <w:r>
              <w:rPr>
                <w:sz w:val="22"/>
                <w:szCs w:val="22"/>
              </w:rPr>
              <w:t>ФКУ «ГБ МСЭ по Чувашской Республике -  Чувашии»</w:t>
            </w:r>
          </w:p>
          <w:p>
            <w:pPr>
              <w:pStyle w:val="Normal"/>
              <w:widowControl w:val="false"/>
              <w:suppressAutoHyphens w:val="true"/>
              <w:spacing w:before="0" w:after="0"/>
              <w:jc w:val="center"/>
              <w:rPr>
                <w:sz w:val="22"/>
                <w:szCs w:val="22"/>
              </w:rPr>
            </w:pPr>
            <w:r>
              <w:rPr>
                <w:sz w:val="22"/>
                <w:szCs w:val="22"/>
              </w:rPr>
              <w:t>Минтруда России</w:t>
            </w:r>
          </w:p>
          <w:p>
            <w:pPr>
              <w:pStyle w:val="Normal"/>
              <w:widowControl w:val="false"/>
              <w:suppressAutoHyphens w:val="true"/>
              <w:spacing w:before="0" w:after="0"/>
              <w:jc w:val="center"/>
              <w:rPr>
                <w:sz w:val="22"/>
                <w:szCs w:val="22"/>
              </w:rPr>
            </w:pPr>
            <w:r>
              <w:rPr>
                <w:kern w:val="0"/>
                <w:sz w:val="22"/>
                <w:szCs w:val="22"/>
                <w:lang w:val="ru-RU" w:bidi="ar-SA"/>
              </w:rPr>
              <w:t>428018, ул. Нижегородская д.6</w:t>
            </w:r>
          </w:p>
          <w:p>
            <w:pPr>
              <w:pStyle w:val="Normal"/>
              <w:widowControl w:val="false"/>
              <w:suppressAutoHyphens w:val="true"/>
              <w:spacing w:before="0" w:after="0"/>
              <w:jc w:val="center"/>
              <w:rPr>
                <w:sz w:val="22"/>
                <w:szCs w:val="22"/>
              </w:rPr>
            </w:pPr>
            <w:r>
              <w:rPr>
                <w:kern w:val="0"/>
                <w:sz w:val="22"/>
                <w:szCs w:val="22"/>
                <w:lang w:val="ru-RU" w:bidi="ar-SA"/>
              </w:rPr>
              <w:t>тел.:8(8352)25-03-60</w:t>
            </w:r>
          </w:p>
          <w:p>
            <w:pPr>
              <w:pStyle w:val="Normal"/>
              <w:widowControl w:val="false"/>
              <w:suppressAutoHyphens w:val="true"/>
              <w:spacing w:before="0" w:after="0"/>
              <w:jc w:val="center"/>
              <w:rPr>
                <w:sz w:val="22"/>
                <w:szCs w:val="22"/>
              </w:rPr>
            </w:pPr>
            <w:r>
              <w:rPr>
                <w:kern w:val="0"/>
                <w:sz w:val="22"/>
                <w:szCs w:val="22"/>
                <w:lang w:val="ru-RU" w:bidi="ar-SA"/>
              </w:rPr>
              <w:t xml:space="preserve">ОГРН  </w:t>
            </w:r>
            <w:r>
              <w:rPr>
                <w:kern w:val="0"/>
                <w:sz w:val="22"/>
                <w:szCs w:val="22"/>
                <w:lang w:val="ru-RU" w:eastAsia="en-US" w:bidi="ar-SA"/>
              </w:rPr>
              <w:t>1042127028096</w:t>
            </w:r>
          </w:p>
        </w:tc>
        <w:tc>
          <w:tcPr>
            <w:tcW w:w="1206" w:type="dxa"/>
            <w:tcBorders>
              <w:top w:val="nil"/>
            </w:tcBorders>
          </w:tcPr>
          <w:p>
            <w:pPr>
              <w:pStyle w:val="Normal"/>
              <w:widowControl w:val="false"/>
              <w:suppressAutoHyphens w:val="true"/>
              <w:spacing w:before="0" w:after="0"/>
              <w:rPr>
                <w:sz w:val="22"/>
                <w:szCs w:val="22"/>
              </w:rPr>
            </w:pPr>
            <w:r>
              <w:rPr>
                <w:kern w:val="0"/>
                <w:sz w:val="22"/>
                <w:szCs w:val="22"/>
                <w:lang w:val="ru-RU" w:bidi="ar-SA"/>
              </w:rPr>
              <w:t>58х22 мм</w:t>
            </w:r>
          </w:p>
        </w:tc>
      </w:tr>
      <w:tr>
        <w:trPr>
          <w:trHeight w:val="1071" w:hRule="atLeast"/>
        </w:trPr>
        <w:tc>
          <w:tcPr>
            <w:tcW w:w="1363" w:type="dxa"/>
            <w:tcBorders>
              <w:top w:val="nil"/>
            </w:tcBorders>
          </w:tcPr>
          <w:p>
            <w:pPr>
              <w:pStyle w:val="Normal"/>
              <w:widowControl w:val="false"/>
              <w:suppressAutoHyphens w:val="true"/>
              <w:spacing w:before="0" w:after="0"/>
              <w:rPr>
                <w:sz w:val="22"/>
                <w:szCs w:val="22"/>
              </w:rPr>
            </w:pPr>
            <w:r>
              <w:rPr>
                <w:rFonts w:eastAsia=""/>
                <w:sz w:val="22"/>
                <w:szCs w:val="22"/>
                <w:shd w:fill="auto" w:val="clear"/>
              </w:rPr>
              <w:t>Отдел правового обеспечения</w:t>
            </w:r>
          </w:p>
        </w:tc>
        <w:tc>
          <w:tcPr>
            <w:tcW w:w="1812" w:type="dxa"/>
            <w:tcBorders>
              <w:top w:val="nil"/>
            </w:tcBorders>
          </w:tcPr>
          <w:p>
            <w:pPr>
              <w:pStyle w:val="Normal"/>
              <w:widowControl w:val="false"/>
              <w:tabs>
                <w:tab w:val="clear" w:pos="708"/>
                <w:tab w:val="left" w:pos="960" w:leader="none"/>
              </w:tabs>
              <w:suppressAutoHyphens w:val="true"/>
              <w:spacing w:before="0" w:after="0"/>
              <w:rPr>
                <w:sz w:val="22"/>
                <w:szCs w:val="22"/>
              </w:rPr>
            </w:pPr>
            <w:r>
              <w:rPr>
                <w:color w:val="000000"/>
                <w:kern w:val="0"/>
                <w:sz w:val="22"/>
                <w:szCs w:val="22"/>
                <w:shd w:fill="auto" w:val="clear"/>
                <w:lang w:val="ru-RU" w:bidi="ar-SA"/>
              </w:rPr>
              <w:t xml:space="preserve">Штамп прямоугольная форма </w:t>
            </w:r>
            <w:r>
              <w:rPr>
                <w:b w:val="false"/>
                <w:i w:val="false"/>
                <w:caps w:val="false"/>
                <w:smallCaps w:val="false"/>
                <w:color w:val="000000"/>
                <w:spacing w:val="0"/>
                <w:kern w:val="0"/>
                <w:sz w:val="22"/>
                <w:szCs w:val="22"/>
                <w:shd w:fill="auto" w:val="clear"/>
                <w:lang w:val="ru-RU" w:bidi="ar-SA"/>
              </w:rPr>
              <w:t>на автоматической оснастке</w:t>
            </w:r>
          </w:p>
        </w:tc>
        <w:tc>
          <w:tcPr>
            <w:tcW w:w="630" w:type="dxa"/>
            <w:tcBorders>
              <w:top w:val="nil"/>
            </w:tcBorders>
          </w:tcPr>
          <w:p>
            <w:pPr>
              <w:pStyle w:val="Normal"/>
              <w:widowControl w:val="false"/>
              <w:suppressAutoHyphens w:val="true"/>
              <w:spacing w:before="0" w:after="0"/>
              <w:jc w:val="center"/>
              <w:rPr>
                <w:sz w:val="22"/>
                <w:szCs w:val="22"/>
              </w:rPr>
            </w:pPr>
            <w:r>
              <w:rPr>
                <w:sz w:val="22"/>
                <w:szCs w:val="22"/>
              </w:rPr>
              <w:t>1</w:t>
            </w:r>
          </w:p>
        </w:tc>
        <w:tc>
          <w:tcPr>
            <w:tcW w:w="4581" w:type="dxa"/>
            <w:tcBorders>
              <w:top w:val="nil"/>
            </w:tcBorders>
          </w:tcPr>
          <w:p>
            <w:pPr>
              <w:pStyle w:val="Normal"/>
              <w:widowControl w:val="false"/>
              <w:suppressAutoHyphens w:val="true"/>
              <w:spacing w:before="0" w:after="0"/>
              <w:jc w:val="center"/>
              <w:rPr>
                <w:sz w:val="22"/>
                <w:szCs w:val="22"/>
              </w:rPr>
            </w:pPr>
            <w:r>
              <w:rPr>
                <w:b/>
                <w:bCs/>
                <w:kern w:val="0"/>
                <w:sz w:val="22"/>
                <w:szCs w:val="22"/>
                <w:lang w:val="ru-RU" w:bidi="ar-SA"/>
              </w:rPr>
              <w:t>КОПИЯ ВЕРНА</w:t>
            </w:r>
          </w:p>
          <w:p>
            <w:pPr>
              <w:pStyle w:val="Normal"/>
              <w:widowControl w:val="false"/>
              <w:suppressAutoHyphens w:val="true"/>
              <w:spacing w:before="0" w:after="0"/>
              <w:jc w:val="center"/>
              <w:rPr>
                <w:sz w:val="22"/>
                <w:szCs w:val="22"/>
              </w:rPr>
            </w:pPr>
            <w:r>
              <w:rPr>
                <w:b/>
                <w:bCs/>
                <w:kern w:val="0"/>
                <w:sz w:val="22"/>
                <w:szCs w:val="22"/>
                <w:lang w:val="ru-RU" w:bidi="ar-SA"/>
              </w:rPr>
              <w:t>С подлинником сверено</w:t>
            </w:r>
          </w:p>
          <w:p>
            <w:pPr>
              <w:pStyle w:val="Normal"/>
              <w:widowControl w:val="false"/>
              <w:suppressAutoHyphens w:val="true"/>
              <w:spacing w:before="0" w:after="0"/>
              <w:jc w:val="center"/>
              <w:rPr>
                <w:sz w:val="22"/>
                <w:szCs w:val="22"/>
              </w:rPr>
            </w:pPr>
            <w:r>
              <w:rPr>
                <w:b w:val="false"/>
                <w:bCs w:val="false"/>
                <w:kern w:val="0"/>
                <w:sz w:val="22"/>
                <w:szCs w:val="22"/>
                <w:lang w:val="ru-RU" w:bidi="ar-SA"/>
              </w:rPr>
              <w:t>Должность______________________</w:t>
            </w:r>
          </w:p>
          <w:p>
            <w:pPr>
              <w:pStyle w:val="Normal"/>
              <w:widowControl w:val="false"/>
              <w:suppressAutoHyphens w:val="true"/>
              <w:spacing w:before="0" w:after="0"/>
              <w:jc w:val="center"/>
              <w:rPr>
                <w:sz w:val="22"/>
                <w:szCs w:val="22"/>
              </w:rPr>
            </w:pPr>
            <w:r>
              <w:rPr>
                <w:b w:val="false"/>
                <w:bCs w:val="false"/>
                <w:kern w:val="0"/>
                <w:sz w:val="22"/>
                <w:szCs w:val="22"/>
                <w:lang w:val="ru-RU" w:bidi="ar-SA"/>
              </w:rPr>
              <w:t>Подпись_________________________</w:t>
            </w:r>
          </w:p>
          <w:p>
            <w:pPr>
              <w:pStyle w:val="Normal"/>
              <w:widowControl w:val="false"/>
              <w:suppressAutoHyphens w:val="true"/>
              <w:spacing w:before="0" w:after="0"/>
              <w:jc w:val="center"/>
              <w:rPr>
                <w:sz w:val="22"/>
                <w:szCs w:val="22"/>
              </w:rPr>
            </w:pPr>
            <w:r>
              <w:rPr>
                <w:kern w:val="0"/>
                <w:sz w:val="22"/>
                <w:szCs w:val="22"/>
                <w:lang w:val="ru-RU" w:bidi="ar-SA"/>
              </w:rPr>
              <w:t>«___»__________________202__г.</w:t>
            </w:r>
          </w:p>
        </w:tc>
        <w:tc>
          <w:tcPr>
            <w:tcW w:w="1206" w:type="dxa"/>
            <w:tcBorders>
              <w:top w:val="nil"/>
            </w:tcBorders>
          </w:tcPr>
          <w:p>
            <w:pPr>
              <w:pStyle w:val="Normal"/>
              <w:widowControl w:val="false"/>
              <w:suppressAutoHyphens w:val="true"/>
              <w:spacing w:before="0" w:after="0"/>
              <w:rPr>
                <w:sz w:val="22"/>
                <w:szCs w:val="22"/>
              </w:rPr>
            </w:pPr>
            <w:r>
              <w:rPr>
                <w:kern w:val="0"/>
                <w:sz w:val="22"/>
                <w:szCs w:val="22"/>
                <w:lang w:val="ru-RU" w:bidi="ar-SA"/>
              </w:rPr>
              <w:t>25х70 мм</w:t>
            </w:r>
          </w:p>
        </w:tc>
      </w:tr>
      <w:tr>
        <w:trPr>
          <w:trHeight w:val="1071" w:hRule="atLeast"/>
        </w:trPr>
        <w:tc>
          <w:tcPr>
            <w:tcW w:w="1363" w:type="dxa"/>
            <w:tcBorders>
              <w:top w:val="nil"/>
            </w:tcBorders>
          </w:tcPr>
          <w:p>
            <w:pPr>
              <w:pStyle w:val="Normal"/>
              <w:widowControl w:val="false"/>
              <w:suppressAutoHyphens w:val="true"/>
              <w:spacing w:before="0" w:after="0"/>
              <w:rPr>
                <w:sz w:val="22"/>
                <w:szCs w:val="22"/>
              </w:rPr>
            </w:pPr>
            <w:r>
              <w:rPr>
                <w:kern w:val="0"/>
                <w:sz w:val="22"/>
                <w:szCs w:val="22"/>
                <w:lang w:val="ru-RU" w:bidi="ar-SA"/>
              </w:rPr>
              <w:t>Бюро № 2</w:t>
            </w:r>
          </w:p>
          <w:p>
            <w:pPr>
              <w:pStyle w:val="Normal"/>
              <w:widowControl w:val="false"/>
              <w:suppressAutoHyphens w:val="true"/>
              <w:spacing w:before="0" w:after="0"/>
              <w:rPr>
                <w:rFonts w:ascii="Times New Roman" w:hAnsi="Times New Roman" w:eastAsia="" w:eastAsiaTheme="minorEastAsia"/>
                <w:sz w:val="22"/>
                <w:szCs w:val="22"/>
                <w:highlight w:val="none"/>
                <w:shd w:fill="auto" w:val="clear"/>
              </w:rPr>
            </w:pPr>
            <w:r>
              <w:rPr>
                <w:rFonts w:eastAsia="" w:eastAsiaTheme="minorEastAsia"/>
                <w:sz w:val="22"/>
                <w:szCs w:val="22"/>
                <w:shd w:fill="auto" w:val="clear"/>
              </w:rPr>
            </w:r>
          </w:p>
        </w:tc>
        <w:tc>
          <w:tcPr>
            <w:tcW w:w="1812" w:type="dxa"/>
            <w:tcBorders>
              <w:top w:val="nil"/>
            </w:tcBorders>
          </w:tcPr>
          <w:p>
            <w:pPr>
              <w:pStyle w:val="Normal"/>
              <w:widowControl w:val="false"/>
              <w:tabs>
                <w:tab w:val="clear" w:pos="708"/>
                <w:tab w:val="left" w:pos="960" w:leader="none"/>
              </w:tabs>
              <w:suppressAutoHyphens w:val="true"/>
              <w:spacing w:before="0" w:after="0"/>
              <w:rPr>
                <w:sz w:val="22"/>
                <w:szCs w:val="22"/>
              </w:rPr>
            </w:pPr>
            <w:r>
              <w:rPr>
                <w:color w:val="000000"/>
                <w:kern w:val="0"/>
                <w:sz w:val="22"/>
                <w:szCs w:val="22"/>
                <w:lang w:val="ru-RU" w:bidi="ar-SA"/>
              </w:rPr>
              <w:t xml:space="preserve">Штамп Прямоугольная форма </w:t>
            </w:r>
            <w:r>
              <w:rPr>
                <w:b w:val="false"/>
                <w:i w:val="false"/>
                <w:caps w:val="false"/>
                <w:smallCaps w:val="false"/>
                <w:color w:val="000000"/>
                <w:spacing w:val="0"/>
                <w:kern w:val="0"/>
                <w:sz w:val="22"/>
                <w:szCs w:val="22"/>
                <w:lang w:val="ru-RU" w:bidi="ar-SA"/>
              </w:rPr>
              <w:t>на автоматической оснастке</w:t>
            </w:r>
          </w:p>
        </w:tc>
        <w:tc>
          <w:tcPr>
            <w:tcW w:w="630" w:type="dxa"/>
            <w:tcBorders>
              <w:top w:val="nil"/>
            </w:tcBorders>
          </w:tcPr>
          <w:p>
            <w:pPr>
              <w:pStyle w:val="Normal"/>
              <w:widowControl w:val="false"/>
              <w:suppressAutoHyphens w:val="true"/>
              <w:spacing w:before="0" w:after="0"/>
              <w:jc w:val="center"/>
              <w:rPr>
                <w:sz w:val="22"/>
                <w:szCs w:val="22"/>
              </w:rPr>
            </w:pPr>
            <w:r>
              <w:rPr>
                <w:kern w:val="0"/>
                <w:sz w:val="22"/>
                <w:szCs w:val="22"/>
                <w:lang w:val="ru-RU" w:bidi="ar-SA"/>
              </w:rPr>
              <w:t>1</w:t>
            </w:r>
          </w:p>
        </w:tc>
        <w:tc>
          <w:tcPr>
            <w:tcW w:w="4581" w:type="dxa"/>
            <w:tcBorders>
              <w:top w:val="nil"/>
            </w:tcBorders>
          </w:tcPr>
          <w:p>
            <w:pPr>
              <w:pStyle w:val="Normal"/>
              <w:widowControl w:val="false"/>
              <w:suppressAutoHyphens w:val="true"/>
              <w:spacing w:before="0" w:after="0"/>
              <w:jc w:val="center"/>
              <w:rPr>
                <w:sz w:val="22"/>
                <w:szCs w:val="22"/>
              </w:rPr>
            </w:pPr>
            <w:r>
              <w:rPr>
                <w:kern w:val="0"/>
                <w:sz w:val="22"/>
                <w:szCs w:val="22"/>
                <w:lang w:val="ru-RU" w:bidi="ar-SA"/>
              </w:rPr>
              <w:t>Федеральное казенное учреждение</w:t>
            </w:r>
          </w:p>
          <w:p>
            <w:pPr>
              <w:pStyle w:val="Normal"/>
              <w:widowControl w:val="false"/>
              <w:suppressAutoHyphens w:val="true"/>
              <w:spacing w:before="0" w:after="0"/>
              <w:jc w:val="center"/>
              <w:rPr>
                <w:sz w:val="22"/>
                <w:szCs w:val="22"/>
              </w:rPr>
            </w:pPr>
            <w:r>
              <w:rPr>
                <w:kern w:val="0"/>
                <w:sz w:val="22"/>
                <w:szCs w:val="22"/>
                <w:lang w:val="ru-RU" w:bidi="ar-SA"/>
              </w:rPr>
              <w:t>«Главное бюро медико-социальной экспертизы</w:t>
            </w:r>
          </w:p>
          <w:p>
            <w:pPr>
              <w:pStyle w:val="Normal"/>
              <w:widowControl w:val="false"/>
              <w:suppressAutoHyphens w:val="true"/>
              <w:spacing w:before="0" w:after="0"/>
              <w:jc w:val="center"/>
              <w:rPr>
                <w:sz w:val="22"/>
                <w:szCs w:val="22"/>
              </w:rPr>
            </w:pPr>
            <w:r>
              <w:rPr>
                <w:kern w:val="0"/>
                <w:sz w:val="22"/>
                <w:szCs w:val="22"/>
                <w:lang w:val="ru-RU" w:bidi="ar-SA"/>
              </w:rPr>
              <w:t>по Чувашской Республике-Чувашии»</w:t>
            </w:r>
          </w:p>
          <w:p>
            <w:pPr>
              <w:pStyle w:val="Normal"/>
              <w:widowControl w:val="false"/>
              <w:suppressAutoHyphens w:val="true"/>
              <w:spacing w:before="0" w:after="0"/>
              <w:jc w:val="center"/>
              <w:rPr>
                <w:sz w:val="22"/>
                <w:szCs w:val="22"/>
              </w:rPr>
            </w:pPr>
            <w:r>
              <w:rPr>
                <w:kern w:val="0"/>
                <w:sz w:val="22"/>
                <w:szCs w:val="22"/>
                <w:lang w:val="ru-RU" w:bidi="ar-SA"/>
              </w:rPr>
              <w:t>Министерства труда и социальной защиты</w:t>
            </w:r>
          </w:p>
          <w:p>
            <w:pPr>
              <w:pStyle w:val="Normal"/>
              <w:widowControl w:val="false"/>
              <w:suppressAutoHyphens w:val="true"/>
              <w:spacing w:before="0" w:after="0"/>
              <w:jc w:val="center"/>
              <w:rPr>
                <w:sz w:val="22"/>
                <w:szCs w:val="22"/>
              </w:rPr>
            </w:pPr>
            <w:bookmarkStart w:id="2" w:name="_GoBack_Копия_1"/>
            <w:bookmarkEnd w:id="2"/>
            <w:r>
              <w:rPr>
                <w:kern w:val="0"/>
                <w:sz w:val="22"/>
                <w:szCs w:val="22"/>
                <w:lang w:val="ru-RU" w:bidi="ar-SA"/>
              </w:rPr>
              <w:t>Российской Федерации</w:t>
            </w:r>
          </w:p>
          <w:p>
            <w:pPr>
              <w:pStyle w:val="Normal"/>
              <w:widowControl w:val="false"/>
              <w:suppressAutoHyphens w:val="true"/>
              <w:spacing w:before="0" w:after="0"/>
              <w:jc w:val="center"/>
              <w:rPr>
                <w:sz w:val="22"/>
                <w:szCs w:val="22"/>
              </w:rPr>
            </w:pPr>
            <w:r>
              <w:rPr>
                <w:kern w:val="0"/>
                <w:sz w:val="22"/>
                <w:szCs w:val="22"/>
                <w:lang w:val="ru-RU" w:bidi="ar-SA"/>
              </w:rPr>
              <w:t>Бюро №2-филиал</w:t>
            </w:r>
          </w:p>
        </w:tc>
        <w:tc>
          <w:tcPr>
            <w:tcW w:w="1206" w:type="dxa"/>
            <w:tcBorders>
              <w:top w:val="nil"/>
            </w:tcBorders>
          </w:tcPr>
          <w:p>
            <w:pPr>
              <w:pStyle w:val="Normal"/>
              <w:widowControl w:val="false"/>
              <w:suppressAutoHyphens w:val="true"/>
              <w:spacing w:before="0" w:after="0"/>
              <w:rPr>
                <w:sz w:val="22"/>
                <w:szCs w:val="22"/>
              </w:rPr>
            </w:pPr>
            <w:r>
              <w:rPr>
                <w:kern w:val="0"/>
                <w:sz w:val="22"/>
                <w:szCs w:val="22"/>
                <w:lang w:val="ru-RU" w:bidi="ar-SA"/>
              </w:rPr>
              <w:t>58х22 мм</w:t>
            </w:r>
          </w:p>
        </w:tc>
      </w:tr>
      <w:tr>
        <w:trPr>
          <w:trHeight w:val="1071" w:hRule="atLeast"/>
        </w:trPr>
        <w:tc>
          <w:tcPr>
            <w:tcW w:w="1363" w:type="dxa"/>
            <w:tcBorders>
              <w:top w:val="nil"/>
            </w:tcBorders>
          </w:tcPr>
          <w:p>
            <w:pPr>
              <w:pStyle w:val="Normal"/>
              <w:widowControl w:val="false"/>
              <w:suppressAutoHyphens w:val="true"/>
              <w:spacing w:before="0" w:after="0"/>
              <w:rPr>
                <w:sz w:val="22"/>
                <w:szCs w:val="22"/>
              </w:rPr>
            </w:pPr>
            <w:r>
              <w:rPr>
                <w:kern w:val="0"/>
                <w:sz w:val="22"/>
                <w:szCs w:val="22"/>
                <w:shd w:fill="auto" w:val="clear"/>
                <w:lang w:val="ru-RU" w:bidi="ar-SA"/>
              </w:rPr>
              <w:t>Бюро № 8</w:t>
            </w:r>
          </w:p>
        </w:tc>
        <w:tc>
          <w:tcPr>
            <w:tcW w:w="1812" w:type="dxa"/>
            <w:tcBorders>
              <w:top w:val="nil"/>
            </w:tcBorders>
          </w:tcPr>
          <w:p>
            <w:pPr>
              <w:pStyle w:val="Normal"/>
              <w:widowControl w:val="false"/>
              <w:tabs>
                <w:tab w:val="clear" w:pos="708"/>
                <w:tab w:val="left" w:pos="960" w:leader="none"/>
              </w:tabs>
              <w:suppressAutoHyphens w:val="true"/>
              <w:spacing w:before="0" w:after="0"/>
              <w:rPr>
                <w:sz w:val="22"/>
                <w:szCs w:val="22"/>
              </w:rPr>
            </w:pPr>
            <w:r>
              <w:rPr>
                <w:b w:val="false"/>
                <w:i w:val="false"/>
                <w:caps w:val="false"/>
                <w:smallCaps w:val="false"/>
                <w:color w:val="000000"/>
                <w:spacing w:val="0"/>
                <w:kern w:val="0"/>
                <w:sz w:val="22"/>
                <w:szCs w:val="22"/>
                <w:shd w:fill="auto" w:val="clear"/>
                <w:lang w:val="ru-RU" w:bidi="ar-SA"/>
              </w:rPr>
              <w:t>Подушка штемпельная, прямоугольная форма</w:t>
            </w:r>
            <w:r>
              <w:rPr>
                <w:b w:val="false"/>
                <w:i w:val="false"/>
                <w:caps w:val="false"/>
                <w:smallCaps w:val="false"/>
                <w:color w:val="000000"/>
                <w:spacing w:val="0"/>
                <w:kern w:val="0"/>
                <w:sz w:val="22"/>
                <w:szCs w:val="22"/>
                <w:shd w:fill="auto" w:val="clear"/>
                <w:lang w:val="ru-RU" w:bidi="ar-SA"/>
              </w:rPr>
              <w:t xml:space="preserve"> </w:t>
            </w:r>
          </w:p>
        </w:tc>
        <w:tc>
          <w:tcPr>
            <w:tcW w:w="630" w:type="dxa"/>
            <w:tcBorders>
              <w:top w:val="nil"/>
            </w:tcBorders>
          </w:tcPr>
          <w:p>
            <w:pPr>
              <w:pStyle w:val="Normal"/>
              <w:widowControl w:val="false"/>
              <w:suppressAutoHyphens w:val="true"/>
              <w:spacing w:before="0" w:after="0"/>
              <w:jc w:val="center"/>
              <w:rPr>
                <w:sz w:val="22"/>
                <w:szCs w:val="22"/>
              </w:rPr>
            </w:pPr>
            <w:r>
              <w:rPr>
                <w:sz w:val="22"/>
                <w:szCs w:val="22"/>
              </w:rPr>
              <w:t>2</w:t>
            </w:r>
          </w:p>
        </w:tc>
        <w:tc>
          <w:tcPr>
            <w:tcW w:w="4581" w:type="dxa"/>
            <w:tcBorders>
              <w:top w:val="nil"/>
            </w:tcBorders>
          </w:tcPr>
          <w:p>
            <w:pPr>
              <w:pStyle w:val="Normal"/>
              <w:widowControl w:val="false"/>
              <w:suppressAutoHyphens w:val="true"/>
              <w:spacing w:before="0" w:after="0"/>
              <w:rPr>
                <w:rFonts w:ascii="Times New Roman" w:hAnsi="Times New Roman"/>
                <w:sz w:val="22"/>
                <w:szCs w:val="22"/>
              </w:rPr>
            </w:pPr>
            <w:r>
              <w:rPr>
                <w:sz w:val="22"/>
                <w:szCs w:val="22"/>
              </w:rPr>
            </w:r>
          </w:p>
        </w:tc>
        <w:tc>
          <w:tcPr>
            <w:tcW w:w="1206" w:type="dxa"/>
            <w:tcBorders>
              <w:top w:val="nil"/>
            </w:tcBorders>
          </w:tcPr>
          <w:p>
            <w:pPr>
              <w:pStyle w:val="Normal"/>
              <w:widowControl w:val="false"/>
              <w:suppressAutoHyphens w:val="true"/>
              <w:spacing w:before="0" w:after="0"/>
              <w:rPr>
                <w:sz w:val="22"/>
                <w:szCs w:val="22"/>
              </w:rPr>
            </w:pPr>
            <w:r>
              <w:rPr>
                <w:kern w:val="0"/>
                <w:sz w:val="22"/>
                <w:szCs w:val="22"/>
                <w:lang w:val="ru-RU" w:bidi="ar-SA"/>
              </w:rPr>
              <w:t>5</w:t>
            </w:r>
            <w:r>
              <w:rPr>
                <w:kern w:val="0"/>
                <w:sz w:val="22"/>
                <w:szCs w:val="22"/>
                <w:lang w:val="ru-RU" w:bidi="ar-SA"/>
              </w:rPr>
              <w:t>5</w:t>
            </w:r>
            <w:r>
              <w:rPr>
                <w:kern w:val="0"/>
                <w:sz w:val="22"/>
                <w:szCs w:val="22"/>
                <w:lang w:val="ru-RU" w:bidi="ar-SA"/>
              </w:rPr>
              <w:t>х2</w:t>
            </w:r>
            <w:r>
              <w:rPr>
                <w:kern w:val="0"/>
                <w:sz w:val="22"/>
                <w:szCs w:val="22"/>
                <w:lang w:val="ru-RU" w:bidi="ar-SA"/>
              </w:rPr>
              <w:t>0</w:t>
            </w:r>
            <w:r>
              <w:rPr>
                <w:kern w:val="0"/>
                <w:sz w:val="22"/>
                <w:szCs w:val="22"/>
                <w:lang w:val="ru-RU" w:bidi="ar-SA"/>
              </w:rPr>
              <w:t xml:space="preserve"> мм</w:t>
            </w:r>
          </w:p>
        </w:tc>
      </w:tr>
      <w:tr>
        <w:trPr>
          <w:trHeight w:val="1071" w:hRule="atLeast"/>
        </w:trPr>
        <w:tc>
          <w:tcPr>
            <w:tcW w:w="1363" w:type="dxa"/>
            <w:tcBorders>
              <w:top w:val="nil"/>
            </w:tcBorders>
          </w:tcPr>
          <w:p>
            <w:pPr>
              <w:pStyle w:val="Normal"/>
              <w:widowControl w:val="false"/>
              <w:suppressAutoHyphens w:val="true"/>
              <w:spacing w:before="0" w:after="0"/>
              <w:rPr>
                <w:sz w:val="22"/>
                <w:szCs w:val="22"/>
              </w:rPr>
            </w:pPr>
            <w:r>
              <w:rPr>
                <w:kern w:val="0"/>
                <w:sz w:val="22"/>
                <w:szCs w:val="22"/>
                <w:shd w:fill="auto" w:val="clear"/>
                <w:lang w:val="ru-RU" w:bidi="ar-SA"/>
              </w:rPr>
              <w:t>Бюро № 5</w:t>
            </w:r>
          </w:p>
          <w:p>
            <w:pPr>
              <w:pStyle w:val="Normal"/>
              <w:widowControl w:val="false"/>
              <w:suppressAutoHyphens w:val="true"/>
              <w:spacing w:before="0" w:after="0"/>
              <w:rPr>
                <w:rFonts w:ascii="Times New Roman" w:hAnsi="Times New Roman" w:eastAsia="" w:eastAsiaTheme="minorEastAsia"/>
                <w:sz w:val="22"/>
                <w:szCs w:val="22"/>
                <w:highlight w:val="none"/>
                <w:shd w:fill="auto" w:val="clear"/>
              </w:rPr>
            </w:pPr>
            <w:r>
              <w:rPr>
                <w:rFonts w:eastAsia="" w:eastAsiaTheme="minorEastAsia"/>
                <w:sz w:val="22"/>
                <w:szCs w:val="22"/>
                <w:shd w:fill="auto" w:val="clear"/>
              </w:rPr>
            </w:r>
          </w:p>
        </w:tc>
        <w:tc>
          <w:tcPr>
            <w:tcW w:w="1812" w:type="dxa"/>
            <w:tcBorders>
              <w:top w:val="nil"/>
            </w:tcBorders>
          </w:tcPr>
          <w:p>
            <w:pPr>
              <w:pStyle w:val="Normal"/>
              <w:widowControl w:val="false"/>
              <w:tabs>
                <w:tab w:val="clear" w:pos="708"/>
                <w:tab w:val="left" w:pos="960" w:leader="none"/>
              </w:tabs>
              <w:suppressAutoHyphens w:val="true"/>
              <w:spacing w:before="0" w:after="0"/>
              <w:rPr>
                <w:sz w:val="22"/>
                <w:szCs w:val="22"/>
              </w:rPr>
            </w:pPr>
            <w:r>
              <w:rPr>
                <w:b w:val="false"/>
                <w:i w:val="false"/>
                <w:caps w:val="false"/>
                <w:smallCaps w:val="false"/>
                <w:color w:val="000000"/>
                <w:spacing w:val="0"/>
                <w:kern w:val="0"/>
                <w:sz w:val="22"/>
                <w:szCs w:val="22"/>
                <w:shd w:fill="auto" w:val="clear"/>
                <w:lang w:val="ru-RU" w:bidi="ar-SA"/>
              </w:rPr>
              <w:t>Подушка штемпельная, прямоугольная форма</w:t>
            </w:r>
            <w:r>
              <w:rPr>
                <w:b w:val="false"/>
                <w:i w:val="false"/>
                <w:caps w:val="false"/>
                <w:smallCaps w:val="false"/>
                <w:color w:val="000000"/>
                <w:spacing w:val="0"/>
                <w:kern w:val="0"/>
                <w:sz w:val="22"/>
                <w:szCs w:val="22"/>
                <w:shd w:fill="auto" w:val="clear"/>
                <w:lang w:val="ru-RU" w:bidi="ar-SA"/>
              </w:rPr>
              <w:t xml:space="preserve"> </w:t>
            </w:r>
          </w:p>
        </w:tc>
        <w:tc>
          <w:tcPr>
            <w:tcW w:w="630" w:type="dxa"/>
            <w:tcBorders>
              <w:top w:val="nil"/>
            </w:tcBorders>
          </w:tcPr>
          <w:p>
            <w:pPr>
              <w:pStyle w:val="Normal"/>
              <w:widowControl w:val="false"/>
              <w:suppressAutoHyphens w:val="true"/>
              <w:spacing w:before="0" w:after="0"/>
              <w:jc w:val="center"/>
              <w:rPr>
                <w:sz w:val="22"/>
                <w:szCs w:val="22"/>
              </w:rPr>
            </w:pPr>
            <w:r>
              <w:rPr>
                <w:kern w:val="0"/>
                <w:sz w:val="22"/>
                <w:szCs w:val="22"/>
                <w:lang w:val="ru-RU" w:bidi="ar-SA"/>
              </w:rPr>
              <w:t>2</w:t>
            </w:r>
          </w:p>
        </w:tc>
        <w:tc>
          <w:tcPr>
            <w:tcW w:w="4581" w:type="dxa"/>
            <w:tcBorders>
              <w:top w:val="nil"/>
            </w:tcBorders>
          </w:tcPr>
          <w:p>
            <w:pPr>
              <w:pStyle w:val="Normal"/>
              <w:widowControl w:val="false"/>
              <w:suppressAutoHyphens w:val="true"/>
              <w:spacing w:before="0" w:after="0"/>
              <w:jc w:val="center"/>
              <w:rPr>
                <w:rFonts w:ascii="Times New Roman" w:hAnsi="Times New Roman"/>
                <w:sz w:val="22"/>
                <w:szCs w:val="22"/>
              </w:rPr>
            </w:pPr>
            <w:r>
              <w:rPr>
                <w:sz w:val="22"/>
                <w:szCs w:val="22"/>
              </w:rPr>
            </w:r>
          </w:p>
        </w:tc>
        <w:tc>
          <w:tcPr>
            <w:tcW w:w="1206" w:type="dxa"/>
            <w:tcBorders>
              <w:top w:val="nil"/>
            </w:tcBorders>
          </w:tcPr>
          <w:p>
            <w:pPr>
              <w:pStyle w:val="Normal"/>
              <w:widowControl w:val="false"/>
              <w:suppressAutoHyphens w:val="true"/>
              <w:spacing w:before="0" w:after="0"/>
              <w:rPr>
                <w:sz w:val="22"/>
                <w:szCs w:val="22"/>
              </w:rPr>
            </w:pPr>
            <w:r>
              <w:rPr>
                <w:kern w:val="0"/>
                <w:sz w:val="22"/>
                <w:szCs w:val="22"/>
                <w:lang w:val="ru-RU" w:bidi="ar-SA"/>
              </w:rPr>
              <w:t>5</w:t>
            </w:r>
            <w:r>
              <w:rPr>
                <w:kern w:val="0"/>
                <w:sz w:val="22"/>
                <w:szCs w:val="22"/>
                <w:lang w:val="ru-RU" w:bidi="ar-SA"/>
              </w:rPr>
              <w:t>5</w:t>
            </w:r>
            <w:r>
              <w:rPr>
                <w:kern w:val="0"/>
                <w:sz w:val="22"/>
                <w:szCs w:val="22"/>
                <w:lang w:val="ru-RU" w:bidi="ar-SA"/>
              </w:rPr>
              <w:t>х2</w:t>
            </w:r>
            <w:r>
              <w:rPr>
                <w:kern w:val="0"/>
                <w:sz w:val="22"/>
                <w:szCs w:val="22"/>
                <w:lang w:val="ru-RU" w:bidi="ar-SA"/>
              </w:rPr>
              <w:t>0</w:t>
            </w:r>
            <w:r>
              <w:rPr>
                <w:kern w:val="0"/>
                <w:sz w:val="22"/>
                <w:szCs w:val="22"/>
                <w:lang w:val="ru-RU" w:bidi="ar-SA"/>
              </w:rPr>
              <w:t xml:space="preserve"> мм</w:t>
            </w:r>
          </w:p>
        </w:tc>
      </w:tr>
      <w:tr>
        <w:trPr>
          <w:trHeight w:val="1071" w:hRule="atLeast"/>
        </w:trPr>
        <w:tc>
          <w:tcPr>
            <w:tcW w:w="1363" w:type="dxa"/>
            <w:tcBorders>
              <w:top w:val="nil"/>
            </w:tcBorders>
          </w:tcPr>
          <w:p>
            <w:pPr>
              <w:pStyle w:val="Normal"/>
              <w:widowControl w:val="false"/>
              <w:suppressAutoHyphens w:val="true"/>
              <w:spacing w:before="0" w:after="0"/>
              <w:rPr>
                <w:sz w:val="22"/>
                <w:szCs w:val="22"/>
              </w:rPr>
            </w:pPr>
            <w:r>
              <w:rPr>
                <w:kern w:val="0"/>
                <w:sz w:val="22"/>
                <w:szCs w:val="22"/>
                <w:lang w:val="ru-RU" w:bidi="ar-SA"/>
              </w:rPr>
              <w:t>Бюро № 12</w:t>
            </w:r>
          </w:p>
        </w:tc>
        <w:tc>
          <w:tcPr>
            <w:tcW w:w="1812" w:type="dxa"/>
            <w:tcBorders>
              <w:top w:val="nil"/>
            </w:tcBorders>
          </w:tcPr>
          <w:p>
            <w:pPr>
              <w:pStyle w:val="Normal"/>
              <w:widowControl w:val="false"/>
              <w:tabs>
                <w:tab w:val="clear" w:pos="708"/>
                <w:tab w:val="left" w:pos="960" w:leader="none"/>
              </w:tabs>
              <w:suppressAutoHyphens w:val="true"/>
              <w:spacing w:before="0" w:after="0"/>
              <w:rPr>
                <w:sz w:val="22"/>
                <w:szCs w:val="22"/>
              </w:rPr>
            </w:pPr>
            <w:r>
              <w:rPr>
                <w:rFonts w:eastAsia="" w:eastAsiaTheme="minorEastAsia"/>
                <w:b w:val="false"/>
                <w:i w:val="false"/>
                <w:caps w:val="false"/>
                <w:smallCaps w:val="false"/>
                <w:color w:val="000000"/>
                <w:spacing w:val="0"/>
                <w:kern w:val="0"/>
                <w:sz w:val="22"/>
                <w:szCs w:val="22"/>
                <w:shd w:fill="auto" w:val="clear"/>
                <w:lang w:val="ru-RU" w:bidi="ar-SA"/>
              </w:rPr>
              <w:t>Штамп</w:t>
            </w:r>
            <w:r>
              <w:rPr>
                <w:b w:val="false"/>
                <w:i w:val="false"/>
                <w:caps w:val="false"/>
                <w:smallCaps w:val="false"/>
                <w:color w:val="334059"/>
                <w:spacing w:val="0"/>
                <w:kern w:val="0"/>
                <w:sz w:val="22"/>
                <w:szCs w:val="22"/>
                <w:shd w:fill="auto" w:val="clear"/>
                <w:lang w:val="ru-RU" w:bidi="ar-SA"/>
              </w:rPr>
              <w:t xml:space="preserve"> </w:t>
            </w:r>
            <w:r>
              <w:rPr>
                <w:b w:val="false"/>
                <w:i w:val="false"/>
                <w:caps w:val="false"/>
                <w:smallCaps w:val="false"/>
                <w:color w:val="000000"/>
                <w:spacing w:val="0"/>
                <w:kern w:val="0"/>
                <w:sz w:val="22"/>
                <w:szCs w:val="22"/>
                <w:shd w:fill="auto" w:val="clear"/>
                <w:lang w:val="ru-RU" w:bidi="ar-SA"/>
              </w:rPr>
              <w:t>Прямоугольная форма на автоматической оснастке</w:t>
            </w:r>
          </w:p>
          <w:p>
            <w:pPr>
              <w:pStyle w:val="Normal"/>
              <w:widowControl w:val="false"/>
              <w:tabs>
                <w:tab w:val="clear" w:pos="708"/>
                <w:tab w:val="left" w:pos="960" w:leader="none"/>
              </w:tabs>
              <w:suppressAutoHyphens w:val="true"/>
              <w:spacing w:before="0" w:after="0"/>
              <w:rPr>
                <w:sz w:val="22"/>
                <w:szCs w:val="22"/>
                <w:highlight w:val="none"/>
                <w:shd w:fill="auto" w:val="clear"/>
              </w:rPr>
            </w:pPr>
            <w:r>
              <w:rPr>
                <w:sz w:val="22"/>
                <w:szCs w:val="22"/>
                <w:shd w:fill="auto" w:val="clear"/>
              </w:rPr>
            </w:r>
          </w:p>
          <w:p>
            <w:pPr>
              <w:pStyle w:val="Normal"/>
              <w:widowControl w:val="false"/>
              <w:tabs>
                <w:tab w:val="clear" w:pos="708"/>
                <w:tab w:val="left" w:pos="960" w:leader="none"/>
              </w:tabs>
              <w:suppressAutoHyphens w:val="true"/>
              <w:spacing w:before="0" w:after="0"/>
              <w:rPr>
                <w:sz w:val="22"/>
                <w:szCs w:val="22"/>
                <w:highlight w:val="none"/>
                <w:shd w:fill="auto" w:val="clear"/>
              </w:rPr>
            </w:pPr>
            <w:r>
              <w:rPr>
                <w:sz w:val="22"/>
                <w:szCs w:val="22"/>
                <w:shd w:fill="auto" w:val="clear"/>
              </w:rPr>
            </w:r>
          </w:p>
          <w:p>
            <w:pPr>
              <w:pStyle w:val="Normal"/>
              <w:widowControl w:val="false"/>
              <w:tabs>
                <w:tab w:val="clear" w:pos="708"/>
                <w:tab w:val="left" w:pos="960" w:leader="none"/>
              </w:tabs>
              <w:suppressAutoHyphens w:val="true"/>
              <w:spacing w:before="0" w:after="0"/>
              <w:rPr>
                <w:sz w:val="22"/>
                <w:szCs w:val="22"/>
              </w:rPr>
            </w:pPr>
            <w:r>
              <w:rPr>
                <w:b w:val="false"/>
                <w:i w:val="false"/>
                <w:caps w:val="false"/>
                <w:smallCaps w:val="false"/>
                <w:color w:val="000000"/>
                <w:spacing w:val="0"/>
                <w:kern w:val="0"/>
                <w:sz w:val="22"/>
                <w:szCs w:val="22"/>
                <w:shd w:fill="auto" w:val="clear"/>
                <w:lang w:val="ru-RU" w:bidi="ar-SA"/>
              </w:rPr>
              <w:t>Сменная подушка к нему</w:t>
            </w:r>
          </w:p>
        </w:tc>
        <w:tc>
          <w:tcPr>
            <w:tcW w:w="630" w:type="dxa"/>
            <w:tcBorders>
              <w:top w:val="nil"/>
            </w:tcBorders>
          </w:tcPr>
          <w:p>
            <w:pPr>
              <w:pStyle w:val="Normal"/>
              <w:widowControl w:val="false"/>
              <w:suppressAutoHyphens w:val="true"/>
              <w:spacing w:before="0" w:after="0"/>
              <w:jc w:val="center"/>
              <w:rPr>
                <w:sz w:val="22"/>
                <w:szCs w:val="22"/>
              </w:rPr>
            </w:pPr>
            <w:r>
              <w:rPr>
                <w:kern w:val="0"/>
                <w:sz w:val="22"/>
                <w:szCs w:val="22"/>
                <w:lang w:val="ru-RU" w:bidi="ar-SA"/>
              </w:rPr>
              <w:t>1</w:t>
            </w:r>
          </w:p>
          <w:p>
            <w:pPr>
              <w:pStyle w:val="Normal"/>
              <w:widowControl w:val="false"/>
              <w:suppressAutoHyphens w:val="true"/>
              <w:spacing w:before="0" w:after="0"/>
              <w:jc w:val="center"/>
              <w:rPr>
                <w:sz w:val="22"/>
                <w:szCs w:val="22"/>
              </w:rPr>
            </w:pPr>
            <w:r>
              <w:rPr>
                <w:sz w:val="22"/>
                <w:szCs w:val="22"/>
              </w:rPr>
            </w:r>
          </w:p>
          <w:p>
            <w:pPr>
              <w:pStyle w:val="Normal"/>
              <w:widowControl w:val="false"/>
              <w:suppressAutoHyphens w:val="true"/>
              <w:spacing w:before="0" w:after="0"/>
              <w:jc w:val="center"/>
              <w:rPr>
                <w:sz w:val="22"/>
                <w:szCs w:val="22"/>
              </w:rPr>
            </w:pPr>
            <w:r>
              <w:rPr>
                <w:sz w:val="22"/>
                <w:szCs w:val="22"/>
              </w:rPr>
            </w:r>
          </w:p>
          <w:p>
            <w:pPr>
              <w:pStyle w:val="Normal"/>
              <w:widowControl w:val="false"/>
              <w:suppressAutoHyphens w:val="true"/>
              <w:spacing w:before="0" w:after="0"/>
              <w:jc w:val="center"/>
              <w:rPr>
                <w:sz w:val="22"/>
                <w:szCs w:val="22"/>
              </w:rPr>
            </w:pPr>
            <w:r>
              <w:rPr>
                <w:sz w:val="22"/>
                <w:szCs w:val="22"/>
              </w:rPr>
            </w:r>
          </w:p>
          <w:p>
            <w:pPr>
              <w:pStyle w:val="Normal"/>
              <w:widowControl w:val="false"/>
              <w:suppressAutoHyphens w:val="true"/>
              <w:spacing w:before="0" w:after="0"/>
              <w:jc w:val="center"/>
              <w:rPr>
                <w:sz w:val="22"/>
                <w:szCs w:val="22"/>
              </w:rPr>
            </w:pPr>
            <w:r>
              <w:rPr>
                <w:sz w:val="22"/>
                <w:szCs w:val="22"/>
              </w:rPr>
            </w:r>
          </w:p>
          <w:p>
            <w:pPr>
              <w:pStyle w:val="Normal"/>
              <w:widowControl w:val="false"/>
              <w:suppressAutoHyphens w:val="true"/>
              <w:spacing w:before="0" w:after="0"/>
              <w:jc w:val="center"/>
              <w:rPr>
                <w:sz w:val="22"/>
                <w:szCs w:val="22"/>
              </w:rPr>
            </w:pPr>
            <w:r>
              <w:rPr>
                <w:sz w:val="22"/>
                <w:szCs w:val="22"/>
              </w:rPr>
            </w:r>
          </w:p>
          <w:p>
            <w:pPr>
              <w:pStyle w:val="Normal"/>
              <w:widowControl w:val="false"/>
              <w:suppressAutoHyphens w:val="true"/>
              <w:spacing w:before="0" w:after="0"/>
              <w:jc w:val="center"/>
              <w:rPr>
                <w:sz w:val="22"/>
                <w:szCs w:val="22"/>
              </w:rPr>
            </w:pPr>
            <w:r>
              <w:rPr>
                <w:kern w:val="0"/>
                <w:sz w:val="22"/>
                <w:szCs w:val="22"/>
                <w:lang w:val="ru-RU" w:bidi="ar-SA"/>
              </w:rPr>
              <w:t>1</w:t>
            </w:r>
          </w:p>
        </w:tc>
        <w:tc>
          <w:tcPr>
            <w:tcW w:w="4581" w:type="dxa"/>
            <w:tcBorders>
              <w:top w:val="nil"/>
            </w:tcBorders>
          </w:tcPr>
          <w:p>
            <w:pPr>
              <w:pStyle w:val="Normal"/>
              <w:widowControl w:val="false"/>
              <w:suppressAutoHyphens w:val="true"/>
              <w:spacing w:before="0" w:after="0"/>
              <w:jc w:val="center"/>
              <w:rPr>
                <w:sz w:val="22"/>
                <w:szCs w:val="22"/>
              </w:rPr>
            </w:pPr>
            <w:r>
              <w:rPr>
                <w:kern w:val="0"/>
                <w:sz w:val="22"/>
                <w:szCs w:val="22"/>
                <w:lang w:val="ru-RU" w:bidi="ar-SA"/>
              </w:rPr>
              <w:t>Федеральное казенное учреждение</w:t>
            </w:r>
          </w:p>
          <w:p>
            <w:pPr>
              <w:pStyle w:val="Normal"/>
              <w:widowControl w:val="false"/>
              <w:suppressAutoHyphens w:val="true"/>
              <w:spacing w:before="0" w:after="0"/>
              <w:jc w:val="center"/>
              <w:rPr>
                <w:sz w:val="22"/>
                <w:szCs w:val="22"/>
              </w:rPr>
            </w:pPr>
            <w:r>
              <w:rPr>
                <w:kern w:val="0"/>
                <w:sz w:val="22"/>
                <w:szCs w:val="22"/>
                <w:lang w:val="ru-RU" w:bidi="ar-SA"/>
              </w:rPr>
              <w:t>«Главное бюро медико-социальной экспертизы</w:t>
            </w:r>
          </w:p>
          <w:p>
            <w:pPr>
              <w:pStyle w:val="Normal"/>
              <w:widowControl w:val="false"/>
              <w:suppressAutoHyphens w:val="true"/>
              <w:spacing w:before="0" w:after="0"/>
              <w:jc w:val="center"/>
              <w:rPr>
                <w:sz w:val="22"/>
                <w:szCs w:val="22"/>
              </w:rPr>
            </w:pPr>
            <w:r>
              <w:rPr>
                <w:kern w:val="0"/>
                <w:sz w:val="22"/>
                <w:szCs w:val="22"/>
                <w:lang w:val="ru-RU" w:bidi="ar-SA"/>
              </w:rPr>
              <w:t>по Чувашской Республике-Чувашии»</w:t>
            </w:r>
          </w:p>
          <w:p>
            <w:pPr>
              <w:pStyle w:val="Normal"/>
              <w:widowControl w:val="false"/>
              <w:suppressAutoHyphens w:val="true"/>
              <w:spacing w:before="0" w:after="0"/>
              <w:jc w:val="center"/>
              <w:rPr>
                <w:sz w:val="22"/>
                <w:szCs w:val="22"/>
              </w:rPr>
            </w:pPr>
            <w:r>
              <w:rPr>
                <w:kern w:val="0"/>
                <w:sz w:val="22"/>
                <w:szCs w:val="22"/>
                <w:lang w:val="ru-RU" w:bidi="ar-SA"/>
              </w:rPr>
              <w:t>Министерства труда и социальной защиты</w:t>
            </w:r>
          </w:p>
          <w:p>
            <w:pPr>
              <w:pStyle w:val="Normal"/>
              <w:widowControl w:val="false"/>
              <w:suppressAutoHyphens w:val="true"/>
              <w:spacing w:before="0" w:after="0"/>
              <w:jc w:val="center"/>
              <w:rPr>
                <w:sz w:val="22"/>
                <w:szCs w:val="22"/>
              </w:rPr>
            </w:pPr>
            <w:bookmarkStart w:id="3" w:name="_GoBack_Копия_1_Копия_1"/>
            <w:bookmarkEnd w:id="3"/>
            <w:r>
              <w:rPr>
                <w:kern w:val="0"/>
                <w:sz w:val="22"/>
                <w:szCs w:val="22"/>
                <w:lang w:val="ru-RU" w:bidi="ar-SA"/>
              </w:rPr>
              <w:t>Российской Федерации</w:t>
            </w:r>
          </w:p>
          <w:p>
            <w:pPr>
              <w:pStyle w:val="Normal"/>
              <w:widowControl w:val="false"/>
              <w:suppressAutoHyphens w:val="true"/>
              <w:spacing w:before="0" w:after="0"/>
              <w:jc w:val="center"/>
              <w:rPr>
                <w:sz w:val="22"/>
                <w:szCs w:val="22"/>
              </w:rPr>
            </w:pPr>
            <w:r>
              <w:rPr>
                <w:kern w:val="0"/>
                <w:sz w:val="22"/>
                <w:szCs w:val="22"/>
                <w:lang w:val="ru-RU" w:bidi="ar-SA"/>
              </w:rPr>
              <w:t>Бюро №12-филиал</w:t>
            </w:r>
          </w:p>
          <w:p>
            <w:pPr>
              <w:pStyle w:val="Normal"/>
              <w:widowControl w:val="false"/>
              <w:suppressAutoHyphens w:val="true"/>
              <w:spacing w:before="0" w:after="0"/>
              <w:jc w:val="center"/>
              <w:rPr>
                <w:sz w:val="22"/>
                <w:szCs w:val="22"/>
              </w:rPr>
            </w:pPr>
            <w:r>
              <w:rPr>
                <w:kern w:val="0"/>
                <w:sz w:val="22"/>
                <w:szCs w:val="22"/>
                <w:lang w:val="ru-RU" w:bidi="ar-SA"/>
              </w:rPr>
              <w:t>ул. Нижегородская д.6, 428018</w:t>
            </w:r>
          </w:p>
          <w:p>
            <w:pPr>
              <w:pStyle w:val="Normal"/>
              <w:widowControl w:val="false"/>
              <w:suppressAutoHyphens w:val="true"/>
              <w:spacing w:before="0" w:after="0"/>
              <w:jc w:val="center"/>
              <w:rPr>
                <w:sz w:val="22"/>
                <w:szCs w:val="22"/>
              </w:rPr>
            </w:pPr>
            <w:r>
              <w:rPr>
                <w:kern w:val="0"/>
                <w:sz w:val="22"/>
                <w:szCs w:val="22"/>
                <w:lang w:val="ru-RU" w:bidi="ar-SA"/>
              </w:rPr>
              <w:t>г. Чебоксары, Чувашская Республика</w:t>
            </w:r>
          </w:p>
          <w:p>
            <w:pPr>
              <w:pStyle w:val="Normal"/>
              <w:widowControl w:val="false"/>
              <w:suppressAutoHyphens w:val="true"/>
              <w:spacing w:before="0" w:after="0"/>
              <w:jc w:val="center"/>
              <w:rPr>
                <w:rFonts w:ascii="Times New Roman" w:hAnsi="Times New Roman"/>
                <w:kern w:val="0"/>
                <w:sz w:val="22"/>
                <w:szCs w:val="22"/>
                <w:lang w:val="ru-RU" w:bidi="ar-SA"/>
              </w:rPr>
            </w:pPr>
            <w:r>
              <w:rPr>
                <w:kern w:val="0"/>
                <w:sz w:val="22"/>
                <w:szCs w:val="22"/>
                <w:lang w:val="ru-RU" w:bidi="ar-SA"/>
              </w:rPr>
            </w:r>
          </w:p>
          <w:p>
            <w:pPr>
              <w:pStyle w:val="Normal"/>
              <w:widowControl w:val="false"/>
              <w:suppressAutoHyphens w:val="true"/>
              <w:spacing w:before="0" w:after="0"/>
              <w:jc w:val="center"/>
              <w:rPr>
                <w:rFonts w:ascii="Times New Roman" w:hAnsi="Times New Roman"/>
                <w:kern w:val="0"/>
                <w:sz w:val="22"/>
                <w:szCs w:val="22"/>
                <w:lang w:val="ru-RU" w:bidi="ar-SA"/>
              </w:rPr>
            </w:pPr>
            <w:r>
              <w:rPr>
                <w:kern w:val="0"/>
                <w:sz w:val="22"/>
                <w:szCs w:val="22"/>
                <w:lang w:val="ru-RU" w:bidi="ar-SA"/>
              </w:rPr>
            </w:r>
          </w:p>
        </w:tc>
        <w:tc>
          <w:tcPr>
            <w:tcW w:w="1206" w:type="dxa"/>
            <w:tcBorders>
              <w:top w:val="nil"/>
            </w:tcBorders>
          </w:tcPr>
          <w:p>
            <w:pPr>
              <w:pStyle w:val="Normal"/>
              <w:widowControl w:val="false"/>
              <w:suppressAutoHyphens w:val="true"/>
              <w:spacing w:before="0" w:after="0"/>
              <w:rPr>
                <w:sz w:val="22"/>
                <w:szCs w:val="22"/>
              </w:rPr>
            </w:pPr>
            <w:r>
              <w:rPr>
                <w:kern w:val="0"/>
                <w:sz w:val="22"/>
                <w:szCs w:val="22"/>
                <w:lang w:val="ru-RU" w:bidi="ar-SA"/>
              </w:rPr>
              <w:t>58х22 мм</w:t>
            </w:r>
          </w:p>
        </w:tc>
      </w:tr>
      <w:tr>
        <w:trPr>
          <w:trHeight w:val="1071" w:hRule="atLeast"/>
        </w:trPr>
        <w:tc>
          <w:tcPr>
            <w:tcW w:w="1363" w:type="dxa"/>
            <w:tcBorders>
              <w:top w:val="nil"/>
            </w:tcBorders>
          </w:tcPr>
          <w:p>
            <w:pPr>
              <w:pStyle w:val="Normal"/>
              <w:widowControl w:val="false"/>
              <w:suppressAutoHyphens w:val="true"/>
              <w:spacing w:before="0" w:after="0"/>
              <w:rPr>
                <w:sz w:val="22"/>
                <w:szCs w:val="22"/>
              </w:rPr>
            </w:pPr>
            <w:r>
              <w:rPr>
                <w:kern w:val="0"/>
                <w:sz w:val="22"/>
                <w:szCs w:val="22"/>
                <w:lang w:val="ru-RU" w:bidi="ar-SA"/>
              </w:rPr>
              <w:t>Бюро № 1</w:t>
            </w:r>
          </w:p>
        </w:tc>
        <w:tc>
          <w:tcPr>
            <w:tcW w:w="1812" w:type="dxa"/>
            <w:tcBorders>
              <w:top w:val="nil"/>
            </w:tcBorders>
          </w:tcPr>
          <w:p>
            <w:pPr>
              <w:pStyle w:val="Normal"/>
              <w:widowControl w:val="false"/>
              <w:tabs>
                <w:tab w:val="clear" w:pos="708"/>
                <w:tab w:val="left" w:pos="960" w:leader="none"/>
              </w:tabs>
              <w:suppressAutoHyphens w:val="true"/>
              <w:spacing w:before="0" w:after="0"/>
              <w:rPr>
                <w:sz w:val="22"/>
                <w:szCs w:val="22"/>
              </w:rPr>
            </w:pPr>
            <w:r>
              <w:rPr>
                <w:b w:val="false"/>
                <w:i w:val="false"/>
                <w:caps w:val="false"/>
                <w:smallCaps w:val="false"/>
                <w:color w:val="000000"/>
                <w:spacing w:val="0"/>
                <w:kern w:val="0"/>
                <w:sz w:val="22"/>
                <w:szCs w:val="22"/>
                <w:lang w:val="ru-RU" w:bidi="ar-SA"/>
              </w:rPr>
              <w:t>Подушка штемпельная, прямоугольная форма</w:t>
            </w:r>
          </w:p>
        </w:tc>
        <w:tc>
          <w:tcPr>
            <w:tcW w:w="630" w:type="dxa"/>
            <w:tcBorders>
              <w:top w:val="nil"/>
            </w:tcBorders>
          </w:tcPr>
          <w:p>
            <w:pPr>
              <w:pStyle w:val="Normal"/>
              <w:widowControl w:val="false"/>
              <w:suppressAutoHyphens w:val="true"/>
              <w:spacing w:before="0" w:after="0"/>
              <w:jc w:val="center"/>
              <w:rPr>
                <w:sz w:val="22"/>
                <w:szCs w:val="22"/>
              </w:rPr>
            </w:pPr>
            <w:r>
              <w:rPr>
                <w:kern w:val="0"/>
                <w:sz w:val="22"/>
                <w:szCs w:val="22"/>
                <w:lang w:val="ru-RU" w:bidi="ar-SA"/>
              </w:rPr>
              <w:t>2</w:t>
            </w:r>
          </w:p>
        </w:tc>
        <w:tc>
          <w:tcPr>
            <w:tcW w:w="4581" w:type="dxa"/>
            <w:tcBorders>
              <w:top w:val="nil"/>
            </w:tcBorders>
          </w:tcPr>
          <w:p>
            <w:pPr>
              <w:pStyle w:val="Normal"/>
              <w:widowControl w:val="false"/>
              <w:suppressAutoHyphens w:val="true"/>
              <w:spacing w:before="0" w:after="0"/>
              <w:jc w:val="center"/>
              <w:rPr>
                <w:rFonts w:ascii="Times New Roman" w:hAnsi="Times New Roman"/>
                <w:sz w:val="22"/>
                <w:szCs w:val="22"/>
              </w:rPr>
            </w:pPr>
            <w:r>
              <w:rPr>
                <w:sz w:val="22"/>
                <w:szCs w:val="22"/>
              </w:rPr>
            </w:r>
          </w:p>
        </w:tc>
        <w:tc>
          <w:tcPr>
            <w:tcW w:w="1206" w:type="dxa"/>
            <w:tcBorders>
              <w:top w:val="nil"/>
            </w:tcBorders>
          </w:tcPr>
          <w:p>
            <w:pPr>
              <w:pStyle w:val="Normal"/>
              <w:widowControl w:val="false"/>
              <w:suppressAutoHyphens w:val="true"/>
              <w:spacing w:before="0" w:after="0"/>
              <w:rPr>
                <w:rFonts w:ascii="Times New Roman" w:hAnsi="Times New Roman"/>
                <w:sz w:val="22"/>
                <w:szCs w:val="22"/>
              </w:rPr>
            </w:pPr>
            <w:r>
              <w:rPr>
                <w:sz w:val="22"/>
                <w:szCs w:val="22"/>
              </w:rPr>
              <w:t>55*20</w:t>
            </w:r>
          </w:p>
        </w:tc>
      </w:tr>
      <w:tr>
        <w:trPr>
          <w:trHeight w:val="1071" w:hRule="atLeast"/>
        </w:trPr>
        <w:tc>
          <w:tcPr>
            <w:tcW w:w="1363" w:type="dxa"/>
            <w:tcBorders/>
          </w:tcPr>
          <w:p>
            <w:pPr>
              <w:pStyle w:val="Normal"/>
              <w:widowControl w:val="false"/>
              <w:suppressAutoHyphens w:val="true"/>
              <w:spacing w:before="0" w:after="0"/>
              <w:rPr>
                <w:rFonts w:ascii="Times New Roman" w:hAnsi="Times New Roman"/>
                <w:sz w:val="22"/>
                <w:szCs w:val="22"/>
              </w:rPr>
            </w:pPr>
            <w:r>
              <w:rPr>
                <w:sz w:val="22"/>
                <w:szCs w:val="22"/>
              </w:rPr>
            </w:r>
          </w:p>
        </w:tc>
        <w:tc>
          <w:tcPr>
            <w:tcW w:w="1812" w:type="dxa"/>
            <w:tcBorders/>
          </w:tcPr>
          <w:p>
            <w:pPr>
              <w:pStyle w:val="Normal"/>
              <w:widowControl w:val="false"/>
              <w:tabs>
                <w:tab w:val="clear" w:pos="708"/>
                <w:tab w:val="left" w:pos="960" w:leader="none"/>
              </w:tabs>
              <w:suppressAutoHyphens w:val="true"/>
              <w:spacing w:before="0" w:after="0"/>
              <w:rPr>
                <w:sz w:val="22"/>
                <w:szCs w:val="22"/>
              </w:rPr>
            </w:pPr>
            <w:r>
              <w:rPr>
                <w:b w:val="false"/>
                <w:i w:val="false"/>
                <w:caps w:val="false"/>
                <w:smallCaps w:val="false"/>
                <w:color w:val="000000"/>
                <w:spacing w:val="0"/>
                <w:kern w:val="0"/>
                <w:sz w:val="22"/>
                <w:szCs w:val="22"/>
                <w:lang w:val="ru-RU" w:bidi="ar-SA"/>
              </w:rPr>
              <w:t>Круглая</w:t>
            </w:r>
          </w:p>
        </w:tc>
        <w:tc>
          <w:tcPr>
            <w:tcW w:w="630" w:type="dxa"/>
            <w:tcBorders/>
          </w:tcPr>
          <w:p>
            <w:pPr>
              <w:pStyle w:val="Normal"/>
              <w:widowControl w:val="false"/>
              <w:suppressAutoHyphens w:val="true"/>
              <w:spacing w:before="0" w:after="0"/>
              <w:jc w:val="center"/>
              <w:rPr>
                <w:sz w:val="22"/>
                <w:szCs w:val="22"/>
              </w:rPr>
            </w:pPr>
            <w:r>
              <w:rPr>
                <w:kern w:val="0"/>
                <w:sz w:val="22"/>
                <w:szCs w:val="22"/>
                <w:lang w:val="ru-RU" w:bidi="ar-SA"/>
              </w:rPr>
              <w:t>2</w:t>
            </w:r>
          </w:p>
        </w:tc>
        <w:tc>
          <w:tcPr>
            <w:tcW w:w="4581" w:type="dxa"/>
            <w:tcBorders/>
          </w:tcPr>
          <w:p>
            <w:pPr>
              <w:pStyle w:val="Normal"/>
              <w:widowControl w:val="false"/>
              <w:suppressAutoHyphens w:val="true"/>
              <w:spacing w:before="0" w:after="0"/>
              <w:jc w:val="center"/>
              <w:rPr>
                <w:rFonts w:ascii="Times New Roman" w:hAnsi="Times New Roman"/>
                <w:sz w:val="22"/>
                <w:szCs w:val="22"/>
              </w:rPr>
            </w:pPr>
            <w:r>
              <w:rPr>
                <w:sz w:val="22"/>
                <w:szCs w:val="22"/>
              </w:rPr>
            </w:r>
          </w:p>
        </w:tc>
        <w:tc>
          <w:tcPr>
            <w:tcW w:w="1206" w:type="dxa"/>
            <w:tcBorders/>
          </w:tcPr>
          <w:p>
            <w:pPr>
              <w:pStyle w:val="Normal"/>
              <w:widowControl w:val="false"/>
              <w:suppressAutoHyphens w:val="true"/>
              <w:spacing w:before="0" w:after="0"/>
              <w:rPr>
                <w:sz w:val="22"/>
                <w:szCs w:val="22"/>
              </w:rPr>
            </w:pPr>
            <w:r>
              <w:rPr>
                <w:kern w:val="0"/>
                <w:sz w:val="22"/>
                <w:szCs w:val="22"/>
                <w:lang w:val="ru-RU" w:bidi="ar-SA"/>
              </w:rPr>
              <w:t>Диаметр — 40 мм</w:t>
            </w:r>
          </w:p>
        </w:tc>
      </w:tr>
      <w:tr>
        <w:trPr>
          <w:trHeight w:val="1071" w:hRule="atLeast"/>
        </w:trPr>
        <w:tc>
          <w:tcPr>
            <w:tcW w:w="1363" w:type="dxa"/>
            <w:tcBorders/>
          </w:tcPr>
          <w:p>
            <w:pPr>
              <w:pStyle w:val="Normal"/>
              <w:widowControl w:val="false"/>
              <w:suppressAutoHyphens w:val="true"/>
              <w:spacing w:before="0" w:after="0"/>
              <w:rPr>
                <w:sz w:val="22"/>
                <w:szCs w:val="22"/>
              </w:rPr>
            </w:pPr>
            <w:r>
              <w:rPr>
                <w:rFonts w:eastAsia="" w:eastAsiaTheme="minorEastAsia"/>
                <w:kern w:val="0"/>
                <w:sz w:val="22"/>
                <w:szCs w:val="22"/>
                <w:shd w:fill="auto" w:val="clear"/>
                <w:lang w:val="ru-RU" w:bidi="ar-SA"/>
              </w:rPr>
              <w:t>Главный бухгалтер</w:t>
            </w:r>
          </w:p>
        </w:tc>
        <w:tc>
          <w:tcPr>
            <w:tcW w:w="1812" w:type="dxa"/>
            <w:tcBorders/>
          </w:tcPr>
          <w:p>
            <w:pPr>
              <w:pStyle w:val="Normal"/>
              <w:widowControl w:val="false"/>
              <w:tabs>
                <w:tab w:val="clear" w:pos="708"/>
                <w:tab w:val="left" w:pos="960" w:leader="none"/>
              </w:tabs>
              <w:suppressAutoHyphens w:val="true"/>
              <w:spacing w:before="0" w:after="0"/>
              <w:rPr>
                <w:sz w:val="22"/>
                <w:szCs w:val="22"/>
              </w:rPr>
            </w:pPr>
            <w:r>
              <w:rPr>
                <w:b w:val="false"/>
                <w:i w:val="false"/>
                <w:caps w:val="false"/>
                <w:smallCaps w:val="false"/>
                <w:color w:val="000000"/>
                <w:spacing w:val="0"/>
                <w:kern w:val="0"/>
                <w:sz w:val="22"/>
                <w:szCs w:val="22"/>
                <w:lang w:val="ru-RU" w:bidi="ar-SA"/>
              </w:rPr>
              <w:t>Сменная подушка для гербовой печати учреждения кругля 6/4645</w:t>
            </w:r>
          </w:p>
        </w:tc>
        <w:tc>
          <w:tcPr>
            <w:tcW w:w="630" w:type="dxa"/>
            <w:tcBorders/>
          </w:tcPr>
          <w:p>
            <w:pPr>
              <w:pStyle w:val="Normal"/>
              <w:widowControl w:val="false"/>
              <w:suppressAutoHyphens w:val="true"/>
              <w:spacing w:before="0" w:after="0"/>
              <w:jc w:val="center"/>
              <w:rPr>
                <w:sz w:val="22"/>
                <w:szCs w:val="22"/>
              </w:rPr>
            </w:pPr>
            <w:r>
              <w:rPr>
                <w:sz w:val="22"/>
                <w:szCs w:val="22"/>
              </w:rPr>
              <w:t>2</w:t>
            </w:r>
          </w:p>
        </w:tc>
        <w:tc>
          <w:tcPr>
            <w:tcW w:w="4581" w:type="dxa"/>
            <w:tcBorders/>
          </w:tcPr>
          <w:p>
            <w:pPr>
              <w:pStyle w:val="Normal"/>
              <w:widowControl w:val="false"/>
              <w:suppressAutoHyphens w:val="true"/>
              <w:spacing w:before="0" w:after="0"/>
              <w:jc w:val="center"/>
              <w:rPr>
                <w:rFonts w:ascii="Times New Roman" w:hAnsi="Times New Roman"/>
                <w:sz w:val="22"/>
                <w:szCs w:val="22"/>
              </w:rPr>
            </w:pPr>
            <w:r>
              <w:rPr>
                <w:sz w:val="22"/>
                <w:szCs w:val="22"/>
              </w:rPr>
            </w:r>
          </w:p>
        </w:tc>
        <w:tc>
          <w:tcPr>
            <w:tcW w:w="1206" w:type="dxa"/>
            <w:tcBorders/>
          </w:tcPr>
          <w:p>
            <w:pPr>
              <w:pStyle w:val="Normal"/>
              <w:widowControl w:val="false"/>
              <w:suppressAutoHyphens w:val="true"/>
              <w:spacing w:before="0" w:after="0"/>
              <w:rPr>
                <w:sz w:val="22"/>
                <w:szCs w:val="22"/>
              </w:rPr>
            </w:pPr>
            <w:r>
              <w:rPr>
                <w:kern w:val="0"/>
                <w:sz w:val="22"/>
                <w:szCs w:val="22"/>
                <w:lang w:val="ru-RU" w:bidi="ar-SA"/>
              </w:rPr>
              <w:t>Диаметр 45мм</w:t>
            </w:r>
          </w:p>
        </w:tc>
      </w:tr>
      <w:tr>
        <w:trPr>
          <w:trHeight w:val="1753" w:hRule="atLeast"/>
        </w:trPr>
        <w:tc>
          <w:tcPr>
            <w:tcW w:w="1363" w:type="dxa"/>
            <w:tcBorders/>
          </w:tcPr>
          <w:p>
            <w:pPr>
              <w:pStyle w:val="Normal"/>
              <w:widowControl w:val="false"/>
              <w:suppressAutoHyphens w:val="true"/>
              <w:spacing w:before="0" w:after="0"/>
              <w:rPr>
                <w:sz w:val="22"/>
                <w:szCs w:val="22"/>
              </w:rPr>
            </w:pPr>
            <w:r>
              <w:rPr>
                <w:kern w:val="0"/>
                <w:sz w:val="22"/>
                <w:szCs w:val="22"/>
                <w:lang w:val="ru-RU" w:bidi="ar-SA"/>
              </w:rPr>
              <w:t>Бюро № 17</w:t>
            </w:r>
          </w:p>
        </w:tc>
        <w:tc>
          <w:tcPr>
            <w:tcW w:w="1812" w:type="dxa"/>
            <w:tcBorders/>
          </w:tcPr>
          <w:p>
            <w:pPr>
              <w:pStyle w:val="Normal"/>
              <w:widowControl w:val="false"/>
              <w:tabs>
                <w:tab w:val="clear" w:pos="708"/>
                <w:tab w:val="left" w:pos="960" w:leader="none"/>
              </w:tabs>
              <w:suppressAutoHyphens w:val="true"/>
              <w:spacing w:before="0" w:after="0"/>
              <w:rPr>
                <w:sz w:val="22"/>
                <w:szCs w:val="22"/>
              </w:rPr>
            </w:pPr>
            <w:r>
              <w:rPr>
                <w:b w:val="false"/>
                <w:i w:val="false"/>
                <w:caps w:val="false"/>
                <w:smallCaps w:val="false"/>
                <w:color w:val="000000"/>
                <w:spacing w:val="0"/>
                <w:kern w:val="0"/>
                <w:sz w:val="22"/>
                <w:szCs w:val="22"/>
                <w:lang w:val="ru-RU" w:bidi="ar-SA"/>
              </w:rPr>
              <w:t>Сменная подушка для печати круглая MX-PC43 R42</w:t>
            </w:r>
          </w:p>
        </w:tc>
        <w:tc>
          <w:tcPr>
            <w:tcW w:w="630" w:type="dxa"/>
            <w:tcBorders/>
          </w:tcPr>
          <w:p>
            <w:pPr>
              <w:pStyle w:val="Normal"/>
              <w:widowControl w:val="false"/>
              <w:suppressAutoHyphens w:val="true"/>
              <w:spacing w:before="0" w:after="0"/>
              <w:jc w:val="center"/>
              <w:rPr>
                <w:sz w:val="22"/>
                <w:szCs w:val="22"/>
              </w:rPr>
            </w:pPr>
            <w:r>
              <w:rPr>
                <w:kern w:val="0"/>
                <w:sz w:val="22"/>
                <w:szCs w:val="22"/>
                <w:lang w:val="ru-RU" w:bidi="ar-SA"/>
              </w:rPr>
              <w:t>2</w:t>
            </w:r>
          </w:p>
        </w:tc>
        <w:tc>
          <w:tcPr>
            <w:tcW w:w="4581" w:type="dxa"/>
            <w:tcBorders/>
          </w:tcPr>
          <w:p>
            <w:pPr>
              <w:pStyle w:val="Normal"/>
              <w:widowControl w:val="false"/>
              <w:suppressAutoHyphens w:val="true"/>
              <w:spacing w:before="0" w:after="0"/>
              <w:jc w:val="center"/>
              <w:rPr>
                <w:rFonts w:ascii="Times New Roman" w:hAnsi="Times New Roman"/>
                <w:sz w:val="22"/>
                <w:szCs w:val="22"/>
              </w:rPr>
            </w:pPr>
            <w:r>
              <w:rPr>
                <w:sz w:val="22"/>
                <w:szCs w:val="22"/>
              </w:rPr>
            </w:r>
          </w:p>
        </w:tc>
        <w:tc>
          <w:tcPr>
            <w:tcW w:w="1206" w:type="dxa"/>
            <w:tcBorders/>
          </w:tcPr>
          <w:p>
            <w:pPr>
              <w:pStyle w:val="Normal"/>
              <w:widowControl w:val="false"/>
              <w:suppressAutoHyphens w:val="true"/>
              <w:spacing w:before="0" w:after="0"/>
              <w:rPr>
                <w:sz w:val="22"/>
                <w:szCs w:val="22"/>
              </w:rPr>
            </w:pPr>
            <w:r>
              <w:rPr>
                <w:kern w:val="0"/>
                <w:lang w:val="ru-RU" w:bidi="ar-SA"/>
              </w:rPr>
              <w:t>Диаметр 4</w:t>
            </w:r>
            <w:r>
              <w:rPr>
                <w:kern w:val="0"/>
                <w:lang w:val="ru-RU" w:bidi="ar-SA"/>
              </w:rPr>
              <w:t>2</w:t>
            </w:r>
            <w:r>
              <w:rPr>
                <w:kern w:val="0"/>
                <w:lang w:val="ru-RU" w:bidi="ar-SA"/>
              </w:rPr>
              <w:t>мм</w:t>
            </w:r>
          </w:p>
        </w:tc>
      </w:tr>
    </w:tbl>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tbl>
      <w:tblPr>
        <w:tblStyle w:val="a7"/>
        <w:tblW w:w="9911" w:type="dxa"/>
        <w:jc w:val="left"/>
        <w:tblInd w:w="0" w:type="dxa"/>
        <w:tblLayout w:type="fixed"/>
        <w:tblCellMar>
          <w:top w:w="0" w:type="dxa"/>
          <w:left w:w="108" w:type="dxa"/>
          <w:bottom w:w="0" w:type="dxa"/>
          <w:right w:w="108" w:type="dxa"/>
        </w:tblCellMar>
        <w:tblLook w:val="04a0"/>
      </w:tblPr>
      <w:tblGrid>
        <w:gridCol w:w="4955"/>
        <w:gridCol w:w="4955"/>
      </w:tblGrid>
      <w:tr>
        <w:trPr/>
        <w:tc>
          <w:tcPr>
            <w:tcW w:w="4955" w:type="dxa"/>
            <w:tcBorders>
              <w:top w:val="nil"/>
              <w:left w:val="nil"/>
              <w:bottom w:val="nil"/>
              <w:right w:val="nil"/>
            </w:tcBorders>
          </w:tcPr>
          <w:p>
            <w:pPr>
              <w:pStyle w:val="Normal"/>
              <w:widowControl w:val="false"/>
              <w:suppressAutoHyphens w:val="true"/>
              <w:spacing w:before="0" w:after="0"/>
              <w:rPr>
                <w:sz w:val="22"/>
                <w:szCs w:val="22"/>
              </w:rPr>
            </w:pPr>
            <w:r>
              <w:rPr>
                <w:rFonts w:eastAsia="Calibri"/>
                <w:kern w:val="0"/>
                <w:sz w:val="22"/>
                <w:szCs w:val="22"/>
                <w:lang w:val="ru-RU" w:eastAsia="en-US" w:bidi="ar-SA"/>
              </w:rPr>
              <w:t>Заказчик</w:t>
            </w:r>
          </w:p>
          <w:p>
            <w:pPr>
              <w:pStyle w:val="Normal"/>
              <w:widowControl w:val="false"/>
              <w:suppressAutoHyphens w:val="true"/>
              <w:spacing w:before="0" w:after="0"/>
              <w:rPr>
                <w:sz w:val="22"/>
                <w:szCs w:val="22"/>
              </w:rPr>
            </w:pPr>
            <w:r>
              <w:rPr>
                <w:sz w:val="22"/>
                <w:szCs w:val="22"/>
              </w:rPr>
            </w:r>
          </w:p>
          <w:p>
            <w:pPr>
              <w:pStyle w:val="Normal"/>
              <w:widowControl w:val="false"/>
              <w:suppressAutoHyphens w:val="true"/>
              <w:spacing w:before="0" w:after="0"/>
              <w:rPr>
                <w:sz w:val="22"/>
                <w:szCs w:val="22"/>
              </w:rPr>
            </w:pPr>
            <w:r>
              <w:rPr>
                <w:sz w:val="22"/>
                <w:szCs w:val="22"/>
              </w:rPr>
            </w:r>
          </w:p>
          <w:p>
            <w:pPr>
              <w:pStyle w:val="Normal"/>
              <w:widowControl w:val="false"/>
              <w:suppressAutoHyphens w:val="true"/>
              <w:spacing w:before="0" w:after="0"/>
              <w:rPr>
                <w:sz w:val="22"/>
                <w:szCs w:val="22"/>
              </w:rPr>
            </w:pPr>
            <w:r>
              <w:rPr>
                <w:sz w:val="22"/>
                <w:szCs w:val="22"/>
              </w:rPr>
            </w:r>
          </w:p>
          <w:p>
            <w:pPr>
              <w:pStyle w:val="Normal"/>
              <w:widowControl w:val="false"/>
              <w:suppressAutoHyphens w:val="true"/>
              <w:spacing w:before="0" w:after="0"/>
              <w:rPr>
                <w:sz w:val="22"/>
                <w:szCs w:val="22"/>
              </w:rPr>
            </w:pPr>
            <w:r>
              <w:rPr>
                <w:sz w:val="22"/>
                <w:szCs w:val="22"/>
              </w:rPr>
            </w:r>
          </w:p>
          <w:p>
            <w:pPr>
              <w:pStyle w:val="Normal"/>
              <w:widowControl w:val="false"/>
              <w:suppressAutoHyphens w:val="true"/>
              <w:spacing w:before="0" w:after="0"/>
              <w:rPr>
                <w:sz w:val="22"/>
                <w:szCs w:val="22"/>
              </w:rPr>
            </w:pPr>
            <w:r>
              <w:rPr>
                <w:sz w:val="22"/>
                <w:szCs w:val="22"/>
              </w:rPr>
            </w:r>
          </w:p>
          <w:p>
            <w:pPr>
              <w:pStyle w:val="Normal"/>
              <w:widowControl w:val="false"/>
              <w:suppressAutoHyphens w:val="true"/>
              <w:spacing w:before="0" w:after="0"/>
              <w:rPr>
                <w:sz w:val="22"/>
                <w:szCs w:val="22"/>
              </w:rPr>
            </w:pPr>
            <w:r>
              <w:rPr>
                <w:rFonts w:eastAsia="Calibri"/>
                <w:kern w:val="0"/>
                <w:sz w:val="22"/>
                <w:szCs w:val="22"/>
                <w:lang w:val="ru-RU" w:eastAsia="en-US" w:bidi="ar-SA"/>
              </w:rPr>
              <w:t>__________________/                       /</w:t>
            </w:r>
          </w:p>
          <w:p>
            <w:pPr>
              <w:pStyle w:val="Normal"/>
              <w:widowControl w:val="false"/>
              <w:suppressAutoHyphens w:val="true"/>
              <w:spacing w:before="0" w:after="0"/>
              <w:rPr>
                <w:sz w:val="22"/>
                <w:szCs w:val="22"/>
              </w:rPr>
            </w:pPr>
            <w:r>
              <w:rPr>
                <w:rFonts w:eastAsia="Calibri"/>
                <w:kern w:val="0"/>
                <w:sz w:val="22"/>
                <w:szCs w:val="22"/>
                <w:lang w:val="ru-RU" w:eastAsia="en-US" w:bidi="ar-SA"/>
              </w:rPr>
              <w:t>М. П.</w:t>
            </w:r>
          </w:p>
        </w:tc>
        <w:tc>
          <w:tcPr>
            <w:tcW w:w="4955" w:type="dxa"/>
            <w:tcBorders>
              <w:top w:val="nil"/>
              <w:left w:val="nil"/>
              <w:bottom w:val="nil"/>
              <w:right w:val="nil"/>
            </w:tcBorders>
          </w:tcPr>
          <w:p>
            <w:pPr>
              <w:pStyle w:val="Normal"/>
              <w:widowControl w:val="false"/>
              <w:suppressAutoHyphens w:val="true"/>
              <w:spacing w:before="0" w:after="0"/>
              <w:jc w:val="center"/>
              <w:rPr>
                <w:sz w:val="22"/>
                <w:szCs w:val="22"/>
              </w:rPr>
            </w:pPr>
            <w:r>
              <w:rPr>
                <w:kern w:val="0"/>
                <w:sz w:val="22"/>
                <w:szCs w:val="22"/>
                <w:lang w:val="ru-RU" w:bidi="ar-SA"/>
              </w:rPr>
              <w:t>Поставщик</w:t>
            </w:r>
          </w:p>
          <w:p>
            <w:pPr>
              <w:pStyle w:val="Normal"/>
              <w:widowControl w:val="false"/>
              <w:suppressAutoHyphens w:val="true"/>
              <w:spacing w:before="0" w:after="0"/>
              <w:rPr>
                <w:rFonts w:ascii="Times New Roman" w:hAnsi="Times New Roman"/>
                <w:color w:val="334059"/>
                <w:sz w:val="22"/>
                <w:szCs w:val="22"/>
                <w:shd w:fill="FFFFFF" w:val="clear"/>
              </w:rPr>
            </w:pPr>
            <w:r>
              <w:rPr>
                <w:color w:val="334059"/>
                <w:sz w:val="22"/>
                <w:szCs w:val="22"/>
                <w:shd w:fill="FFFFFF" w:val="clear"/>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ascii="Times New Roman" w:hAnsi="Times New Roman" w:eastAsia="Times New Roman"/>
                <w:sz w:val="22"/>
                <w:szCs w:val="22"/>
              </w:rPr>
            </w:pPr>
            <w:r>
              <w:rPr>
                <w:rFonts w:eastAsia="Times New Roman"/>
                <w:sz w:val="22"/>
                <w:szCs w:val="22"/>
              </w:rPr>
            </w:r>
          </w:p>
          <w:p>
            <w:pPr>
              <w:pStyle w:val="Normal"/>
              <w:widowControl w:val="false"/>
              <w:suppressAutoHyphens w:val="true"/>
              <w:spacing w:before="0" w:after="0"/>
              <w:rPr>
                <w:rFonts w:eastAsia="Calibri"/>
                <w:kern w:val="0"/>
                <w:sz w:val="22"/>
                <w:szCs w:val="22"/>
                <w:lang w:val="ru-RU" w:eastAsia="en-US" w:bidi="ar-SA"/>
              </w:rPr>
            </w:pPr>
            <w:r>
              <w:rPr>
                <w:rFonts w:eastAsia="Calibri"/>
                <w:kern w:val="0"/>
                <w:sz w:val="22"/>
                <w:szCs w:val="22"/>
                <w:lang w:val="ru-RU" w:eastAsia="en-US" w:bidi="ar-SA"/>
              </w:rPr>
            </w:r>
          </w:p>
          <w:p>
            <w:pPr>
              <w:pStyle w:val="Normal"/>
              <w:widowControl w:val="false"/>
              <w:suppressAutoHyphens w:val="true"/>
              <w:spacing w:before="0" w:after="0"/>
              <w:rPr>
                <w:sz w:val="22"/>
                <w:szCs w:val="22"/>
              </w:rPr>
            </w:pPr>
            <w:r>
              <w:rPr>
                <w:rFonts w:eastAsia="Calibri"/>
                <w:kern w:val="0"/>
                <w:sz w:val="22"/>
                <w:szCs w:val="22"/>
                <w:lang w:val="ru-RU" w:eastAsia="en-US" w:bidi="ar-SA"/>
              </w:rPr>
              <w:t xml:space="preserve">                         </w:t>
            </w:r>
            <w:r>
              <w:rPr>
                <w:rFonts w:eastAsia="Calibri"/>
                <w:kern w:val="0"/>
                <w:sz w:val="22"/>
                <w:szCs w:val="22"/>
                <w:lang w:val="ru-RU" w:eastAsia="en-US" w:bidi="ar-SA"/>
              </w:rPr>
              <w:t>_____________/                      /</w:t>
            </w:r>
          </w:p>
          <w:p>
            <w:pPr>
              <w:pStyle w:val="Normal"/>
              <w:widowControl w:val="false"/>
              <w:suppressAutoHyphens w:val="true"/>
              <w:spacing w:before="0" w:after="0"/>
              <w:rPr>
                <w:sz w:val="22"/>
                <w:szCs w:val="22"/>
              </w:rPr>
            </w:pPr>
            <w:r>
              <w:rPr>
                <w:rFonts w:eastAsia="Calibri"/>
                <w:kern w:val="0"/>
                <w:sz w:val="22"/>
                <w:szCs w:val="22"/>
                <w:lang w:val="ru-RU" w:eastAsia="en-US" w:bidi="ar-SA"/>
              </w:rPr>
              <w:t xml:space="preserve">                        </w:t>
            </w:r>
            <w:r>
              <w:rPr>
                <w:rFonts w:eastAsia="Calibri"/>
                <w:kern w:val="0"/>
                <w:sz w:val="22"/>
                <w:szCs w:val="22"/>
                <w:lang w:val="ru-RU" w:eastAsia="en-US" w:bidi="ar-SA"/>
              </w:rPr>
              <w:t>М. П.</w:t>
            </w:r>
          </w:p>
        </w:tc>
      </w:tr>
    </w:tbl>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rFonts w:ascii="Times New Roman" w:hAnsi="Times New Roman"/>
          <w:b/>
          <w:b/>
          <w:sz w:val="22"/>
          <w:szCs w:val="22"/>
        </w:rPr>
      </w:pPr>
      <w:r>
        <w:rPr>
          <w:b/>
          <w:sz w:val="22"/>
          <w:szCs w:val="22"/>
        </w:rPr>
      </w:r>
    </w:p>
    <w:p>
      <w:pPr>
        <w:pStyle w:val="Normal"/>
        <w:numPr>
          <w:ilvl w:val="0"/>
          <w:numId w:val="0"/>
        </w:numPr>
        <w:tabs>
          <w:tab w:val="clear" w:pos="708"/>
          <w:tab w:val="left" w:pos="1134" w:leader="none"/>
          <w:tab w:val="right" w:pos="11165" w:leader="dot"/>
        </w:tabs>
        <w:overflowPunct w:val="true"/>
        <w:ind w:left="0" w:hanging="0"/>
        <w:textAlignment w:val="baseline"/>
        <w:outlineLvl w:val="0"/>
        <w:rPr>
          <w:sz w:val="22"/>
          <w:szCs w:val="22"/>
        </w:rPr>
      </w:pPr>
      <w:r>
        <w:rPr>
          <w:sz w:val="22"/>
          <w:szCs w:val="22"/>
        </w:rPr>
      </w:r>
    </w:p>
    <w:p>
      <w:pPr>
        <w:pStyle w:val="Normal"/>
        <w:ind w:left="100" w:right="-1" w:firstLine="460"/>
        <w:jc w:val="right"/>
        <w:rPr>
          <w:sz w:val="22"/>
          <w:szCs w:val="22"/>
        </w:rPr>
      </w:pPr>
      <w:r>
        <w:rPr>
          <w:sz w:val="22"/>
          <w:szCs w:val="22"/>
        </w:rPr>
        <w:t xml:space="preserve">Приложение № 2 </w:t>
      </w:r>
    </w:p>
    <w:p>
      <w:pPr>
        <w:pStyle w:val="Normal"/>
        <w:ind w:left="100" w:right="-1" w:firstLine="460"/>
        <w:jc w:val="right"/>
        <w:rPr>
          <w:sz w:val="22"/>
          <w:szCs w:val="22"/>
        </w:rPr>
      </w:pPr>
      <w:r>
        <w:rPr>
          <w:sz w:val="22"/>
          <w:szCs w:val="22"/>
        </w:rPr>
        <w:t xml:space="preserve">к контракту от «___»__________ 2026 г. №    </w:t>
      </w:r>
    </w:p>
    <w:p>
      <w:pPr>
        <w:pStyle w:val="Normal"/>
        <w:jc w:val="right"/>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b/>
          <w:sz w:val="22"/>
          <w:szCs w:val="22"/>
        </w:rPr>
        <w:t>Спецификация</w:t>
      </w:r>
    </w:p>
    <w:p>
      <w:pPr>
        <w:pStyle w:val="Normal"/>
        <w:jc w:val="center"/>
        <w:rPr>
          <w:b/>
          <w:b/>
          <w:sz w:val="22"/>
          <w:szCs w:val="22"/>
        </w:rPr>
      </w:pPr>
      <w:r>
        <w:rPr>
          <w:b/>
          <w:sz w:val="22"/>
          <w:szCs w:val="22"/>
        </w:rPr>
      </w:r>
    </w:p>
    <w:tbl>
      <w:tblPr>
        <w:tblW w:w="9927" w:type="dxa"/>
        <w:jc w:val="left"/>
        <w:tblInd w:w="109" w:type="dxa"/>
        <w:tblLayout w:type="fixed"/>
        <w:tblCellMar>
          <w:top w:w="0" w:type="dxa"/>
          <w:left w:w="108" w:type="dxa"/>
          <w:bottom w:w="0" w:type="dxa"/>
          <w:right w:w="108" w:type="dxa"/>
        </w:tblCellMar>
        <w:tblLook w:val="01e0"/>
      </w:tblPr>
      <w:tblGrid>
        <w:gridCol w:w="452"/>
        <w:gridCol w:w="4021"/>
        <w:gridCol w:w="967"/>
        <w:gridCol w:w="1183"/>
        <w:gridCol w:w="1372"/>
        <w:gridCol w:w="1931"/>
      </w:tblGrid>
      <w:tr>
        <w:trPr/>
        <w:tc>
          <w:tcPr>
            <w:tcW w:w="4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b/>
                <w:sz w:val="22"/>
                <w:szCs w:val="22"/>
              </w:rPr>
            </w:pPr>
            <w:r>
              <w:rPr>
                <w:b/>
                <w:sz w:val="22"/>
                <w:szCs w:val="22"/>
              </w:rPr>
            </w:r>
          </w:p>
          <w:p>
            <w:pPr>
              <w:pStyle w:val="Normal"/>
              <w:widowControl w:val="false"/>
              <w:jc w:val="center"/>
              <w:rPr>
                <w:sz w:val="22"/>
                <w:szCs w:val="22"/>
              </w:rPr>
            </w:pPr>
            <w:r>
              <w:rPr>
                <w:b/>
                <w:sz w:val="22"/>
                <w:szCs w:val="22"/>
              </w:rPr>
              <w:t>№</w:t>
            </w:r>
          </w:p>
        </w:tc>
        <w:tc>
          <w:tcPr>
            <w:tcW w:w="40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sz w:val="22"/>
                <w:szCs w:val="22"/>
              </w:rPr>
              <w:t>Наименование</w:t>
            </w:r>
          </w:p>
          <w:p>
            <w:pPr>
              <w:pStyle w:val="Normal"/>
              <w:widowControl w:val="false"/>
              <w:jc w:val="center"/>
              <w:rPr>
                <w:sz w:val="22"/>
                <w:szCs w:val="22"/>
              </w:rPr>
            </w:pPr>
            <w:r>
              <w:rPr>
                <w:sz w:val="22"/>
                <w:szCs w:val="22"/>
              </w:rPr>
              <w:t>товара</w:t>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Ед.изм</w:t>
            </w:r>
          </w:p>
        </w:tc>
        <w:tc>
          <w:tcPr>
            <w:tcW w:w="118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sz w:val="22"/>
                <w:szCs w:val="22"/>
              </w:rPr>
              <w:t>Количество</w:t>
            </w:r>
          </w:p>
        </w:tc>
        <w:tc>
          <w:tcPr>
            <w:tcW w:w="137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2"/>
                <w:szCs w:val="22"/>
              </w:rPr>
            </w:pPr>
            <w:r>
              <w:rPr>
                <w:sz w:val="22"/>
                <w:szCs w:val="22"/>
              </w:rPr>
              <w:t>Цена за единицу (руб)</w:t>
            </w:r>
          </w:p>
        </w:tc>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Сумма, (руб)</w:t>
            </w:r>
          </w:p>
        </w:tc>
      </w:tr>
      <w:tr>
        <w:trPr>
          <w:trHeight w:val="367" w:hRule="atLeast"/>
        </w:trPr>
        <w:tc>
          <w:tcPr>
            <w:tcW w:w="4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rFonts w:eastAsia="" w:eastAsiaTheme="minorEastAsia"/>
                <w:sz w:val="22"/>
                <w:szCs w:val="22"/>
                <w:shd w:fill="auto" w:val="clear"/>
              </w:rPr>
              <w:t>1</w:t>
            </w:r>
            <w:r>
              <w:rPr>
                <w:rFonts w:eastAsia="" w:eastAsiaTheme="minorEastAsia"/>
                <w:b/>
                <w:sz w:val="22"/>
                <w:szCs w:val="22"/>
                <w:shd w:fill="auto" w:val="clear"/>
              </w:rPr>
              <w:t>.</w:t>
            </w:r>
          </w:p>
        </w:tc>
        <w:tc>
          <w:tcPr>
            <w:tcW w:w="40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jc w:val="left"/>
              <w:rPr>
                <w:sz w:val="22"/>
                <w:szCs w:val="22"/>
              </w:rPr>
            </w:pPr>
            <w:r>
              <w:rPr>
                <w:b w:val="false"/>
                <w:i w:val="false"/>
                <w:strike w:val="false"/>
                <w:dstrike w:val="false"/>
                <w:outline w:val="false"/>
                <w:shadow w:val="false"/>
                <w:sz w:val="22"/>
                <w:szCs w:val="22"/>
                <w:u w:val="none"/>
                <w:em w:val="none"/>
              </w:rPr>
              <w:t>Штамп прямоугольная форма  на автоматической оснастке 75*38 мм</w:t>
            </w:r>
          </w:p>
          <w:p>
            <w:pPr>
              <w:pStyle w:val="Normal"/>
              <w:widowControl w:val="false"/>
              <w:tabs>
                <w:tab w:val="clear" w:pos="708"/>
                <w:tab w:val="left" w:pos="960" w:leader="none"/>
              </w:tabs>
              <w:suppressAutoHyphens w:val="true"/>
              <w:spacing w:before="0" w:after="0"/>
              <w:rPr>
                <w:rFonts w:eastAsia="" w:eastAsiaTheme="minorEastAsia"/>
                <w:sz w:val="22"/>
                <w:szCs w:val="22"/>
                <w:highlight w:val="none"/>
                <w:shd w:fill="auto" w:val="clear"/>
              </w:rPr>
            </w:pPr>
            <w:r>
              <w:rPr>
                <w:rFonts w:eastAsia="" w:eastAsiaTheme="minorEastAsia"/>
                <w:sz w:val="22"/>
                <w:szCs w:val="22"/>
                <w:shd w:fill="auto" w:val="clear"/>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p>
            <w:pPr>
              <w:pStyle w:val="Normal"/>
              <w:widowControl w:val="false"/>
              <w:jc w:val="center"/>
              <w:rPr>
                <w:sz w:val="22"/>
                <w:szCs w:val="22"/>
              </w:rPr>
            </w:pPr>
            <w:r>
              <w:rPr>
                <w:color w:val="000000"/>
                <w:sz w:val="22"/>
                <w:szCs w:val="22"/>
              </w:rPr>
              <w:t>Шт.</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2</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2"/>
                <w:szCs w:val="22"/>
              </w:rPr>
            </w:pPr>
            <w:r>
              <w:rPr>
                <w:color w:val="000000"/>
                <w:sz w:val="22"/>
                <w:szCs w:val="22"/>
              </w:rPr>
            </w:r>
          </w:p>
        </w:tc>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2"/>
                <w:szCs w:val="22"/>
              </w:rPr>
            </w:pPr>
            <w:r>
              <w:rPr>
                <w:color w:val="000000"/>
                <w:sz w:val="22"/>
                <w:szCs w:val="22"/>
              </w:rPr>
            </w:r>
          </w:p>
        </w:tc>
      </w:tr>
      <w:tr>
        <w:trPr>
          <w:trHeight w:val="48" w:hRule="atLeast"/>
        </w:trPr>
        <w:tc>
          <w:tcPr>
            <w:tcW w:w="4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rFonts w:eastAsia="" w:eastAsiaTheme="minorEastAsia"/>
                <w:sz w:val="22"/>
                <w:szCs w:val="22"/>
                <w:shd w:fill="auto" w:val="clear"/>
              </w:rPr>
              <w:t>2.</w:t>
            </w:r>
          </w:p>
        </w:tc>
        <w:tc>
          <w:tcPr>
            <w:tcW w:w="40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jc w:val="left"/>
              <w:rPr>
                <w:sz w:val="22"/>
                <w:szCs w:val="22"/>
              </w:rPr>
            </w:pPr>
            <w:r>
              <w:rPr>
                <w:b w:val="false"/>
                <w:i w:val="false"/>
                <w:strike w:val="false"/>
                <w:dstrike w:val="false"/>
                <w:outline w:val="false"/>
                <w:shadow w:val="false"/>
                <w:sz w:val="22"/>
                <w:szCs w:val="22"/>
                <w:u w:val="none"/>
                <w:em w:val="none"/>
              </w:rPr>
              <w:t>Штамп прямоугольная форма  на автоматической оснастке 58*22 мм</w:t>
            </w:r>
          </w:p>
          <w:p>
            <w:pPr>
              <w:pStyle w:val="Normal"/>
              <w:widowControl w:val="false"/>
              <w:tabs>
                <w:tab w:val="clear" w:pos="708"/>
                <w:tab w:val="left" w:pos="960" w:leader="none"/>
              </w:tabs>
              <w:suppressAutoHyphens w:val="true"/>
              <w:spacing w:before="0" w:after="0"/>
              <w:rPr>
                <w:rFonts w:eastAsia="" w:eastAsiaTheme="minorEastAsia"/>
                <w:sz w:val="22"/>
                <w:szCs w:val="22"/>
                <w:highlight w:val="none"/>
                <w:shd w:fill="auto" w:val="clear"/>
              </w:rPr>
            </w:pPr>
            <w:r>
              <w:rPr>
                <w:rFonts w:eastAsia="" w:eastAsiaTheme="minorEastAsia"/>
                <w:sz w:val="22"/>
                <w:szCs w:val="22"/>
                <w:shd w:fill="auto" w:val="clear"/>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p>
            <w:pPr>
              <w:pStyle w:val="Normal"/>
              <w:widowControl w:val="false"/>
              <w:jc w:val="center"/>
              <w:rPr>
                <w:sz w:val="22"/>
                <w:szCs w:val="22"/>
              </w:rPr>
            </w:pPr>
            <w:r>
              <w:rPr>
                <w:color w:val="000000"/>
                <w:sz w:val="22"/>
                <w:szCs w:val="22"/>
              </w:rPr>
              <w:t>Шт.</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3</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2"/>
                <w:szCs w:val="22"/>
              </w:rPr>
            </w:pPr>
            <w:r>
              <w:rPr>
                <w:color w:val="000000"/>
                <w:sz w:val="22"/>
                <w:szCs w:val="22"/>
              </w:rPr>
            </w:r>
          </w:p>
        </w:tc>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2"/>
                <w:szCs w:val="22"/>
              </w:rPr>
            </w:pPr>
            <w:r>
              <w:rPr>
                <w:color w:val="000000"/>
                <w:sz w:val="22"/>
                <w:szCs w:val="22"/>
              </w:rPr>
            </w:r>
          </w:p>
        </w:tc>
      </w:tr>
      <w:tr>
        <w:trPr>
          <w:trHeight w:val="48" w:hRule="atLeast"/>
        </w:trPr>
        <w:tc>
          <w:tcPr>
            <w:tcW w:w="4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rFonts w:eastAsia="" w:eastAsiaTheme="minorEastAsia"/>
                <w:sz w:val="22"/>
                <w:szCs w:val="22"/>
                <w:shd w:fill="auto" w:val="clear"/>
              </w:rPr>
              <w:t>3.</w:t>
            </w:r>
          </w:p>
        </w:tc>
        <w:tc>
          <w:tcPr>
            <w:tcW w:w="40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jc w:val="left"/>
              <w:rPr>
                <w:sz w:val="22"/>
                <w:szCs w:val="22"/>
              </w:rPr>
            </w:pPr>
            <w:r>
              <w:rPr>
                <w:b w:val="false"/>
                <w:i w:val="false"/>
                <w:strike w:val="false"/>
                <w:dstrike w:val="false"/>
                <w:outline w:val="false"/>
                <w:shadow w:val="false"/>
                <w:sz w:val="22"/>
                <w:szCs w:val="22"/>
                <w:u w:val="none"/>
                <w:em w:val="none"/>
              </w:rPr>
              <w:t>Штамп прямоугольная форма  на автоматической оснастке 25*70 мм</w:t>
            </w:r>
          </w:p>
          <w:p>
            <w:pPr>
              <w:pStyle w:val="Normal"/>
              <w:widowControl w:val="false"/>
              <w:tabs>
                <w:tab w:val="clear" w:pos="708"/>
                <w:tab w:val="left" w:pos="960" w:leader="none"/>
              </w:tabs>
              <w:suppressAutoHyphens w:val="true"/>
              <w:spacing w:before="0" w:after="0"/>
              <w:rPr>
                <w:rFonts w:eastAsia="" w:eastAsiaTheme="minorEastAsia"/>
                <w:sz w:val="22"/>
                <w:szCs w:val="22"/>
                <w:highlight w:val="none"/>
                <w:shd w:fill="auto" w:val="clear"/>
              </w:rPr>
            </w:pPr>
            <w:r>
              <w:rPr>
                <w:rFonts w:eastAsia="" w:eastAsiaTheme="minorEastAsia"/>
                <w:sz w:val="22"/>
                <w:szCs w:val="22"/>
                <w:shd w:fill="auto" w:val="clear"/>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p>
            <w:pPr>
              <w:pStyle w:val="Normal"/>
              <w:widowControl w:val="false"/>
              <w:jc w:val="center"/>
              <w:rPr>
                <w:sz w:val="22"/>
                <w:szCs w:val="22"/>
              </w:rPr>
            </w:pPr>
            <w:r>
              <w:rPr>
                <w:color w:val="000000"/>
                <w:sz w:val="22"/>
                <w:szCs w:val="22"/>
              </w:rPr>
              <w:t>Шт.</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1</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 w:val="false"/>
                <w:i w:val="false"/>
                <w:i w:val="false"/>
                <w:caps w:val="false"/>
                <w:smallCaps w:val="false"/>
                <w:color w:val="000000"/>
                <w:spacing w:val="0"/>
                <w:sz w:val="22"/>
                <w:szCs w:val="22"/>
              </w:rPr>
            </w:pPr>
            <w:r>
              <w:rPr>
                <w:b w:val="false"/>
                <w:i w:val="false"/>
                <w:caps w:val="false"/>
                <w:smallCaps w:val="false"/>
                <w:color w:val="000000"/>
                <w:spacing w:val="0"/>
                <w:sz w:val="22"/>
                <w:szCs w:val="22"/>
              </w:rPr>
            </w:r>
          </w:p>
        </w:tc>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2"/>
                <w:szCs w:val="22"/>
              </w:rPr>
            </w:pPr>
            <w:r>
              <w:rPr>
                <w:color w:val="000000"/>
                <w:sz w:val="22"/>
                <w:szCs w:val="22"/>
              </w:rPr>
            </w:r>
          </w:p>
        </w:tc>
      </w:tr>
      <w:tr>
        <w:trPr>
          <w:trHeight w:val="48" w:hRule="atLeast"/>
        </w:trPr>
        <w:tc>
          <w:tcPr>
            <w:tcW w:w="4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rFonts w:eastAsia="" w:eastAsiaTheme="minorEastAsia"/>
                <w:sz w:val="22"/>
                <w:szCs w:val="22"/>
                <w:shd w:fill="auto" w:val="clear"/>
              </w:rPr>
              <w:t>4.</w:t>
            </w:r>
          </w:p>
        </w:tc>
        <w:tc>
          <w:tcPr>
            <w:tcW w:w="40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jc w:val="left"/>
              <w:rPr>
                <w:sz w:val="22"/>
                <w:szCs w:val="22"/>
              </w:rPr>
            </w:pPr>
            <w:r>
              <w:rPr>
                <w:b w:val="false"/>
                <w:i w:val="false"/>
                <w:strike w:val="false"/>
                <w:dstrike w:val="false"/>
                <w:outline w:val="false"/>
                <w:shadow w:val="false"/>
                <w:sz w:val="22"/>
                <w:szCs w:val="22"/>
                <w:u w:val="none"/>
                <w:em w:val="none"/>
              </w:rPr>
              <w:t>Штемпельная подушка  сменная для штампа прямоугольного 55х20 мм</w:t>
            </w:r>
          </w:p>
          <w:p>
            <w:pPr>
              <w:pStyle w:val="Normal"/>
              <w:widowControl w:val="false"/>
              <w:tabs>
                <w:tab w:val="clear" w:pos="708"/>
                <w:tab w:val="left" w:pos="960" w:leader="none"/>
              </w:tabs>
              <w:suppressAutoHyphens w:val="true"/>
              <w:spacing w:before="0" w:after="0"/>
              <w:rPr>
                <w:rFonts w:eastAsia="" w:eastAsiaTheme="minorEastAsia"/>
                <w:sz w:val="22"/>
                <w:szCs w:val="22"/>
                <w:highlight w:val="none"/>
                <w:shd w:fill="auto" w:val="clear"/>
              </w:rPr>
            </w:pPr>
            <w:r>
              <w:rPr>
                <w:rFonts w:eastAsia="" w:eastAsiaTheme="minorEastAsia"/>
                <w:sz w:val="22"/>
                <w:szCs w:val="22"/>
                <w:shd w:fill="auto" w:val="clear"/>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p>
            <w:pPr>
              <w:pStyle w:val="Normal"/>
              <w:widowControl w:val="false"/>
              <w:jc w:val="center"/>
              <w:rPr>
                <w:sz w:val="22"/>
                <w:szCs w:val="22"/>
              </w:rPr>
            </w:pPr>
            <w:r>
              <w:rPr>
                <w:color w:val="000000"/>
                <w:sz w:val="22"/>
                <w:szCs w:val="22"/>
              </w:rPr>
              <w:t>Шт.</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7</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 w:val="false"/>
                <w:i w:val="false"/>
                <w:i w:val="false"/>
                <w:caps w:val="false"/>
                <w:smallCaps w:val="false"/>
                <w:color w:val="000000"/>
                <w:spacing w:val="0"/>
                <w:sz w:val="22"/>
                <w:szCs w:val="22"/>
              </w:rPr>
            </w:pPr>
            <w:r>
              <w:rPr>
                <w:b w:val="false"/>
                <w:i w:val="false"/>
                <w:caps w:val="false"/>
                <w:smallCaps w:val="false"/>
                <w:color w:val="000000"/>
                <w:spacing w:val="0"/>
                <w:sz w:val="22"/>
                <w:szCs w:val="22"/>
              </w:rPr>
            </w:r>
          </w:p>
        </w:tc>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2"/>
                <w:szCs w:val="22"/>
              </w:rPr>
            </w:pPr>
            <w:r>
              <w:rPr>
                <w:color w:val="000000"/>
                <w:sz w:val="22"/>
                <w:szCs w:val="22"/>
              </w:rPr>
            </w:r>
          </w:p>
        </w:tc>
      </w:tr>
      <w:tr>
        <w:trPr>
          <w:trHeight w:val="48" w:hRule="atLeast"/>
        </w:trPr>
        <w:tc>
          <w:tcPr>
            <w:tcW w:w="452"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rFonts w:eastAsia="" w:eastAsiaTheme="minorEastAsia"/>
                <w:sz w:val="22"/>
                <w:szCs w:val="22"/>
                <w:shd w:fill="auto" w:val="clear"/>
              </w:rPr>
              <w:t>5.</w:t>
            </w:r>
          </w:p>
        </w:tc>
        <w:tc>
          <w:tcPr>
            <w:tcW w:w="4021" w:type="dxa"/>
            <w:tcBorders>
              <w:left w:val="single" w:sz="4" w:space="0" w:color="000000"/>
              <w:bottom w:val="single" w:sz="4" w:space="0" w:color="000000"/>
              <w:right w:val="single" w:sz="4" w:space="0" w:color="000000"/>
            </w:tcBorders>
            <w:shd w:color="auto" w:fill="auto" w:val="clear"/>
          </w:tcPr>
          <w:p>
            <w:pPr>
              <w:pStyle w:val="Normal"/>
              <w:widowControl w:val="false"/>
              <w:bidi w:val="0"/>
              <w:jc w:val="left"/>
              <w:rPr>
                <w:sz w:val="22"/>
                <w:szCs w:val="22"/>
              </w:rPr>
            </w:pPr>
            <w:r>
              <w:rPr>
                <w:b w:val="false"/>
                <w:i w:val="false"/>
                <w:strike w:val="false"/>
                <w:dstrike w:val="false"/>
                <w:outline w:val="false"/>
                <w:shadow w:val="false"/>
                <w:color w:val="000000"/>
                <w:sz w:val="22"/>
                <w:szCs w:val="22"/>
                <w:u w:val="none"/>
                <w:em w:val="none"/>
              </w:rPr>
              <w:t>Штемпельная подушка  сменная круглая  диаметр 40 мм</w:t>
            </w:r>
          </w:p>
          <w:p>
            <w:pPr>
              <w:pStyle w:val="Normal"/>
              <w:widowControl w:val="false"/>
              <w:tabs>
                <w:tab w:val="clear" w:pos="708"/>
                <w:tab w:val="left" w:pos="960" w:leader="none"/>
              </w:tabs>
              <w:suppressAutoHyphens w:val="true"/>
              <w:spacing w:before="0" w:after="0"/>
              <w:rPr>
                <w:rFonts w:eastAsia="" w:eastAsiaTheme="minorEastAsia"/>
                <w:sz w:val="22"/>
                <w:szCs w:val="22"/>
                <w:highlight w:val="none"/>
                <w:shd w:fill="auto" w:val="clear"/>
              </w:rPr>
            </w:pPr>
            <w:r>
              <w:rPr>
                <w:rFonts w:eastAsia="" w:eastAsiaTheme="minorEastAsia"/>
                <w:sz w:val="22"/>
                <w:szCs w:val="22"/>
                <w:shd w:fill="auto" w:val="clear"/>
              </w:rPr>
            </w:r>
          </w:p>
        </w:tc>
        <w:tc>
          <w:tcPr>
            <w:tcW w:w="967" w:type="dxa"/>
            <w:tcBorders>
              <w:left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p>
            <w:pPr>
              <w:pStyle w:val="Normal"/>
              <w:widowControl w:val="false"/>
              <w:jc w:val="center"/>
              <w:rPr>
                <w:sz w:val="22"/>
                <w:szCs w:val="22"/>
              </w:rPr>
            </w:pPr>
            <w:r>
              <w:rPr>
                <w:color w:val="000000"/>
                <w:sz w:val="22"/>
                <w:szCs w:val="22"/>
              </w:rPr>
              <w:t>Шт.</w:t>
            </w:r>
          </w:p>
        </w:tc>
        <w:tc>
          <w:tcPr>
            <w:tcW w:w="118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2</w:t>
            </w:r>
          </w:p>
        </w:tc>
        <w:tc>
          <w:tcPr>
            <w:tcW w:w="13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 w:val="false"/>
                <w:i w:val="false"/>
                <w:i w:val="false"/>
                <w:caps w:val="false"/>
                <w:smallCaps w:val="false"/>
                <w:color w:val="000000"/>
                <w:spacing w:val="0"/>
                <w:sz w:val="22"/>
                <w:szCs w:val="22"/>
              </w:rPr>
            </w:pPr>
            <w:r>
              <w:rPr>
                <w:b w:val="false"/>
                <w:i w:val="false"/>
                <w:caps w:val="false"/>
                <w:smallCaps w:val="false"/>
                <w:color w:val="000000"/>
                <w:spacing w:val="0"/>
                <w:sz w:val="22"/>
                <w:szCs w:val="22"/>
              </w:rPr>
            </w:r>
          </w:p>
        </w:tc>
        <w:tc>
          <w:tcPr>
            <w:tcW w:w="1931"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2"/>
                <w:szCs w:val="22"/>
              </w:rPr>
            </w:pPr>
            <w:r>
              <w:rPr>
                <w:color w:val="000000"/>
                <w:sz w:val="22"/>
                <w:szCs w:val="22"/>
              </w:rPr>
            </w:r>
          </w:p>
        </w:tc>
      </w:tr>
      <w:tr>
        <w:trPr>
          <w:trHeight w:val="48" w:hRule="atLeast"/>
        </w:trPr>
        <w:tc>
          <w:tcPr>
            <w:tcW w:w="452"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rFonts w:eastAsia="" w:eastAsiaTheme="minorEastAsia"/>
                <w:sz w:val="22"/>
                <w:szCs w:val="22"/>
                <w:shd w:fill="auto" w:val="clear"/>
              </w:rPr>
              <w:t>6.</w:t>
            </w:r>
          </w:p>
        </w:tc>
        <w:tc>
          <w:tcPr>
            <w:tcW w:w="4021" w:type="dxa"/>
            <w:tcBorders>
              <w:left w:val="single" w:sz="4" w:space="0" w:color="000000"/>
              <w:bottom w:val="single" w:sz="4" w:space="0" w:color="000000"/>
              <w:right w:val="single" w:sz="4" w:space="0" w:color="000000"/>
            </w:tcBorders>
            <w:shd w:color="auto" w:fill="auto" w:val="clear"/>
          </w:tcPr>
          <w:p>
            <w:pPr>
              <w:pStyle w:val="Normal"/>
              <w:widowControl w:val="false"/>
              <w:bidi w:val="0"/>
              <w:jc w:val="left"/>
              <w:rPr>
                <w:sz w:val="22"/>
                <w:szCs w:val="22"/>
              </w:rPr>
            </w:pPr>
            <w:r>
              <w:rPr>
                <w:b w:val="false"/>
                <w:i w:val="false"/>
                <w:strike w:val="false"/>
                <w:dstrike w:val="false"/>
                <w:outline w:val="false"/>
                <w:shadow w:val="false"/>
                <w:color w:val="000000"/>
                <w:sz w:val="22"/>
                <w:szCs w:val="22"/>
                <w:u w:val="none"/>
                <w:em w:val="none"/>
              </w:rPr>
              <w:t>Штемпельная подушка  сменная круглая  диаметр 45 мм</w:t>
            </w:r>
          </w:p>
          <w:p>
            <w:pPr>
              <w:pStyle w:val="Normal"/>
              <w:widowControl w:val="false"/>
              <w:tabs>
                <w:tab w:val="clear" w:pos="708"/>
                <w:tab w:val="left" w:pos="960" w:leader="none"/>
              </w:tabs>
              <w:suppressAutoHyphens w:val="true"/>
              <w:spacing w:before="0" w:after="0"/>
              <w:rPr>
                <w:rFonts w:eastAsia="" w:eastAsiaTheme="minorEastAsia"/>
                <w:sz w:val="22"/>
                <w:szCs w:val="22"/>
                <w:highlight w:val="none"/>
                <w:shd w:fill="auto" w:val="clear"/>
              </w:rPr>
            </w:pPr>
            <w:r>
              <w:rPr>
                <w:rFonts w:eastAsia="" w:eastAsiaTheme="minorEastAsia"/>
                <w:sz w:val="22"/>
                <w:szCs w:val="22"/>
                <w:shd w:fill="auto" w:val="clear"/>
              </w:rPr>
            </w:r>
          </w:p>
        </w:tc>
        <w:tc>
          <w:tcPr>
            <w:tcW w:w="967" w:type="dxa"/>
            <w:tcBorders>
              <w:left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p>
            <w:pPr>
              <w:pStyle w:val="Normal"/>
              <w:widowControl w:val="false"/>
              <w:jc w:val="center"/>
              <w:rPr>
                <w:sz w:val="22"/>
                <w:szCs w:val="22"/>
              </w:rPr>
            </w:pPr>
            <w:r>
              <w:rPr>
                <w:color w:val="000000"/>
                <w:sz w:val="22"/>
                <w:szCs w:val="22"/>
              </w:rPr>
              <w:t>Шт.</w:t>
            </w:r>
          </w:p>
        </w:tc>
        <w:tc>
          <w:tcPr>
            <w:tcW w:w="118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2</w:t>
            </w:r>
          </w:p>
        </w:tc>
        <w:tc>
          <w:tcPr>
            <w:tcW w:w="13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 w:val="false"/>
                <w:i w:val="false"/>
                <w:i w:val="false"/>
                <w:caps w:val="false"/>
                <w:smallCaps w:val="false"/>
                <w:color w:val="000000"/>
                <w:spacing w:val="0"/>
                <w:sz w:val="22"/>
                <w:szCs w:val="22"/>
              </w:rPr>
            </w:pPr>
            <w:r>
              <w:rPr>
                <w:b w:val="false"/>
                <w:i w:val="false"/>
                <w:caps w:val="false"/>
                <w:smallCaps w:val="false"/>
                <w:color w:val="000000"/>
                <w:spacing w:val="0"/>
                <w:sz w:val="22"/>
                <w:szCs w:val="22"/>
              </w:rPr>
            </w:r>
          </w:p>
        </w:tc>
        <w:tc>
          <w:tcPr>
            <w:tcW w:w="1931" w:type="dxa"/>
            <w:tcBorders>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2"/>
                <w:szCs w:val="22"/>
              </w:rPr>
            </w:pPr>
            <w:r>
              <w:rPr>
                <w:color w:val="000000"/>
                <w:sz w:val="22"/>
                <w:szCs w:val="22"/>
              </w:rPr>
            </w:r>
          </w:p>
        </w:tc>
      </w:tr>
      <w:tr>
        <w:trPr>
          <w:trHeight w:val="48" w:hRule="atLeast"/>
        </w:trPr>
        <w:tc>
          <w:tcPr>
            <w:tcW w:w="4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rFonts w:eastAsia="" w:eastAsiaTheme="minorEastAsia"/>
                <w:sz w:val="22"/>
                <w:szCs w:val="22"/>
                <w:shd w:fill="auto" w:val="clear"/>
              </w:rPr>
              <w:t>7.</w:t>
            </w:r>
          </w:p>
        </w:tc>
        <w:tc>
          <w:tcPr>
            <w:tcW w:w="40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bidi w:val="0"/>
              <w:jc w:val="left"/>
              <w:rPr>
                <w:sz w:val="22"/>
                <w:szCs w:val="22"/>
              </w:rPr>
            </w:pPr>
            <w:r>
              <w:rPr>
                <w:b w:val="false"/>
                <w:i w:val="false"/>
                <w:strike w:val="false"/>
                <w:dstrike w:val="false"/>
                <w:outline w:val="false"/>
                <w:shadow w:val="false"/>
                <w:color w:val="000000"/>
                <w:sz w:val="22"/>
                <w:szCs w:val="22"/>
                <w:u w:val="none"/>
                <w:em w:val="none"/>
              </w:rPr>
              <w:t>Штемпельная подушка  сменная круглая  диаметр 42 мм</w:t>
            </w:r>
          </w:p>
          <w:p>
            <w:pPr>
              <w:pStyle w:val="Normal"/>
              <w:widowControl w:val="false"/>
              <w:tabs>
                <w:tab w:val="clear" w:pos="708"/>
                <w:tab w:val="left" w:pos="960" w:leader="none"/>
              </w:tabs>
              <w:suppressAutoHyphens w:val="true"/>
              <w:spacing w:before="0" w:after="0"/>
              <w:rPr>
                <w:rFonts w:eastAsia="" w:eastAsiaTheme="minorEastAsia"/>
                <w:sz w:val="22"/>
                <w:szCs w:val="22"/>
                <w:highlight w:val="none"/>
                <w:shd w:fill="auto" w:val="clear"/>
              </w:rPr>
            </w:pPr>
            <w:r>
              <w:rPr>
                <w:rFonts w:eastAsia="" w:eastAsiaTheme="minorEastAsia"/>
                <w:sz w:val="22"/>
                <w:szCs w:val="22"/>
                <w:shd w:fill="auto" w:val="clear"/>
              </w:rPr>
            </w:r>
          </w:p>
        </w:tc>
        <w:tc>
          <w:tcPr>
            <w:tcW w:w="9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p>
            <w:pPr>
              <w:pStyle w:val="Normal"/>
              <w:widowControl w:val="false"/>
              <w:jc w:val="center"/>
              <w:rPr>
                <w:sz w:val="22"/>
                <w:szCs w:val="22"/>
              </w:rPr>
            </w:pPr>
            <w:r>
              <w:rPr>
                <w:color w:val="000000"/>
                <w:sz w:val="22"/>
                <w:szCs w:val="22"/>
              </w:rPr>
              <w:t>Шт.</w:t>
            </w:r>
          </w:p>
        </w:tc>
        <w:tc>
          <w:tcPr>
            <w:tcW w:w="1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2</w:t>
            </w:r>
          </w:p>
        </w:tc>
        <w:tc>
          <w:tcPr>
            <w:tcW w:w="13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 w:val="false"/>
                <w:i w:val="false"/>
                <w:i w:val="false"/>
                <w:caps w:val="false"/>
                <w:smallCaps w:val="false"/>
                <w:color w:val="000000"/>
                <w:spacing w:val="0"/>
                <w:sz w:val="22"/>
                <w:szCs w:val="22"/>
              </w:rPr>
            </w:pPr>
            <w:r>
              <w:rPr>
                <w:b w:val="false"/>
                <w:i w:val="false"/>
                <w:caps w:val="false"/>
                <w:smallCaps w:val="false"/>
                <w:color w:val="000000"/>
                <w:spacing w:val="0"/>
                <w:sz w:val="22"/>
                <w:szCs w:val="22"/>
              </w:rPr>
            </w:r>
          </w:p>
        </w:tc>
        <w:tc>
          <w:tcPr>
            <w:tcW w:w="19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olor w:val="000000"/>
                <w:sz w:val="22"/>
                <w:szCs w:val="22"/>
              </w:rPr>
            </w:pPr>
            <w:r>
              <w:rPr>
                <w:color w:val="000000"/>
                <w:sz w:val="22"/>
                <w:szCs w:val="22"/>
              </w:rPr>
            </w:r>
          </w:p>
        </w:tc>
      </w:tr>
      <w:tr>
        <w:trPr>
          <w:trHeight w:val="253" w:hRule="atLeast"/>
        </w:trPr>
        <w:tc>
          <w:tcPr>
            <w:tcW w:w="7995" w:type="dxa"/>
            <w:gridSpan w:val="5"/>
            <w:tcBorders>
              <w:top w:val="single" w:sz="4" w:space="0" w:color="000000"/>
              <w:left w:val="single" w:sz="4" w:space="0" w:color="000000"/>
              <w:bottom w:val="single" w:sz="4" w:space="0" w:color="000000"/>
            </w:tcBorders>
            <w:shd w:color="auto" w:fill="auto" w:val="clear"/>
          </w:tcPr>
          <w:p>
            <w:pPr>
              <w:pStyle w:val="Normal"/>
              <w:widowControl w:val="false"/>
              <w:jc w:val="right"/>
              <w:rPr>
                <w:sz w:val="22"/>
                <w:szCs w:val="22"/>
              </w:rPr>
            </w:pPr>
            <w:r>
              <w:rPr>
                <w:sz w:val="22"/>
                <w:szCs w:val="22"/>
              </w:rPr>
              <w:t>Итого</w:t>
            </w:r>
          </w:p>
        </w:tc>
        <w:tc>
          <w:tcPr>
            <w:tcW w:w="19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22"/>
                <w:szCs w:val="22"/>
              </w:rPr>
            </w:pPr>
            <w:r>
              <w:rPr>
                <w:sz w:val="22"/>
                <w:szCs w:val="22"/>
              </w:rPr>
            </w:r>
          </w:p>
        </w:tc>
      </w:tr>
    </w:tbl>
    <w:p>
      <w:pPr>
        <w:pStyle w:val="Normal"/>
        <w:jc w:val="center"/>
        <w:rPr>
          <w:b/>
          <w:b/>
          <w:sz w:val="22"/>
          <w:szCs w:val="22"/>
        </w:rPr>
      </w:pPr>
      <w:r>
        <w:rPr>
          <w:b/>
          <w:sz w:val="22"/>
          <w:szCs w:val="22"/>
        </w:rPr>
      </w:r>
    </w:p>
    <w:p>
      <w:pPr>
        <w:pStyle w:val="Normal"/>
        <w:ind w:firstLine="708"/>
        <w:rPr>
          <w:sz w:val="22"/>
          <w:szCs w:val="22"/>
        </w:rPr>
      </w:pPr>
      <w:r>
        <w:rPr>
          <w:sz w:val="22"/>
          <w:szCs w:val="22"/>
        </w:rPr>
        <w:t>Цена Контракта составляет       (           ) рублей  00 копеек,  НДС не облагается .</w:t>
      </w:r>
    </w:p>
    <w:p>
      <w:pPr>
        <w:pStyle w:val="Normal"/>
        <w:rPr>
          <w:sz w:val="22"/>
          <w:szCs w:val="22"/>
        </w:rPr>
      </w:pPr>
      <w:r>
        <w:rPr>
          <w:sz w:val="22"/>
          <w:szCs w:val="22"/>
        </w:rPr>
      </w:r>
    </w:p>
    <w:p>
      <w:pPr>
        <w:pStyle w:val="Normal"/>
        <w:rPr>
          <w:sz w:val="22"/>
          <w:szCs w:val="22"/>
        </w:rPr>
      </w:pPr>
      <w:r>
        <w:rPr>
          <w:sz w:val="22"/>
          <w:szCs w:val="22"/>
        </w:rPr>
      </w:r>
    </w:p>
    <w:p>
      <w:pPr>
        <w:pStyle w:val="Normal"/>
        <w:ind w:left="100" w:right="-1" w:firstLine="460"/>
        <w:jc w:val="right"/>
        <w:rPr>
          <w:sz w:val="22"/>
          <w:szCs w:val="22"/>
        </w:rPr>
      </w:pPr>
      <w:r>
        <w:rPr>
          <w:sz w:val="22"/>
          <w:szCs w:val="22"/>
        </w:rPr>
      </w:r>
    </w:p>
    <w:p>
      <w:pPr>
        <w:pStyle w:val="Normal"/>
        <w:tabs>
          <w:tab w:val="clear" w:pos="708"/>
          <w:tab w:val="left" w:pos="870" w:leader="none"/>
        </w:tabs>
        <w:rPr>
          <w:sz w:val="22"/>
          <w:szCs w:val="22"/>
        </w:rPr>
      </w:pPr>
      <w:r>
        <w:rPr>
          <w:sz w:val="22"/>
          <w:szCs w:val="22"/>
        </w:rPr>
        <w:tab/>
      </w:r>
    </w:p>
    <w:tbl>
      <w:tblPr>
        <w:tblStyle w:val="a7"/>
        <w:tblW w:w="9911" w:type="dxa"/>
        <w:jc w:val="left"/>
        <w:tblInd w:w="0" w:type="dxa"/>
        <w:tblLayout w:type="fixed"/>
        <w:tblCellMar>
          <w:top w:w="0" w:type="dxa"/>
          <w:left w:w="108" w:type="dxa"/>
          <w:bottom w:w="0" w:type="dxa"/>
          <w:right w:w="108" w:type="dxa"/>
        </w:tblCellMar>
        <w:tblLook w:val="04a0"/>
      </w:tblPr>
      <w:tblGrid>
        <w:gridCol w:w="4955"/>
        <w:gridCol w:w="4955"/>
      </w:tblGrid>
      <w:tr>
        <w:trPr/>
        <w:tc>
          <w:tcPr>
            <w:tcW w:w="4955" w:type="dxa"/>
            <w:tcBorders>
              <w:top w:val="nil"/>
              <w:left w:val="nil"/>
              <w:bottom w:val="nil"/>
              <w:right w:val="nil"/>
            </w:tcBorders>
          </w:tcPr>
          <w:p>
            <w:pPr>
              <w:pStyle w:val="Normal"/>
              <w:widowControl w:val="false"/>
              <w:suppressAutoHyphens w:val="true"/>
              <w:spacing w:before="0" w:after="0"/>
              <w:rPr>
                <w:rFonts w:eastAsia="Calibri"/>
                <w:sz w:val="22"/>
                <w:szCs w:val="22"/>
                <w:lang w:eastAsia="en-US"/>
              </w:rPr>
            </w:pPr>
            <w:r>
              <w:rPr>
                <w:rFonts w:eastAsia="Calibri"/>
                <w:sz w:val="22"/>
                <w:szCs w:val="22"/>
                <w:lang w:eastAsia="en-US"/>
              </w:rPr>
            </w:r>
          </w:p>
          <w:p>
            <w:pPr>
              <w:pStyle w:val="Normal"/>
              <w:widowControl w:val="false"/>
              <w:suppressAutoHyphens w:val="true"/>
              <w:spacing w:before="0" w:after="0"/>
              <w:rPr>
                <w:rFonts w:eastAsia="Calibri"/>
                <w:sz w:val="22"/>
                <w:szCs w:val="22"/>
                <w:lang w:eastAsia="en-US"/>
              </w:rPr>
            </w:pPr>
            <w:r>
              <w:rPr>
                <w:rFonts w:eastAsia="Calibri"/>
                <w:sz w:val="22"/>
                <w:szCs w:val="22"/>
                <w:lang w:eastAsia="en-US"/>
              </w:rPr>
            </w:r>
          </w:p>
          <w:p>
            <w:pPr>
              <w:pStyle w:val="Normal"/>
              <w:widowControl w:val="false"/>
              <w:suppressAutoHyphens w:val="true"/>
              <w:spacing w:before="0" w:after="0"/>
              <w:rPr>
                <w:rFonts w:eastAsia="Calibri"/>
                <w:sz w:val="22"/>
                <w:szCs w:val="22"/>
                <w:lang w:eastAsia="en-US"/>
              </w:rPr>
            </w:pPr>
            <w:r>
              <w:rPr>
                <w:rFonts w:eastAsia="Calibri"/>
                <w:sz w:val="22"/>
                <w:szCs w:val="22"/>
                <w:lang w:eastAsia="en-US"/>
              </w:rPr>
            </w:r>
          </w:p>
          <w:p>
            <w:pPr>
              <w:pStyle w:val="Normal"/>
              <w:widowControl w:val="false"/>
              <w:suppressAutoHyphens w:val="true"/>
              <w:spacing w:before="0" w:after="0"/>
              <w:rPr>
                <w:sz w:val="22"/>
                <w:szCs w:val="22"/>
              </w:rPr>
            </w:pPr>
            <w:r>
              <w:rPr>
                <w:rFonts w:eastAsia="Calibri"/>
                <w:kern w:val="0"/>
                <w:sz w:val="22"/>
                <w:szCs w:val="22"/>
                <w:lang w:val="ru-RU" w:eastAsia="en-US" w:bidi="ar-SA"/>
              </w:rPr>
              <w:t>__________________/                   /</w:t>
            </w:r>
          </w:p>
          <w:p>
            <w:pPr>
              <w:pStyle w:val="Normal"/>
              <w:widowControl w:val="false"/>
              <w:suppressAutoHyphens w:val="true"/>
              <w:spacing w:before="0" w:after="0"/>
              <w:rPr>
                <w:sz w:val="22"/>
                <w:szCs w:val="22"/>
              </w:rPr>
            </w:pPr>
            <w:r>
              <w:rPr>
                <w:rFonts w:eastAsia="Calibri"/>
                <w:kern w:val="0"/>
                <w:sz w:val="22"/>
                <w:szCs w:val="22"/>
                <w:lang w:val="ru-RU" w:eastAsia="en-US" w:bidi="ar-SA"/>
              </w:rPr>
              <w:t>М. П.</w:t>
            </w:r>
          </w:p>
        </w:tc>
        <w:tc>
          <w:tcPr>
            <w:tcW w:w="4955" w:type="dxa"/>
            <w:tcBorders>
              <w:top w:val="nil"/>
              <w:left w:val="nil"/>
              <w:bottom w:val="nil"/>
              <w:right w:val="nil"/>
            </w:tcBorders>
          </w:tcPr>
          <w:p>
            <w:pPr>
              <w:pStyle w:val="Normal"/>
              <w:widowControl w:val="false"/>
              <w:tabs>
                <w:tab w:val="clear" w:pos="708"/>
                <w:tab w:val="left" w:pos="1245" w:leader="none"/>
              </w:tabs>
              <w:suppressAutoHyphens w:val="true"/>
              <w:spacing w:before="0" w:after="0"/>
              <w:rPr>
                <w:rFonts w:eastAsia="Times New Roman"/>
                <w:sz w:val="22"/>
                <w:szCs w:val="22"/>
              </w:rPr>
            </w:pPr>
            <w:r>
              <w:rPr>
                <w:rFonts w:eastAsia="Times New Roman"/>
                <w:sz w:val="22"/>
                <w:szCs w:val="22"/>
              </w:rPr>
            </w:r>
          </w:p>
          <w:p>
            <w:pPr>
              <w:pStyle w:val="Normal"/>
              <w:widowControl w:val="false"/>
              <w:tabs>
                <w:tab w:val="clear" w:pos="708"/>
                <w:tab w:val="left" w:pos="1245" w:leader="none"/>
              </w:tabs>
              <w:suppressAutoHyphens w:val="true"/>
              <w:spacing w:before="0" w:after="0"/>
              <w:rPr>
                <w:rFonts w:eastAsia="Times New Roman"/>
                <w:sz w:val="22"/>
                <w:szCs w:val="22"/>
              </w:rPr>
            </w:pPr>
            <w:r>
              <w:rPr>
                <w:rFonts w:eastAsia="Times New Roman"/>
                <w:sz w:val="22"/>
                <w:szCs w:val="22"/>
              </w:rPr>
            </w:r>
          </w:p>
          <w:p>
            <w:pPr>
              <w:pStyle w:val="Normal"/>
              <w:widowControl w:val="false"/>
              <w:suppressAutoHyphens w:val="true"/>
              <w:spacing w:before="0" w:after="0"/>
              <w:rPr>
                <w:rFonts w:eastAsia="Calibri"/>
                <w:sz w:val="22"/>
                <w:szCs w:val="22"/>
                <w:lang w:eastAsia="en-US"/>
              </w:rPr>
            </w:pPr>
            <w:r>
              <w:rPr>
                <w:rFonts w:eastAsia="Calibri"/>
                <w:sz w:val="22"/>
                <w:szCs w:val="22"/>
                <w:lang w:eastAsia="en-US"/>
              </w:rPr>
            </w:r>
          </w:p>
          <w:p>
            <w:pPr>
              <w:pStyle w:val="Normal"/>
              <w:widowControl w:val="false"/>
              <w:suppressAutoHyphens w:val="true"/>
              <w:spacing w:before="0" w:after="0"/>
              <w:rPr>
                <w:sz w:val="22"/>
                <w:szCs w:val="22"/>
              </w:rPr>
            </w:pPr>
            <w:r>
              <w:rPr>
                <w:rFonts w:eastAsia="Calibri"/>
                <w:kern w:val="0"/>
                <w:sz w:val="22"/>
                <w:szCs w:val="22"/>
                <w:lang w:val="ru-RU" w:eastAsia="en-US" w:bidi="ar-SA"/>
              </w:rPr>
              <w:t xml:space="preserve">          </w:t>
            </w:r>
            <w:r>
              <w:rPr>
                <w:rFonts w:eastAsia="Calibri"/>
                <w:kern w:val="0"/>
                <w:sz w:val="22"/>
                <w:szCs w:val="22"/>
                <w:lang w:val="ru-RU" w:eastAsia="en-US" w:bidi="ar-SA"/>
              </w:rPr>
              <w:t>_________________/                                /</w:t>
            </w:r>
          </w:p>
          <w:p>
            <w:pPr>
              <w:pStyle w:val="Normal"/>
              <w:widowControl w:val="false"/>
              <w:suppressAutoHyphens w:val="true"/>
              <w:spacing w:before="0" w:after="0"/>
              <w:rPr>
                <w:sz w:val="22"/>
                <w:szCs w:val="22"/>
              </w:rPr>
            </w:pPr>
            <w:r>
              <w:rPr>
                <w:rFonts w:eastAsia="Calibri"/>
                <w:kern w:val="0"/>
                <w:sz w:val="22"/>
                <w:szCs w:val="22"/>
                <w:lang w:val="ru-RU" w:eastAsia="en-US" w:bidi="ar-SA"/>
              </w:rPr>
              <w:t xml:space="preserve">         </w:t>
            </w:r>
            <w:r>
              <w:rPr>
                <w:rFonts w:eastAsia="Calibri"/>
                <w:kern w:val="0"/>
                <w:sz w:val="22"/>
                <w:szCs w:val="22"/>
                <w:lang w:val="ru-RU" w:eastAsia="en-US" w:bidi="ar-SA"/>
              </w:rPr>
              <w:t>М. П.</w:t>
            </w:r>
          </w:p>
        </w:tc>
      </w:tr>
    </w:tbl>
    <w:p>
      <w:pPr>
        <w:pStyle w:val="Normal"/>
        <w:tabs>
          <w:tab w:val="clear" w:pos="708"/>
          <w:tab w:val="left" w:pos="870" w:leader="none"/>
        </w:tabs>
        <w:rPr>
          <w:sz w:val="22"/>
          <w:szCs w:val="22"/>
        </w:rPr>
      </w:pPr>
      <w:r>
        <w:rPr>
          <w:sz w:val="22"/>
          <w:szCs w:val="22"/>
        </w:rPr>
      </w:r>
    </w:p>
    <w:p>
      <w:pPr>
        <w:pStyle w:val="Normal"/>
        <w:jc w:val="right"/>
        <w:rPr>
          <w:sz w:val="22"/>
          <w:szCs w:val="22"/>
        </w:rPr>
      </w:pPr>
      <w:r>
        <w:rPr>
          <w:sz w:val="22"/>
          <w:szCs w:val="22"/>
        </w:rPr>
      </w:r>
    </w:p>
    <w:p>
      <w:pPr>
        <w:pStyle w:val="Normal"/>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r>
    </w:p>
    <w:sectPr>
      <w:type w:val="nextPage"/>
      <w:pgSz w:w="11906" w:h="16838"/>
      <w:pgMar w:left="1134" w:right="851"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decimal"/>
      <w:lvlText w:val="%1.%2."/>
      <w:lvlJc w:val="left"/>
      <w:pPr>
        <w:tabs>
          <w:tab w:val="num" w:pos="0"/>
        </w:tabs>
        <w:ind w:left="780"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
    <w:lvl w:ilvl="0">
      <w:start w:val="1"/>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67189"/>
    <w:pPr>
      <w:widowControl w:val="false"/>
      <w:suppressAutoHyphens w:val="true"/>
      <w:bidi w:val="0"/>
      <w:spacing w:lineRule="auto" w:line="240" w:before="0" w:after="0"/>
      <w:jc w:val="both"/>
    </w:pPr>
    <w:rPr>
      <w:rFonts w:ascii="Times New Roman" w:hAnsi="Times New Roman" w:eastAsia="" w:cs="Times New Roman" w:eastAsiaTheme="minorEastAsia"/>
      <w:color w:val="auto"/>
      <w:kern w:val="0"/>
      <w:sz w:val="22"/>
      <w:szCs w:val="22"/>
      <w:lang w:val="ru-RU" w:eastAsia="ru-RU" w:bidi="ar-SA"/>
    </w:rPr>
  </w:style>
  <w:style w:type="paragraph" w:styleId="7">
    <w:name w:val="Heading 7"/>
    <w:basedOn w:val="Normal"/>
    <w:next w:val="Normal"/>
    <w:link w:val="71"/>
    <w:unhideWhenUsed/>
    <w:qFormat/>
    <w:rsid w:val="00467189"/>
    <w:pPr>
      <w:spacing w:before="240" w:after="60"/>
      <w:outlineLvl w:val="6"/>
    </w:pPr>
    <w:rPr>
      <w:rFonts w:ascii="Arial" w:hAnsi="Arial" w:eastAsia="Times New Roman"/>
      <w:sz w:val="20"/>
      <w:szCs w:val="20"/>
    </w:rPr>
  </w:style>
  <w:style w:type="character" w:styleId="DefaultParagraphFont" w:default="1">
    <w:name w:val="Default Paragraph Font"/>
    <w:uiPriority w:val="1"/>
    <w:semiHidden/>
    <w:unhideWhenUsed/>
    <w:qFormat/>
    <w:rPr/>
  </w:style>
  <w:style w:type="character" w:styleId="71" w:customStyle="1">
    <w:name w:val="Заголовок 7 Знак"/>
    <w:basedOn w:val="DefaultParagraphFont"/>
    <w:qFormat/>
    <w:rsid w:val="00467189"/>
    <w:rPr>
      <w:rFonts w:ascii="Arial" w:hAnsi="Arial" w:eastAsia="Times New Roman" w:cs="Times New Roman"/>
      <w:sz w:val="20"/>
      <w:szCs w:val="20"/>
      <w:lang w:eastAsia="ru-RU"/>
    </w:rPr>
  </w:style>
  <w:style w:type="character" w:styleId="Style13">
    <w:name w:val="Hyperlink"/>
    <w:unhideWhenUsed/>
    <w:rsid w:val="00467189"/>
    <w:rPr>
      <w:rFonts w:ascii="Times New Roman" w:hAnsi="Times New Roman" w:cs="Times New Roman"/>
      <w:color w:val="0000FF"/>
      <w:u w:val="single"/>
    </w:rPr>
  </w:style>
  <w:style w:type="character" w:styleId="Style14" w:customStyle="1">
    <w:name w:val="Без интервала Знак"/>
    <w:link w:val="NoSpacing"/>
    <w:uiPriority w:val="99"/>
    <w:qFormat/>
    <w:rsid w:val="002e0e59"/>
    <w:rPr>
      <w:rFonts w:ascii="Calibri" w:hAnsi="Calibri" w:eastAsia="Calibri" w:cs="Times New Roman"/>
    </w:rPr>
  </w:style>
  <w:style w:type="character" w:styleId="Style15" w:customStyle="1">
    <w:name w:val="Основной текст Знак"/>
    <w:basedOn w:val="DefaultParagraphFont"/>
    <w:qFormat/>
    <w:rsid w:val="005a4f8c"/>
    <w:rPr>
      <w:rFonts w:ascii="Times New Roman" w:hAnsi="Times New Roman" w:eastAsia="Times New Roman" w:cs="Times New Roman"/>
      <w:sz w:val="24"/>
      <w:szCs w:val="24"/>
      <w:lang w:eastAsia="ru-RU"/>
    </w:rPr>
  </w:style>
  <w:style w:type="paragraph" w:styleId="Style16">
    <w:name w:val="Заголовок"/>
    <w:basedOn w:val="Normal"/>
    <w:next w:val="Style17"/>
    <w:qFormat/>
    <w:pPr>
      <w:keepNext w:val="true"/>
      <w:spacing w:before="240" w:after="120"/>
    </w:pPr>
    <w:rPr>
      <w:rFonts w:ascii="Liberation Sans" w:hAnsi="Liberation Sans" w:eastAsia="DejaVu Sans" w:cs="FreeSans"/>
      <w:sz w:val="28"/>
      <w:szCs w:val="28"/>
    </w:rPr>
  </w:style>
  <w:style w:type="paragraph" w:styleId="Style17">
    <w:name w:val="Body Text"/>
    <w:basedOn w:val="Normal"/>
    <w:link w:val="Style15"/>
    <w:rsid w:val="005a4f8c"/>
    <w:pPr>
      <w:widowControl/>
      <w:spacing w:before="0" w:after="120"/>
      <w:jc w:val="left"/>
    </w:pPr>
    <w:rPr>
      <w:rFonts w:eastAsia="Times New Roman"/>
      <w:sz w:val="24"/>
      <w:szCs w:val="24"/>
    </w:rPr>
  </w:style>
  <w:style w:type="paragraph" w:styleId="Style18">
    <w:name w:val="List"/>
    <w:basedOn w:val="Style17"/>
    <w:pPr/>
    <w:rPr>
      <w:rFonts w:cs="FreeSans"/>
    </w:rPr>
  </w:style>
  <w:style w:type="paragraph" w:styleId="Style19">
    <w:name w:val="Caption"/>
    <w:basedOn w:val="Normal"/>
    <w:qFormat/>
    <w:pPr>
      <w:suppressLineNumbers/>
      <w:spacing w:before="120" w:after="120"/>
    </w:pPr>
    <w:rPr>
      <w:rFonts w:cs="FreeSans"/>
      <w:i/>
      <w:iCs/>
      <w:sz w:val="24"/>
      <w:szCs w:val="24"/>
    </w:rPr>
  </w:style>
  <w:style w:type="paragraph" w:styleId="Style20">
    <w:name w:val="Указатель"/>
    <w:basedOn w:val="Normal"/>
    <w:qFormat/>
    <w:pPr>
      <w:suppressLineNumbers/>
    </w:pPr>
    <w:rPr>
      <w:rFonts w:cs="FreeSans"/>
    </w:rPr>
  </w:style>
  <w:style w:type="paragraph" w:styleId="ListParagraph">
    <w:name w:val="List Paragraph"/>
    <w:basedOn w:val="Normal"/>
    <w:uiPriority w:val="34"/>
    <w:qFormat/>
    <w:rsid w:val="00467189"/>
    <w:pPr>
      <w:spacing w:lineRule="exact" w:line="230" w:before="0" w:after="0"/>
      <w:ind w:left="720" w:hanging="0"/>
      <w:contextualSpacing/>
    </w:pPr>
    <w:rPr>
      <w:rFonts w:ascii="Calibri" w:hAnsi="Calibri" w:eastAsia="Calibri"/>
      <w:lang w:eastAsia="en-US"/>
    </w:rPr>
  </w:style>
  <w:style w:type="paragraph" w:styleId="ConsPlusNormal" w:customStyle="1">
    <w:name w:val="ConsPlusNormal"/>
    <w:qFormat/>
    <w:rsid w:val="00467189"/>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NoSpacing">
    <w:name w:val="No Spacing"/>
    <w:link w:val="Style14"/>
    <w:qFormat/>
    <w:rsid w:val="002e0e59"/>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92" w:customStyle="1">
    <w:name w:val="Head 9.2"/>
    <w:basedOn w:val="Normal"/>
    <w:next w:val="Normal"/>
    <w:autoRedefine/>
    <w:qFormat/>
    <w:rsid w:val="005a4f8c"/>
    <w:pPr>
      <w:keepNext w:val="true"/>
      <w:keepLines/>
      <w:widowControl/>
      <w:suppressLineNumbers/>
      <w:suppressAutoHyphens w:val="true"/>
      <w:ind w:left="709" w:hanging="0"/>
      <w:jc w:val="center"/>
    </w:pPr>
    <w:rPr>
      <w:rFonts w:eastAsia="Times New Roman"/>
      <w:b/>
      <w:bCs/>
      <w:sz w:val="24"/>
      <w:szCs w:val="24"/>
    </w:rPr>
  </w:style>
  <w:style w:type="paragraph" w:styleId="1" w:customStyle="1">
    <w:name w:val="Абзац списка1"/>
    <w:basedOn w:val="Normal"/>
    <w:qFormat/>
    <w:rsid w:val="0080144a"/>
    <w:pPr>
      <w:suppressAutoHyphens w:val="true"/>
      <w:ind w:left="720" w:hanging="0"/>
      <w:jc w:val="left"/>
    </w:pPr>
    <w:rPr>
      <w:rFonts w:eastAsia="Times New Roman"/>
      <w:sz w:val="24"/>
      <w:szCs w:val="24"/>
      <w:lang w:eastAsia="zh-CN"/>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7">
    <w:name w:val="Table Grid"/>
    <w:basedOn w:val="a1"/>
    <w:uiPriority w:val="59"/>
    <w:rsid w:val="00513c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0080094.0"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Application>LibreOffice/7.4.7.2$Linux_X86_64 LibreOffice_project/40$Build-2</Application>
  <AppVersion>15.0000</AppVersion>
  <Pages>8</Pages>
  <Words>2930</Words>
  <Characters>20434</Characters>
  <CharactersWithSpaces>23856</CharactersWithSpaces>
  <Paragraphs>269</Paragraphs>
  <Company>ФКУ «ГБ МСЭ по Челябинской области» Минтруда России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2025-02-10T12:38:00Z</dcterms:created>
  <dc:creator>B35-K01</dc:creator>
  <dc:description/>
  <dc:language>ru-RU</dc:language>
  <cp:lastModifiedBy/>
  <cp:lastPrinted>2025-11-10T10:21:06Z</cp:lastPrinted>
  <dcterms:modified xsi:type="dcterms:W3CDTF">2026-06-30T15:06:16Z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