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3B1675">
        <w:rPr>
          <w:rFonts w:ascii="Roboto" w:hAnsi="Roboto" w:cs="Times New Roman"/>
          <w:color w:val="0000FF"/>
          <w:sz w:val="27"/>
          <w:szCs w:val="27"/>
          <w:u w:val="single"/>
          <w:lang w:val="ru-RU" w:eastAsia="ru-RU"/>
        </w:rPr>
        <w:t>3</w:t>
      </w:r>
      <w:r w:rsidR="002717DA">
        <w:rPr>
          <w:rFonts w:ascii="Roboto" w:hAnsi="Roboto" w:cs="Times New Roman"/>
          <w:color w:val="0000FF"/>
          <w:sz w:val="27"/>
          <w:szCs w:val="27"/>
          <w:u w:val="single"/>
          <w:lang w:val="ru-RU" w:eastAsia="ru-RU"/>
        </w:rPr>
        <w:t>97</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2832AC"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252492"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2717DA">
        <w:rPr>
          <w:rFonts w:ascii="Times New Roman" w:hAnsi="Times New Roman" w:cs="Times New Roman"/>
          <w:b/>
          <w:color w:val="000000"/>
          <w:sz w:val="24"/>
          <w:szCs w:val="24"/>
          <w:u w:val="single"/>
          <w:lang w:val="ru-RU" w:eastAsia="ru-RU"/>
        </w:rPr>
        <w:t>масляный фильтр</w:t>
      </w:r>
      <w:r w:rsidR="00BC3CBD">
        <w:rPr>
          <w:rFonts w:ascii="Times New Roman" w:hAnsi="Times New Roman" w:cs="Times New Roman"/>
          <w:b/>
          <w:color w:val="000000"/>
          <w:sz w:val="24"/>
          <w:szCs w:val="24"/>
          <w:u w:val="single"/>
          <w:lang w:val="ru-RU" w:eastAsia="ru-RU"/>
        </w:rPr>
        <w:t xml:space="preserve"> </w:t>
      </w:r>
      <w:r w:rsidR="00164329" w:rsidRPr="006623C3">
        <w:rPr>
          <w:rFonts w:ascii="Times New Roman" w:hAnsi="Times New Roman" w:cs="Times New Roman"/>
          <w:sz w:val="24"/>
          <w:szCs w:val="24"/>
          <w:lang w:val="ru-RU"/>
        </w:rPr>
        <w:t>(именуем</w:t>
      </w:r>
      <w:r w:rsidR="002832AC">
        <w:rPr>
          <w:rFonts w:ascii="Times New Roman" w:hAnsi="Times New Roman" w:cs="Times New Roman"/>
          <w:sz w:val="24"/>
          <w:szCs w:val="24"/>
          <w:lang w:val="ru-RU"/>
        </w:rPr>
        <w:t>ы</w:t>
      </w:r>
      <w:r w:rsidR="002717DA">
        <w:rPr>
          <w:rFonts w:ascii="Times New Roman" w:hAnsi="Times New Roman" w:cs="Times New Roman"/>
          <w:sz w:val="24"/>
          <w:szCs w:val="24"/>
          <w:lang w:val="ru-RU"/>
        </w:rPr>
        <w:t>й</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961561">
        <w:rPr>
          <w:rFonts w:ascii="Times New Roman" w:hAnsi="Times New Roman" w:cs="Times New Roman"/>
          <w:b/>
          <w:spacing w:val="-5"/>
          <w:u w:val="single"/>
          <w:lang w:val="ru-RU"/>
        </w:rPr>
        <w:t>2</w:t>
      </w:r>
      <w:r w:rsidR="00F054CB" w:rsidRPr="00F054CB">
        <w:rPr>
          <w:rFonts w:ascii="Times New Roman" w:hAnsi="Times New Roman" w:cs="Times New Roman"/>
          <w:b/>
          <w:spacing w:val="-5"/>
          <w:u w:val="single"/>
          <w:lang w:val="ru-RU"/>
        </w:rPr>
        <w:t>6</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F054CB">
        <w:rPr>
          <w:rFonts w:ascii="Times New Roman" w:hAnsi="Times New Roman" w:cs="Times New Roman"/>
          <w:b/>
          <w:spacing w:val="-5"/>
          <w:u w:val="single"/>
          <w:lang w:val="ru-RU"/>
        </w:rPr>
        <w:t>июня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5F60" w:rsidRPr="00B0608E"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5F60" w:rsidRPr="00746D31" w:rsidRDefault="002717DA" w:rsidP="00BC3CBD">
            <w:pPr>
              <w:rPr>
                <w:rFonts w:ascii="Times New Roman" w:hAnsi="Times New Roman" w:cs="Times New Roman"/>
                <w:lang w:val="ru-RU"/>
              </w:rPr>
            </w:pPr>
            <w:r>
              <w:rPr>
                <w:rFonts w:ascii="Times New Roman" w:hAnsi="Times New Roman" w:cs="Times New Roman"/>
                <w:lang w:val="ru-RU"/>
              </w:rPr>
              <w:t>Масляный фильтр</w:t>
            </w:r>
          </w:p>
        </w:tc>
      </w:tr>
      <w:tr w:rsidR="00C55F60" w:rsidRPr="000D0502" w:rsidTr="008E191D">
        <w:tc>
          <w:tcPr>
            <w:tcW w:w="2836" w:type="dxa"/>
            <w:vAlign w:val="center"/>
          </w:tcPr>
          <w:p w:rsidR="00C55F60" w:rsidRPr="00C33EB4" w:rsidRDefault="00C55F60" w:rsidP="003C0FA5">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5F60" w:rsidRPr="0093455E" w:rsidRDefault="000D0502" w:rsidP="00F054CB">
            <w:pPr>
              <w:rPr>
                <w:rFonts w:ascii="Times New Roman" w:hAnsi="Times New Roman" w:cs="Times New Roman"/>
                <w:lang w:val="ru-RU"/>
              </w:rPr>
            </w:pPr>
            <w:r>
              <w:rPr>
                <w:rFonts w:ascii="Times New Roman" w:hAnsi="Times New Roman" w:cs="Times New Roman"/>
                <w:b/>
                <w:lang w:val="ru-RU"/>
              </w:rPr>
              <w:t>НЕ ПОЗДНЕЕ</w:t>
            </w:r>
            <w:r w:rsidR="007D34BA" w:rsidRPr="005F6077">
              <w:rPr>
                <w:rFonts w:ascii="Times New Roman" w:hAnsi="Times New Roman" w:cs="Times New Roman"/>
                <w:b/>
                <w:lang w:val="ru-RU"/>
              </w:rPr>
              <w:t xml:space="preserve"> </w:t>
            </w:r>
            <w:r w:rsidR="00C922D9">
              <w:rPr>
                <w:rFonts w:ascii="Times New Roman" w:hAnsi="Times New Roman" w:cs="Times New Roman"/>
                <w:b/>
                <w:lang w:val="ru-RU"/>
              </w:rPr>
              <w:t>«</w:t>
            </w:r>
            <w:r w:rsidR="00961561">
              <w:rPr>
                <w:rFonts w:ascii="Times New Roman" w:hAnsi="Times New Roman" w:cs="Times New Roman"/>
                <w:b/>
                <w:lang w:val="ru-RU"/>
              </w:rPr>
              <w:t>2</w:t>
            </w:r>
            <w:r w:rsidR="00F054CB">
              <w:rPr>
                <w:rFonts w:ascii="Times New Roman" w:hAnsi="Times New Roman" w:cs="Times New Roman"/>
                <w:b/>
                <w:lang w:val="ru-RU"/>
              </w:rPr>
              <w:t>6</w:t>
            </w:r>
            <w:r w:rsidR="00C922D9">
              <w:rPr>
                <w:rFonts w:ascii="Times New Roman" w:hAnsi="Times New Roman" w:cs="Times New Roman"/>
                <w:b/>
                <w:lang w:val="ru-RU"/>
              </w:rPr>
              <w:t>»</w:t>
            </w:r>
            <w:r w:rsidR="001D6FCC">
              <w:rPr>
                <w:rFonts w:ascii="Times New Roman" w:hAnsi="Times New Roman" w:cs="Times New Roman"/>
                <w:b/>
                <w:lang w:val="ru-RU"/>
              </w:rPr>
              <w:t xml:space="preserve"> </w:t>
            </w:r>
            <w:r w:rsidR="00F054CB">
              <w:rPr>
                <w:rFonts w:ascii="Times New Roman" w:hAnsi="Times New Roman" w:cs="Times New Roman"/>
                <w:b/>
                <w:lang w:val="ru-RU"/>
              </w:rPr>
              <w:t>июня</w:t>
            </w:r>
            <w:r w:rsidR="007D34BA" w:rsidRPr="005F6077">
              <w:rPr>
                <w:rFonts w:ascii="Times New Roman" w:hAnsi="Times New Roman" w:cs="Times New Roman"/>
                <w:b/>
                <w:lang w:val="ru-RU"/>
              </w:rPr>
              <w:t xml:space="preserve"> 202</w:t>
            </w:r>
            <w:r w:rsidR="002F2C7E">
              <w:rPr>
                <w:rFonts w:ascii="Times New Roman" w:hAnsi="Times New Roman" w:cs="Times New Roman"/>
                <w:b/>
                <w:lang w:val="ru-RU"/>
              </w:rPr>
              <w:t>6</w:t>
            </w:r>
            <w:r w:rsidR="007D34BA"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5F60" w:rsidRPr="000D0502"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5F60" w:rsidRPr="00594773" w:rsidRDefault="00BC3CBD" w:rsidP="00F1637B">
            <w:pPr>
              <w:rPr>
                <w:rFonts w:ascii="Times New Roman" w:hAnsi="Times New Roman" w:cs="Times New Roman"/>
                <w:lang w:val="ru-RU"/>
              </w:rPr>
            </w:pPr>
            <w:r>
              <w:rPr>
                <w:rFonts w:ascii="Times New Roman" w:hAnsi="Times New Roman" w:cs="Times New Roman"/>
                <w:lang w:val="ru-RU"/>
              </w:rPr>
              <w:t>2</w:t>
            </w:r>
            <w:r w:rsidR="00B0608E">
              <w:rPr>
                <w:rFonts w:ascii="Times New Roman" w:hAnsi="Times New Roman" w:cs="Times New Roman"/>
                <w:lang w:val="ru-RU"/>
              </w:rPr>
              <w:t xml:space="preserve"> штук</w:t>
            </w:r>
            <w:r>
              <w:rPr>
                <w:rFonts w:ascii="Times New Roman" w:hAnsi="Times New Roman" w:cs="Times New Roman"/>
                <w:lang w:val="ru-RU"/>
              </w:rPr>
              <w:t>и</w:t>
            </w:r>
          </w:p>
        </w:tc>
      </w:tr>
      <w:tr w:rsidR="00C55F60" w:rsidRPr="002717DA"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5F60" w:rsidRPr="006D7C30" w:rsidRDefault="00397352" w:rsidP="006D7C30">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5F60" w:rsidRPr="002717DA"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397352" w:rsidRPr="000A796C" w:rsidRDefault="00397352" w:rsidP="000A796C">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5F60" w:rsidRPr="0042256B" w:rsidRDefault="0042256B" w:rsidP="000A796C">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П</w:t>
            </w:r>
            <w:r w:rsidR="00C07DA2" w:rsidRPr="000A796C">
              <w:rPr>
                <w:rFonts w:ascii="Times New Roman" w:hAnsi="Times New Roman" w:cs="Times New Roman"/>
                <w:lang w:val="ru-RU"/>
              </w:rPr>
              <w:t xml:space="preserve">оставляемый товар должен быть </w:t>
            </w:r>
            <w:r w:rsidR="00C07DA2" w:rsidRPr="000A796C">
              <w:rPr>
                <w:rFonts w:ascii="Times New Roman" w:hAnsi="Times New Roman" w:cs="Times New Roman"/>
                <w:b/>
                <w:lang w:val="ru-RU"/>
              </w:rPr>
              <w:t>новым</w:t>
            </w:r>
            <w:r w:rsidR="00D85E17"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w:t>
            </w:r>
            <w:r w:rsidR="00C55F60" w:rsidRPr="000A796C">
              <w:rPr>
                <w:rFonts w:ascii="Times New Roman" w:hAnsi="Times New Roman" w:cs="Times New Roman"/>
                <w:lang w:val="ru-RU"/>
              </w:rPr>
              <w:t>.</w:t>
            </w:r>
            <w:r w:rsidR="00F46E85" w:rsidRPr="000A796C">
              <w:rPr>
                <w:rFonts w:ascii="Times New Roman" w:hAnsi="Times New Roman" w:cs="Times New Roman"/>
                <w:lang w:val="ru-RU"/>
              </w:rPr>
              <w:t xml:space="preserve">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F46E85" w:rsidRPr="00E4356C" w:rsidTr="00631BCA">
        <w:trPr>
          <w:jc w:val="center"/>
        </w:trPr>
        <w:tc>
          <w:tcPr>
            <w:tcW w:w="557" w:type="dxa"/>
            <w:vAlign w:val="center"/>
          </w:tcPr>
          <w:p w:rsidR="00F46E85" w:rsidRPr="00F46E85" w:rsidRDefault="00F46E85" w:rsidP="005B5863">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F46E85" w:rsidRDefault="00F46E85" w:rsidP="003C0FA5">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F46E85" w:rsidRDefault="00F46E85" w:rsidP="003C0FA5">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F46E85" w:rsidRDefault="00F46E85" w:rsidP="00746D31">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F46E85" w:rsidRPr="00746D31" w:rsidRDefault="00746D31" w:rsidP="00397352">
            <w:pPr>
              <w:jc w:val="center"/>
              <w:rPr>
                <w:rFonts w:ascii="Times New Roman" w:hAnsi="Times New Roman" w:cs="Times New Roman"/>
                <w:lang w:val="ru-RU"/>
              </w:rPr>
            </w:pPr>
            <w:r>
              <w:rPr>
                <w:rFonts w:ascii="Times New Roman" w:hAnsi="Times New Roman" w:cs="Times New Roman"/>
                <w:lang w:val="ru-RU"/>
              </w:rPr>
              <w:t>Количество</w:t>
            </w:r>
          </w:p>
        </w:tc>
      </w:tr>
      <w:tr w:rsidR="00B20B07" w:rsidRPr="002717DA" w:rsidTr="00631BCA">
        <w:trPr>
          <w:jc w:val="center"/>
        </w:trPr>
        <w:tc>
          <w:tcPr>
            <w:tcW w:w="557" w:type="dxa"/>
            <w:vAlign w:val="center"/>
          </w:tcPr>
          <w:p w:rsidR="00B20B07" w:rsidRPr="000A796C" w:rsidRDefault="00B20B07" w:rsidP="00B20B07">
            <w:pPr>
              <w:jc w:val="center"/>
              <w:rPr>
                <w:rFonts w:ascii="Times New Roman" w:hAnsi="Times New Roman" w:cs="Times New Roman"/>
                <w:lang w:val="ru-RU"/>
              </w:rPr>
            </w:pPr>
            <w:r>
              <w:rPr>
                <w:rFonts w:ascii="Times New Roman" w:hAnsi="Times New Roman" w:cs="Times New Roman"/>
                <w:lang w:val="ru-RU"/>
              </w:rPr>
              <w:t>1.</w:t>
            </w:r>
          </w:p>
        </w:tc>
        <w:tc>
          <w:tcPr>
            <w:tcW w:w="2150" w:type="dxa"/>
            <w:vAlign w:val="center"/>
          </w:tcPr>
          <w:p w:rsidR="00B20B07" w:rsidRPr="00B20B07" w:rsidRDefault="002717DA" w:rsidP="00BC3CBD">
            <w:pPr>
              <w:rPr>
                <w:rFonts w:ascii="Times New Roman" w:hAnsi="Times New Roman" w:cs="Times New Roman"/>
                <w:b/>
                <w:lang w:val="ru-RU"/>
              </w:rPr>
            </w:pPr>
            <w:r>
              <w:rPr>
                <w:rFonts w:ascii="Times New Roman" w:hAnsi="Times New Roman" w:cs="Times New Roman"/>
                <w:b/>
                <w:lang w:val="ru-RU"/>
              </w:rPr>
              <w:t>Масляный фильтр</w:t>
            </w:r>
            <w:r w:rsidR="00BC3CBD" w:rsidRPr="00BC3CBD">
              <w:rPr>
                <w:rFonts w:ascii="Times New Roman" w:hAnsi="Times New Roman" w:cs="Times New Roman"/>
                <w:b/>
                <w:lang w:val="ru-RU"/>
              </w:rPr>
              <w:t xml:space="preserve"> </w:t>
            </w:r>
          </w:p>
        </w:tc>
        <w:tc>
          <w:tcPr>
            <w:tcW w:w="4785" w:type="dxa"/>
            <w:vAlign w:val="center"/>
          </w:tcPr>
          <w:p w:rsidR="00961561" w:rsidRDefault="002717DA" w:rsidP="00F054CB">
            <w:pPr>
              <w:rPr>
                <w:rFonts w:ascii="Times New Roman" w:hAnsi="Times New Roman" w:cs="Times New Roman"/>
                <w:lang w:val="ru-RU"/>
              </w:rPr>
            </w:pPr>
            <w:bookmarkStart w:id="6" w:name="_GoBack"/>
            <w:r>
              <w:rPr>
                <w:rFonts w:ascii="Times New Roman" w:hAnsi="Times New Roman" w:cs="Times New Roman"/>
                <w:lang w:val="ru-RU"/>
              </w:rPr>
              <w:t>С 219</w:t>
            </w:r>
          </w:p>
          <w:p w:rsidR="002717DA" w:rsidRDefault="002717DA" w:rsidP="00F054CB">
            <w:pPr>
              <w:rPr>
                <w:rFonts w:ascii="Times New Roman" w:hAnsi="Times New Roman" w:cs="Times New Roman"/>
                <w:lang w:val="ru-RU"/>
              </w:rPr>
            </w:pPr>
            <w:r>
              <w:rPr>
                <w:rFonts w:ascii="Times New Roman" w:hAnsi="Times New Roman" w:cs="Times New Roman"/>
                <w:lang w:val="ru-RU"/>
              </w:rPr>
              <w:t>«</w:t>
            </w:r>
            <w:r>
              <w:rPr>
                <w:rFonts w:ascii="Times New Roman" w:hAnsi="Times New Roman" w:cs="Times New Roman"/>
              </w:rPr>
              <w:t>VIC</w:t>
            </w:r>
            <w:r>
              <w:rPr>
                <w:rFonts w:ascii="Times New Roman" w:hAnsi="Times New Roman" w:cs="Times New Roman"/>
                <w:lang w:val="ru-RU"/>
              </w:rPr>
              <w:t xml:space="preserve">» </w:t>
            </w:r>
          </w:p>
          <w:p w:rsidR="002717DA" w:rsidRDefault="002717DA" w:rsidP="00F054CB">
            <w:pPr>
              <w:rPr>
                <w:rFonts w:ascii="Times New Roman" w:hAnsi="Times New Roman" w:cs="Times New Roman"/>
                <w:lang w:val="ru-RU"/>
              </w:rPr>
            </w:pPr>
            <w:r>
              <w:rPr>
                <w:rFonts w:ascii="Times New Roman" w:hAnsi="Times New Roman" w:cs="Times New Roman"/>
                <w:lang w:val="ru-RU"/>
              </w:rPr>
              <w:t>С 210</w:t>
            </w:r>
          </w:p>
          <w:p w:rsidR="002717DA" w:rsidRDefault="002717DA" w:rsidP="00F054CB">
            <w:pPr>
              <w:rPr>
                <w:rFonts w:ascii="Times New Roman" w:hAnsi="Times New Roman" w:cs="Times New Roman"/>
                <w:lang w:val="ru-RU"/>
              </w:rPr>
            </w:pPr>
            <w:r>
              <w:rPr>
                <w:rFonts w:ascii="Times New Roman" w:hAnsi="Times New Roman" w:cs="Times New Roman"/>
                <w:lang w:val="ru-RU"/>
              </w:rPr>
              <w:t>Для дизель-генератора</w:t>
            </w:r>
          </w:p>
          <w:p w:rsidR="002717DA" w:rsidRPr="002717DA" w:rsidRDefault="002717DA" w:rsidP="00F054CB">
            <w:pPr>
              <w:rPr>
                <w:rFonts w:ascii="Times New Roman" w:hAnsi="Times New Roman" w:cs="Times New Roman"/>
              </w:rPr>
            </w:pPr>
            <w:r>
              <w:rPr>
                <w:rFonts w:ascii="Times New Roman" w:hAnsi="Times New Roman" w:cs="Times New Roman"/>
              </w:rPr>
              <w:t>No</w:t>
            </w:r>
            <w:r w:rsidRPr="002717DA">
              <w:rPr>
                <w:rFonts w:ascii="Times New Roman" w:hAnsi="Times New Roman" w:cs="Times New Roman"/>
                <w:lang w:val="ru-RU"/>
              </w:rPr>
              <w:t xml:space="preserve">. </w:t>
            </w:r>
            <w:r>
              <w:rPr>
                <w:rFonts w:ascii="Times New Roman" w:hAnsi="Times New Roman" w:cs="Times New Roman"/>
              </w:rPr>
              <w:t>ST 10843</w:t>
            </w:r>
            <w:bookmarkEnd w:id="6"/>
          </w:p>
        </w:tc>
        <w:tc>
          <w:tcPr>
            <w:tcW w:w="1292" w:type="dxa"/>
            <w:vAlign w:val="center"/>
          </w:tcPr>
          <w:p w:rsidR="00B20B07" w:rsidRPr="00B3525F" w:rsidRDefault="00B0608E" w:rsidP="00B20B07">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B20B07" w:rsidRPr="006B25EB" w:rsidRDefault="00BC3CBD" w:rsidP="00B20B07">
            <w:pPr>
              <w:jc w:val="center"/>
              <w:rPr>
                <w:rFonts w:ascii="Times New Roman" w:hAnsi="Times New Roman" w:cs="Times New Roman"/>
                <w:lang w:val="ru-RU"/>
              </w:rPr>
            </w:pPr>
            <w:r>
              <w:rPr>
                <w:rFonts w:ascii="Times New Roman" w:hAnsi="Times New Roman" w:cs="Times New Roman"/>
                <w:lang w:val="ru-RU"/>
              </w:rPr>
              <w:t>2</w:t>
            </w:r>
          </w:p>
        </w:tc>
      </w:tr>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492" w:rsidRDefault="00252492" w:rsidP="006734F6">
      <w:r>
        <w:separator/>
      </w:r>
    </w:p>
  </w:endnote>
  <w:endnote w:type="continuationSeparator" w:id="0">
    <w:p w:rsidR="00252492" w:rsidRDefault="00252492"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F054CB" w:rsidRPr="00AC62FF" w:rsidRDefault="00F054CB"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2717DA" w:rsidRPr="002717DA">
          <w:rPr>
            <w:noProof/>
            <w:sz w:val="16"/>
            <w:szCs w:val="16"/>
            <w:lang w:val="ru-RU"/>
          </w:rPr>
          <w:t>11</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F054CB" w:rsidRPr="00AC62FF" w:rsidRDefault="00252492">
        <w:pPr>
          <w:pStyle w:val="a8"/>
          <w:jc w:val="center"/>
          <w:rPr>
            <w:sz w:val="16"/>
            <w:szCs w:val="16"/>
          </w:rPr>
        </w:pPr>
      </w:p>
    </w:sdtContent>
  </w:sdt>
  <w:p w:rsidR="00F054CB" w:rsidRDefault="00F054C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492" w:rsidRDefault="00252492" w:rsidP="006734F6">
      <w:r>
        <w:separator/>
      </w:r>
    </w:p>
  </w:footnote>
  <w:footnote w:type="continuationSeparator" w:id="0">
    <w:p w:rsidR="00252492" w:rsidRDefault="00252492"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492"/>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7DA"/>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BA0298-B3D2-4EBE-8957-485CE85B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5688</Words>
  <Characters>32425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45</cp:revision>
  <cp:lastPrinted>2026-03-16T05:34:00Z</cp:lastPrinted>
  <dcterms:created xsi:type="dcterms:W3CDTF">2026-03-19T06:44:00Z</dcterms:created>
  <dcterms:modified xsi:type="dcterms:W3CDTF">2026-06-15T22:55:00Z</dcterms:modified>
</cp:coreProperties>
</file>