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rPr>
      </w:pPr>
      <w:r>
        <w:rPr>
          <w:rFonts w:eastAsia="Times New Roman" w:cs="Times New Roman" w:ascii="PT Astra Serif" w:hAnsi="PT Astra Serif"/>
          <w:b/>
          <w:color w:val="000000"/>
          <w:sz w:val="22"/>
          <w:szCs w:val="22"/>
          <w:lang w:eastAsia="ru-RU"/>
        </w:rPr>
        <w:t xml:space="preserve">КОНТРАКТ № </w:t>
      </w:r>
    </w:p>
    <w:p>
      <w:pPr>
        <w:pStyle w:val="Normal"/>
        <w:spacing w:lineRule="auto" w:line="240" w:before="0" w:after="0"/>
        <w:jc w:val="center"/>
        <w:rPr>
          <w:rFonts w:ascii="PT Astra Serif" w:hAnsi="PT Astra Serif"/>
          <w:sz w:val="22"/>
          <w:szCs w:val="22"/>
        </w:rPr>
      </w:pPr>
      <w:r>
        <w:rPr>
          <w:rFonts w:cs="Times New Roman" w:ascii="PT Astra Serif" w:hAnsi="PT Astra Serif"/>
          <w:sz w:val="22"/>
          <w:szCs w:val="22"/>
        </w:rPr>
        <w:t xml:space="preserve">Оказание услуг </w:t>
      </w:r>
      <w:r>
        <w:rPr>
          <w:rFonts w:eastAsia="Times New Roman" w:cs="Times New Roman" w:ascii="PT Astra Serif" w:hAnsi="PT Astra Serif"/>
          <w:color w:val="000000"/>
          <w:sz w:val="22"/>
          <w:szCs w:val="22"/>
          <w:lang w:eastAsia="ru-RU"/>
        </w:rPr>
        <w:t>по информационно-консультационному обслуживанию программного продукта «Конфигурация для учреждений ФСИН для 1С:Предприятие 8» для нужд</w:t>
      </w:r>
    </w:p>
    <w:p>
      <w:pPr>
        <w:pStyle w:val="Normal"/>
        <w:spacing w:lineRule="auto" w:line="240" w:before="0" w:after="0"/>
        <w:jc w:val="center"/>
        <w:rPr>
          <w:rFonts w:ascii="PT Astra Serif" w:hAnsi="PT Astra Serif" w:eastAsia="Times New Roman" w:cs="Times New Roman"/>
          <w:color w:val="000000"/>
          <w:sz w:val="22"/>
          <w:szCs w:val="22"/>
          <w:lang w:eastAsia="ru-RU"/>
        </w:rPr>
      </w:pPr>
      <w:r>
        <w:rPr>
          <w:rFonts w:eastAsia="Times New Roman" w:cs="Times New Roman" w:ascii="PT Astra Serif" w:hAnsi="PT Astra Serif"/>
          <w:color w:val="000000"/>
          <w:sz w:val="22"/>
          <w:szCs w:val="22"/>
          <w:lang w:eastAsia="ru-RU"/>
        </w:rPr>
        <w:t>ОФСИН России по Республике Алтай»</w:t>
      </w:r>
    </w:p>
    <w:p>
      <w:pPr>
        <w:pStyle w:val="Normal"/>
        <w:spacing w:lineRule="auto" w:line="240" w:before="0" w:after="0"/>
        <w:rPr>
          <w:rFonts w:ascii="PT Astra Serif" w:hAnsi="PT Astra Serif" w:eastAsia="Times New Roman" w:cs="Times New Roman"/>
          <w:color w:val="000000"/>
          <w:sz w:val="22"/>
          <w:szCs w:val="22"/>
          <w:lang w:eastAsia="ru-RU"/>
        </w:rPr>
      </w:pPr>
      <w:r>
        <w:rPr>
          <w:rFonts w:eastAsia="Times New Roman" w:cs="Times New Roman" w:ascii="PT Astra Serif" w:hAnsi="PT Astra Serif"/>
          <w:color w:val="000000"/>
          <w:sz w:val="22"/>
          <w:szCs w:val="22"/>
          <w:lang w:eastAsia="ru-RU"/>
        </w:rPr>
      </w:r>
    </w:p>
    <w:p>
      <w:pPr>
        <w:pStyle w:val="Normal"/>
        <w:suppressAutoHyphens w:val="true"/>
        <w:spacing w:lineRule="auto" w:line="240" w:before="0" w:after="0"/>
        <w:jc w:val="center"/>
        <w:rPr>
          <w:rFonts w:ascii="PT Astra Serif" w:hAnsi="PT Astra Serif"/>
          <w:sz w:val="22"/>
          <w:szCs w:val="22"/>
        </w:rPr>
      </w:pPr>
      <w:r>
        <w:rPr>
          <w:rFonts w:eastAsia="Times New Roman" w:cs="Times New Roman" w:ascii="PT Astra Serif" w:hAnsi="PT Astra Serif"/>
          <w:color w:val="000000"/>
          <w:sz w:val="22"/>
          <w:szCs w:val="22"/>
          <w:lang w:eastAsia="ru-RU"/>
        </w:rPr>
        <w:t xml:space="preserve">Идентификационный код закупки: </w:t>
      </w:r>
      <w:r>
        <w:rPr>
          <w:rFonts w:cs="Tahoma" w:ascii="PT Astra Serif" w:hAnsi="PT Astra Serif"/>
          <w:sz w:val="22"/>
          <w:szCs w:val="22"/>
          <w:shd w:fill="FAFAFA" w:val="clear"/>
        </w:rPr>
        <w:t>261041111231004110100100110000000244</w:t>
      </w:r>
    </w:p>
    <w:p>
      <w:pPr>
        <w:pStyle w:val="Normal"/>
        <w:spacing w:lineRule="auto" w:line="240" w:before="0" w:after="0"/>
        <w:jc w:val="center"/>
        <w:rPr>
          <w:rFonts w:ascii="Times New Roman" w:hAnsi="Times New Roman" w:eastAsia="Times New Roman" w:cs="Times New Roman"/>
          <w:color w:val="FF0000"/>
          <w:u w:val="single"/>
          <w:lang w:eastAsia="ru-RU"/>
        </w:rPr>
      </w:pPr>
      <w:r>
        <w:rPr>
          <w:rFonts w:eastAsia="Times New Roman" w:cs="Times New Roman" w:ascii="Times New Roman" w:hAnsi="Times New Roman"/>
          <w:color w:val="FF0000"/>
          <w:u w:val="single"/>
          <w:lang w:eastAsia="ru-RU"/>
        </w:rPr>
      </w:r>
    </w:p>
    <w:p>
      <w:pPr>
        <w:pStyle w:val="Normal"/>
        <w:spacing w:lineRule="auto" w:line="240" w:before="0" w:after="0"/>
        <w:jc w:val="center"/>
        <w:rPr>
          <w:rFonts w:ascii="Times New Roman" w:hAnsi="Times New Roman" w:eastAsia="Times New Roman" w:cs="Times New Roman"/>
          <w:color w:val="000000"/>
          <w:u w:val="single"/>
          <w:lang w:eastAsia="ru-RU"/>
        </w:rPr>
      </w:pPr>
      <w:r>
        <w:rPr>
          <w:rFonts w:eastAsia="Times New Roman" w:cs="Times New Roman" w:ascii="Times New Roman" w:hAnsi="Times New Roman"/>
          <w:color w:val="000000"/>
          <w:u w:val="single"/>
          <w:lang w:eastAsia="ru-RU"/>
        </w:rPr>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bCs/>
          <w:color w:val="000000"/>
          <w:spacing w:val="-8"/>
          <w:lang w:eastAsia="ru-RU"/>
        </w:rPr>
        <w:t xml:space="preserve">с. Майма                                                                                                                                      </w:t>
      </w:r>
      <w:r>
        <w:rPr>
          <w:rFonts w:eastAsia="Times New Roman" w:cs="Times New Roman" w:ascii="Times New Roman" w:hAnsi="Times New Roman"/>
          <w:color w:val="000000"/>
          <w:lang w:eastAsia="ru-RU"/>
        </w:rPr>
        <w:t>«___»_____________2026г.</w:t>
      </w:r>
    </w:p>
    <w:p>
      <w:pPr>
        <w:pStyle w:val="Normal"/>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Отдел Федеральной службы исполнения наказаний по Республике Алтай (далее – ОФСИН России по Республике Алтай), выступающий от имени Российской Федерации, в целях обеспечения государственных нужд, именуемый в дальнейшем «Заказчик», в лице в лице заместителя начальника Архипова Евгения Геннадьевича, действующего на основании доверенности от 11.12.2025 № исх-2/ТО/13-9672 с одной стороны,  и __________________, именуемое в дальнейшем «Исполнитель», в лице _____________________, действующего ___________, с другой стороны, вместе именуемые Стороны, в 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numPr>
          <w:ilvl w:val="0"/>
          <w:numId w:val="27"/>
        </w:numPr>
        <w:tabs>
          <w:tab w:val="clear" w:pos="708"/>
          <w:tab w:val="left" w:pos="426" w:leader="none"/>
        </w:tabs>
        <w:spacing w:lineRule="auto" w:line="240" w:before="0" w:after="0"/>
        <w:ind w:firstLine="567" w:left="0" w:right="0"/>
        <w:jc w:val="center"/>
        <w:rPr>
          <w:rFonts w:ascii="Times New Roman" w:hAnsi="Times New Roman" w:eastAsia="Times New Roman" w:cs="Times New Roman"/>
          <w:color w:val="000000"/>
          <w:lang w:eastAsia="ru-RU"/>
        </w:rPr>
      </w:pPr>
      <w:r>
        <w:rPr>
          <w:rFonts w:eastAsia="Times New Roman" w:cs="Times New Roman" w:ascii="Times New Roman" w:hAnsi="Times New Roman"/>
          <w:b/>
          <w:color w:val="000000"/>
          <w:lang w:eastAsia="ru-RU"/>
        </w:rPr>
        <w:t>Предмет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1.1. В соответствии с Контрактом Исполнитель обязуется оказать </w:t>
      </w:r>
      <w:r>
        <w:rPr>
          <w:rFonts w:eastAsia="Times New Roman" w:cs="Times New Roman" w:ascii="Times New Roman" w:hAnsi="Times New Roman"/>
          <w:b/>
          <w:bCs/>
          <w:color w:val="000000"/>
          <w:lang w:eastAsia="ru-RU"/>
        </w:rPr>
        <w:t xml:space="preserve">услуги по </w:t>
      </w:r>
      <w:r>
        <w:rPr>
          <w:rStyle w:val="fontstyle01"/>
          <w:b/>
          <w:bCs/>
        </w:rPr>
        <w:t>информационно-консультационному обслуживанию программного продукта</w:t>
      </w:r>
      <w:r>
        <w:rPr>
          <w:rFonts w:cs="TimesNewRomanPSMT;Times New Roman" w:ascii="TimesNewRomanPSMT;Times New Roman" w:hAnsi="TimesNewRomanPSMT;Times New Roman"/>
          <w:b/>
          <w:bCs/>
        </w:rPr>
        <w:br/>
      </w:r>
      <w:r>
        <w:rPr>
          <w:rStyle w:val="fontstyle01"/>
          <w:b/>
          <w:bCs/>
        </w:rPr>
        <w:t xml:space="preserve">«Конфигурация для учреждений ФСИН» </w:t>
      </w:r>
      <w:r>
        <w:rPr>
          <w:rFonts w:eastAsia="Times New Roman" w:cs="Times New Roman" w:ascii="Times New Roman" w:hAnsi="Times New Roman"/>
          <w:color w:val="000000"/>
          <w:lang w:eastAsia="ru-RU"/>
        </w:rPr>
        <w:t>д</w:t>
      </w:r>
      <w:r>
        <w:rPr>
          <w:rFonts w:eastAsia="Times New Roman" w:cs="Times New Roman" w:ascii="Times New Roman" w:hAnsi="Times New Roman"/>
          <w:b/>
          <w:bCs/>
          <w:color w:val="000000"/>
          <w:lang w:eastAsia="ru-RU"/>
        </w:rPr>
        <w:t>ля нужд ОФСИН России по Республике Алтай</w:t>
      </w:r>
      <w:r>
        <w:rPr>
          <w:rFonts w:eastAsia="Times New Roman" w:cs="Times New Roman" w:ascii="Times New Roman" w:hAnsi="Times New Roman"/>
          <w:color w:val="000000"/>
          <w:lang w:eastAsia="ru-RU"/>
        </w:rPr>
        <w:t>, а Государственный заказчик принимает эти услуги и оплачивает их использование согласно условиям Контракта. Описание услуг приведено в Техническом задании - Приложении №1 к Контракту.</w:t>
      </w:r>
    </w:p>
    <w:p>
      <w:pPr>
        <w:pStyle w:val="Normal"/>
        <w:spacing w:lineRule="auto" w:line="240" w:before="0" w:after="0"/>
        <w:ind w:firstLine="567" w:right="0"/>
        <w:jc w:val="both"/>
        <w:rPr>
          <w:rFonts w:ascii="Times New Roman" w:hAnsi="Times New Roman" w:eastAsia="Times New Roman" w:cs="Times New Roman"/>
          <w:b/>
          <w:bCs/>
          <w:color w:val="000000"/>
          <w:lang w:eastAsia="ru-RU"/>
        </w:rPr>
      </w:pPr>
      <w:r>
        <w:rPr>
          <w:rFonts w:eastAsia="Times New Roman" w:cs="Times New Roman" w:ascii="Times New Roman" w:hAnsi="Times New Roman"/>
          <w:color w:val="000000"/>
          <w:lang w:eastAsia="ru-RU"/>
        </w:rPr>
        <w:t xml:space="preserve">1.2. Код мероприятия: 320.00121315.21.Э.41426.26 (Эксплуатация объекта учета Система бухгалтерского учета ОФСИН России по Республике Алтай).      </w:t>
      </w:r>
    </w:p>
    <w:p>
      <w:pPr>
        <w:pStyle w:val="Normal"/>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p>
      <w:pPr>
        <w:pStyle w:val="Normal"/>
        <w:spacing w:lineRule="auto" w:line="240" w:before="0" w:after="0"/>
        <w:ind w:firstLine="567" w:right="0"/>
        <w:jc w:val="center"/>
        <w:rPr>
          <w:rFonts w:ascii="Times New Roman" w:hAnsi="Times New Roman" w:eastAsia="Times New Roman" w:cs="Times New Roman"/>
          <w:color w:val="000000"/>
          <w:lang w:eastAsia="ru-RU"/>
        </w:rPr>
      </w:pPr>
      <w:r>
        <w:rPr>
          <w:rFonts w:eastAsia="Times New Roman" w:cs="Times New Roman" w:ascii="Times New Roman" w:hAnsi="Times New Roman"/>
          <w:b/>
          <w:bCs/>
          <w:color w:val="000000"/>
          <w:lang w:eastAsia="ru-RU"/>
        </w:rPr>
        <w:t>2. Цена контракта и порядок расчетов</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2.1. Цена контракта составляет ___________в т.ч. НДС/без НДС.  </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2.2. В цену контракта включены все расходы Исполнителя, необходимые для качественного и своевременного оказания услуг</w:t>
      </w:r>
      <w:r>
        <w:rPr>
          <w:rFonts w:eastAsia="Times New Roman" w:cs="Times New Roman" w:ascii="Times New Roman" w:hAnsi="Times New Roman"/>
          <w:lang w:eastAsia="ru-RU"/>
        </w:rPr>
        <w:t xml:space="preserve">. </w:t>
      </w:r>
    </w:p>
    <w:p>
      <w:pPr>
        <w:pStyle w:val="Normal"/>
        <w:tabs>
          <w:tab w:val="clear" w:pos="708"/>
          <w:tab w:val="left" w:pos="709" w:leader="none"/>
        </w:tabs>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color w:val="000000"/>
          <w:lang w:eastAsia="ru-RU"/>
        </w:rPr>
        <w:t xml:space="preserve">2.3. </w:t>
      </w:r>
      <w:r>
        <w:rPr>
          <w:rFonts w:eastAsia="Times New Roman" w:cs="Times New Roman" w:ascii="Times New Roman" w:hAnsi="Times New Roman"/>
          <w:lang w:eastAsia="ru-RU"/>
        </w:rPr>
        <w:t xml:space="preserve">Цена Контракта является твёрдой и определяется на весь срок исполнения Контракта </w:t>
        <w:br/>
        <w:t xml:space="preserve">и не подлежит изменению, за исключением случаев, предусмотренных статьями 34 и 95 Закона № 44-ФЗ, в том числе: </w:t>
      </w:r>
    </w:p>
    <w:p>
      <w:pPr>
        <w:pStyle w:val="Normal"/>
        <w:tabs>
          <w:tab w:val="clear" w:pos="708"/>
          <w:tab w:val="left" w:pos="709" w:leader="none"/>
        </w:tabs>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при снижении цены Контракта без изменения предусмотренных контрактом объема работы, качества выполняемой работы и иных условий Контракта (п. 1.1ч. 1 ст. 95 Закона № 44-ФЗ);</w:t>
      </w:r>
    </w:p>
    <w:p>
      <w:pPr>
        <w:pStyle w:val="Normal"/>
        <w:tabs>
          <w:tab w:val="clear" w:pos="708"/>
          <w:tab w:val="left" w:pos="709" w:leader="none"/>
        </w:tabs>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при изменении объема и (или) видов оказанных услуг по контракту, предметом которого является оказанных услуг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(п. 1.2 ч. 1 ст. 95 Закона № 44-ФЗ);</w:t>
      </w:r>
    </w:p>
    <w:p>
      <w:pPr>
        <w:pStyle w:val="Normal"/>
        <w:tabs>
          <w:tab w:val="clear" w:pos="708"/>
          <w:tab w:val="left" w:pos="709" w:leader="none"/>
        </w:tabs>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lang w:eastAsia="ru-RU"/>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 6 ч. 1 ст. 95 Закона № 44-ФЗ).</w:t>
      </w:r>
    </w:p>
    <w:p>
      <w:pPr>
        <w:pStyle w:val="Normal"/>
        <w:tabs>
          <w:tab w:val="clear" w:pos="708"/>
          <w:tab w:val="left" w:pos="567" w:leader="none"/>
        </w:tabs>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ab/>
        <w:t xml:space="preserve">2.4. Источник финансирования Контракта – Федеральный бюджет. </w:t>
      </w:r>
    </w:p>
    <w:p>
      <w:pPr>
        <w:pStyle w:val="Normal"/>
        <w:widowControl w:val="false"/>
        <w:tabs>
          <w:tab w:val="clear" w:pos="708"/>
          <w:tab w:val="left" w:pos="567" w:leader="none"/>
        </w:tabs>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ab/>
        <w:t>2.5. Авансирование по настоящему контракту не предусмотрено.</w:t>
      </w:r>
    </w:p>
    <w:p>
      <w:pPr>
        <w:pStyle w:val="Normal"/>
        <w:widowControl w:val="false"/>
        <w:spacing w:lineRule="auto" w:line="240" w:before="0" w:after="0"/>
        <w:ind w:firstLine="567" w:right="0"/>
        <w:jc w:val="both"/>
        <w:rPr>
          <w:rFonts w:ascii="Times New Roman" w:hAnsi="Times New Roman" w:cs="Times New Roman"/>
          <w:color w:val="000000"/>
          <w:lang w:eastAsia="ru-RU"/>
        </w:rPr>
      </w:pPr>
      <w:bookmarkStart w:id="0" w:name="P78"/>
      <w:bookmarkEnd w:id="0"/>
      <w:r>
        <w:rPr>
          <w:rFonts w:cs="Times New Roman" w:ascii="Times New Roman" w:hAnsi="Times New Roman"/>
          <w:color w:val="000000"/>
          <w:lang w:eastAsia="ru-RU"/>
        </w:rPr>
        <w:t>2.6. Расчёты между Заказчиком и Исполнителем производятся в течение 7 (семи) рабочих дней с даты подписания Заказчиком документа о приемке.</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2.7. Оплата по Контракту осуществляется </w:t>
      </w:r>
      <w:r>
        <w:rPr>
          <w:rFonts w:eastAsia="Times New Roman" w:cs="Times New Roman" w:ascii="Times New Roman" w:hAnsi="Times New Roman"/>
          <w:color w:val="000000"/>
          <w:lang w:eastAsia="ru-RU"/>
        </w:rPr>
        <w:t xml:space="preserve">по безналичному расчету путем перечисления денежных средств с лицевого счета Государственного заказчика на расчетный счет подрядчика, </w:t>
        <w:br/>
        <w:t>в пределах лимитов бюджетных обязательств, подлежащих исполнению за счет средств Федерального бюджета в 2026 году.</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2.8. Датой (днём) оплаты Контракта Стороны считают дату (день) списания денежных средств со счета Заказчика. За дальнейшее прохождение денежных средств Заказчик ответственности не несёт. </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2.9. При необходимости Стороны проводят сверку взаиморасчетов путем составления соответствующего акта. </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2.10. Услуги</w:t>
      </w:r>
      <w:r>
        <w:rPr>
          <w:rFonts w:eastAsia="Times New Roman" w:cs="Times New Roman" w:ascii="Times New Roman" w:hAnsi="Times New Roman"/>
          <w:color w:val="000000"/>
          <w:lang w:eastAsia="ru-RU"/>
        </w:rPr>
        <w:t xml:space="preserve">, не предусмотренные настоящим Контрактом и выполненные Исполнителем без письменного согласования с Заказчиком, а также использованные при выполнении этих услуг материалы и оборудование, не принимаются Заказчиком и оплате не подлежат. </w:t>
      </w:r>
    </w:p>
    <w:p>
      <w:pPr>
        <w:pStyle w:val="Normal"/>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color w:val="000000"/>
          <w:lang w:eastAsia="ru-RU"/>
        </w:rPr>
        <w:t>Превышения Исполнителем стоимости услуг, не предусмотренных настоящим Контрактом, оплачиваются Исполнителем за свой счёт.</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2.11. Заказчик вправе при неисполнении либо ненадлежащем исполнении Исполнителем своих обязательств по контракту удержать суммы неустойки (штрафов, пеней) из суммы, подлежащей оплате по государственному Контракту.</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2.12.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lineRule="auto" w:line="240" w:before="0" w:after="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ConsPlusNormal1"/>
        <w:numPr>
          <w:ilvl w:val="0"/>
          <w:numId w:val="0"/>
        </w:numPr>
        <w:ind w:firstLine="709" w:left="0" w:right="0"/>
        <w:jc w:val="center"/>
        <w:outlineLvl w:val="1"/>
        <w:rPr>
          <w:rFonts w:ascii="Times New Roman" w:hAnsi="Times New Roman" w:cs="Times New Roman"/>
          <w:b/>
          <w:sz w:val="22"/>
          <w:szCs w:val="22"/>
        </w:rPr>
      </w:pPr>
      <w:r>
        <w:rPr>
          <w:rFonts w:cs="Times New Roman" w:ascii="Times New Roman" w:hAnsi="Times New Roman"/>
          <w:b/>
          <w:bCs/>
          <w:spacing w:val="-1"/>
          <w:sz w:val="22"/>
          <w:szCs w:val="22"/>
        </w:rPr>
        <w:t xml:space="preserve">3. </w:t>
      </w:r>
      <w:bookmarkStart w:id="1" w:name="_Hlk134713021"/>
      <w:r>
        <w:rPr>
          <w:rFonts w:cs="Times New Roman" w:ascii="Times New Roman" w:hAnsi="Times New Roman"/>
          <w:b/>
          <w:sz w:val="22"/>
          <w:szCs w:val="22"/>
        </w:rPr>
        <w:t>Порядок, сроки и условия поставки</w:t>
      </w:r>
    </w:p>
    <w:p>
      <w:pPr>
        <w:pStyle w:val="ConsPlusNormal1"/>
        <w:ind w:firstLine="709" w:right="0"/>
        <w:jc w:val="center"/>
        <w:rPr>
          <w:rFonts w:ascii="Times New Roman" w:hAnsi="Times New Roman" w:eastAsia="Times New Roman" w:cs="Times New Roman"/>
          <w:color w:val="000000"/>
          <w:lang w:eastAsia="ru-RU"/>
        </w:rPr>
      </w:pPr>
      <w:r>
        <w:rPr>
          <w:rFonts w:cs="Times New Roman" w:ascii="Times New Roman" w:hAnsi="Times New Roman"/>
          <w:b/>
          <w:sz w:val="22"/>
          <w:szCs w:val="22"/>
        </w:rPr>
        <w:t xml:space="preserve">и приемки услуг </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bookmarkEnd w:id="1"/>
      <w:r>
        <w:rPr>
          <w:rFonts w:eastAsia="Times New Roman" w:cs="Times New Roman" w:ascii="Times New Roman" w:hAnsi="Times New Roman"/>
          <w:color w:val="000000"/>
          <w:lang w:eastAsia="ru-RU"/>
        </w:rPr>
        <w:t xml:space="preserve">3.1. </w:t>
      </w:r>
      <w:bookmarkStart w:id="2" w:name="P1482"/>
      <w:bookmarkStart w:id="3" w:name="P1485"/>
      <w:bookmarkEnd w:id="2"/>
      <w:bookmarkEnd w:id="3"/>
      <w:r>
        <w:rPr>
          <w:rFonts w:eastAsia="Times New Roman" w:cs="Times New Roman" w:ascii="Times New Roman" w:hAnsi="Times New Roman"/>
          <w:color w:val="000000"/>
          <w:lang w:eastAsia="ru-RU"/>
        </w:rPr>
        <w:t>. Исполнитель оказывает услуги Заказчику по адресу:</w:t>
      </w:r>
    </w:p>
    <w:p>
      <w:pPr>
        <w:pStyle w:val="Normal"/>
        <w:numPr>
          <w:ilvl w:val="0"/>
          <w:numId w:val="40"/>
        </w:numPr>
        <w:tabs>
          <w:tab w:val="clear" w:pos="708"/>
          <w:tab w:val="left" w:pos="720" w:leader="none"/>
        </w:tabs>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ФКП ОУ № 276 ФСИН 649100, Республика Алтай, Майминский район, с. Майма, ул. Энергетиков, д. 31В корпус 10</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3.2. Заказчик проводит проверку соответствия наименования, количества и иных характеристик поставляемого услуги, сведениям, содержащимся в сопроводительных документах Исполнителя.</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
        <w:r>
          <w:rPr>
            <w:rStyle w:val="Hyperlink"/>
            <w:rFonts w:eastAsia="Times New Roman" w:cs="Times New Roman" w:ascii="Times New Roman" w:hAnsi="Times New Roman"/>
            <w:lang w:eastAsia="ru-RU"/>
          </w:rPr>
          <w:t>законом</w:t>
        </w:r>
      </w:hyperlink>
      <w:r>
        <w:rPr>
          <w:rFonts w:eastAsia="Times New Roman" w:cs="Times New Roman" w:ascii="Times New Roman" w:hAnsi="Times New Roman"/>
          <w:color w:val="00000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bookmarkStart w:id="4" w:name="P1489"/>
      <w:bookmarkEnd w:id="4"/>
      <w:r>
        <w:rPr>
          <w:rFonts w:eastAsia="Times New Roman" w:cs="Times New Roman" w:ascii="Times New Roman" w:hAnsi="Times New Roman"/>
          <w:color w:val="000000"/>
          <w:lang w:eastAsia="ru-RU"/>
        </w:rPr>
        <w:t>3.5. При отсутствии у Заказчика претензий по количеству и качеству оказанных услуг Заказчик в течение 5 (пяти) рабочих дней с момента оказания услуг Исполнителем подписывает акт выполненных работ, счет, счет-фактуру. После этого услуга считается переданным Исполнителем  Заказчику.</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3.6. При выявлении несоответствий оказанных услуг, препятствующих его приемке, Заказчик в срок, установленный в </w:t>
      </w:r>
      <w:hyperlink w:anchor="P1489">
        <w:r>
          <w:rPr>
            <w:rStyle w:val="Hyperlink"/>
            <w:rFonts w:eastAsia="Times New Roman" w:cs="Times New Roman" w:ascii="Times New Roman" w:hAnsi="Times New Roman"/>
            <w:lang w:eastAsia="ru-RU"/>
          </w:rPr>
          <w:t>пункте 3.</w:t>
        </w:r>
      </w:hyperlink>
      <w:r>
        <w:rPr>
          <w:rFonts w:eastAsia="Times New Roman" w:cs="Times New Roman" w:ascii="Times New Roman" w:hAnsi="Times New Roman"/>
          <w:color w:val="000000"/>
          <w:lang w:eastAsia="ru-RU"/>
        </w:rPr>
        <w:t>5 Контракта, отказывает в приемке услуг, направляя Исполнителю мотивированный отказ от приемки услуги с перечнем выявленных недостатков и указанием сроков их устранения.</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3.7. Во всех случаях, влекущих возврат услуги Исполнителю, Заказчик обязан обеспечить сохранность этого услуги.</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3.8. Право собственности и риск случайной гибели или порчи услуги переходит от Исполнителя к Заказчику с момента приемки услуги Заказчиком и подписания Сторонами документов, указанных в </w:t>
      </w:r>
      <w:hyperlink w:anchor="P1489">
        <w:r>
          <w:rPr>
            <w:rStyle w:val="Hyperlink"/>
            <w:rFonts w:eastAsia="Times New Roman" w:cs="Times New Roman" w:ascii="Times New Roman" w:hAnsi="Times New Roman"/>
            <w:lang w:eastAsia="ru-RU"/>
          </w:rPr>
          <w:t>пункте 3.</w:t>
        </w:r>
      </w:hyperlink>
      <w:r>
        <w:rPr>
          <w:rFonts w:eastAsia="Times New Roman" w:cs="Times New Roman" w:ascii="Times New Roman" w:hAnsi="Times New Roman"/>
          <w:color w:val="000000"/>
          <w:lang w:eastAsia="ru-RU"/>
        </w:rPr>
        <w:t>5 Контракта.</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3.9. Заказчик вправе не отказывать в приемке оказанной услуги в случае выявления несоответствия условиям Контракта, если выявленное несоответствие не препятствует приемке оказанной услуги и устранено Исполнителем.</w:t>
      </w:r>
    </w:p>
    <w:p>
      <w:pPr>
        <w:pStyle w:val="Normal"/>
        <w:tabs>
          <w:tab w:val="clear" w:pos="708"/>
          <w:tab w:val="left" w:pos="720" w:leader="none"/>
        </w:tabs>
        <w:spacing w:lineRule="auto" w:line="240" w:before="0" w:after="0"/>
        <w:ind w:firstLine="567" w:right="0"/>
        <w:jc w:val="both"/>
        <w:rPr/>
      </w:pPr>
      <w:r>
        <w:rPr/>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tabs>
          <w:tab w:val="clear" w:pos="708"/>
          <w:tab w:val="left" w:pos="3581" w:leader="none"/>
        </w:tabs>
        <w:spacing w:lineRule="auto" w:line="240" w:before="0" w:after="0"/>
        <w:ind w:firstLine="567" w:right="0"/>
        <w:jc w:val="center"/>
        <w:rPr>
          <w:rFonts w:ascii="Times New Roman" w:hAnsi="Times New Roman" w:cs="Times New Roman"/>
        </w:rPr>
      </w:pPr>
      <w:r>
        <w:rPr>
          <w:rFonts w:eastAsia="Times New Roman" w:cs="Times New Roman" w:ascii="Times New Roman" w:hAnsi="Times New Roman"/>
          <w:b/>
          <w:bCs/>
          <w:spacing w:val="-1"/>
          <w:lang w:eastAsia="ru-RU"/>
        </w:rPr>
        <w:t xml:space="preserve">4. </w:t>
      </w:r>
      <w:r>
        <w:rPr>
          <w:rFonts w:eastAsia="Times New Roman" w:cs="Times New Roman" w:ascii="Times New Roman" w:hAnsi="Times New Roman"/>
          <w:b/>
          <w:color w:val="000000"/>
          <w:lang w:eastAsia="ru-RU"/>
        </w:rPr>
        <w:t>Взаимодействие Сторон</w:t>
      </w:r>
    </w:p>
    <w:p>
      <w:pPr>
        <w:pStyle w:val="ConsPlusNormal1"/>
        <w:ind w:firstLine="709" w:right="0"/>
        <w:jc w:val="both"/>
        <w:rPr>
          <w:rFonts w:ascii="Times New Roman" w:hAnsi="Times New Roman" w:cs="Times New Roman"/>
          <w:sz w:val="22"/>
          <w:szCs w:val="22"/>
        </w:rPr>
      </w:pPr>
      <w:r>
        <w:rPr>
          <w:rFonts w:cs="Times New Roman" w:ascii="Times New Roman" w:hAnsi="Times New Roman"/>
        </w:rPr>
        <w:t xml:space="preserve">4.1. </w:t>
      </w:r>
      <w:r>
        <w:rPr>
          <w:rFonts w:cs="Times New Roman" w:ascii="Times New Roman" w:hAnsi="Times New Roman"/>
          <w:sz w:val="22"/>
          <w:szCs w:val="22"/>
        </w:rPr>
        <w:t>Исполнитель обязуется: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4.1.1. оказать услуги по информационно-консультационному обслуживанию программного продукта «Конфигурация для учреждений ФСИН для 1С:Предприятие 8» для следующего учреждения:</w:t>
      </w:r>
    </w:p>
    <w:p>
      <w:pPr>
        <w:pStyle w:val="ConsPlusNormal1"/>
        <w:numPr>
          <w:ilvl w:val="0"/>
          <w:numId w:val="39"/>
        </w:numPr>
        <w:jc w:val="both"/>
        <w:rPr>
          <w:rFonts w:ascii="Times New Roman" w:hAnsi="Times New Roman" w:cs="Times New Roman"/>
          <w:sz w:val="22"/>
          <w:szCs w:val="22"/>
        </w:rPr>
      </w:pPr>
      <w:r>
        <w:rPr>
          <w:rFonts w:eastAsia="Times New Roman" w:cs="Times New Roman" w:ascii="Times New Roman" w:hAnsi="Times New Roman"/>
          <w:color w:val="000000"/>
          <w:sz w:val="22"/>
          <w:szCs w:val="22"/>
          <w:lang w:eastAsia="ru-RU"/>
        </w:rPr>
        <w:t>ФКП ОУ № 276 ФСИН 649100, Республика Алтай, Майминский район, с. Майма, ул. Энергетиков, д. 31В корпус 1</w:t>
      </w:r>
      <w:r>
        <w:rPr>
          <w:rFonts w:cs="Times New Roman" w:ascii="Times New Roman" w:hAnsi="Times New Roman"/>
          <w:sz w:val="22"/>
          <w:szCs w:val="22"/>
        </w:rPr>
        <w:t>.</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4.1.2. оказать услугу в порядке, количестве, в срок и на условиях, предусмотренных Контрактом и спецификацией;</w:t>
      </w:r>
    </w:p>
    <w:p>
      <w:pPr>
        <w:pStyle w:val="ConsPlusNormal1"/>
        <w:ind w:firstLine="709" w:right="0"/>
        <w:jc w:val="both"/>
        <w:rPr>
          <w:rFonts w:ascii="Times New Roman" w:hAnsi="Times New Roman" w:cs="Times New Roman"/>
          <w:sz w:val="22"/>
          <w:szCs w:val="22"/>
        </w:rPr>
      </w:pPr>
      <w:bookmarkStart w:id="5" w:name="P1499"/>
      <w:bookmarkEnd w:id="5"/>
      <w:r>
        <w:rPr>
          <w:rFonts w:cs="Times New Roman" w:ascii="Times New Roman" w:hAnsi="Times New Roman"/>
          <w:sz w:val="22"/>
          <w:szCs w:val="22"/>
        </w:rPr>
        <w:t>4.1.3. обеспечить соответствие оказанной услуги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4.1.4. обеспечить за свой счет устранение выявленных недостатков оказанной услуги или осуществить его соответствующую замену в порядке и на условиях, предусмотренных Контрактом;</w:t>
      </w:r>
    </w:p>
    <w:p>
      <w:pPr>
        <w:pStyle w:val="ConsPlusNormal1"/>
        <w:ind w:firstLine="709" w:right="0"/>
        <w:jc w:val="both"/>
        <w:rPr>
          <w:rFonts w:ascii="Times New Roman" w:hAnsi="Times New Roman" w:cs="Times New Roman"/>
          <w:sz w:val="22"/>
          <w:szCs w:val="22"/>
        </w:rPr>
      </w:pPr>
      <w:bookmarkStart w:id="6" w:name="P1502"/>
      <w:bookmarkStart w:id="7" w:name="P1503"/>
      <w:bookmarkStart w:id="8" w:name="P1504"/>
      <w:bookmarkEnd w:id="6"/>
      <w:bookmarkEnd w:id="7"/>
      <w:bookmarkEnd w:id="8"/>
      <w:r>
        <w:rPr>
          <w:rFonts w:cs="Times New Roman" w:ascii="Times New Roman" w:hAnsi="Times New Roman"/>
          <w:sz w:val="22"/>
          <w:szCs w:val="22"/>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pPr>
        <w:pStyle w:val="ConsPlusNormal1"/>
        <w:ind w:firstLine="709" w:right="0"/>
        <w:jc w:val="both"/>
        <w:rPr>
          <w:rFonts w:ascii="Times New Roman" w:hAnsi="Times New Roman" w:cs="Times New Roman"/>
          <w:sz w:val="22"/>
          <w:szCs w:val="22"/>
        </w:rPr>
      </w:pPr>
      <w:bookmarkStart w:id="9" w:name="P1505"/>
      <w:bookmarkEnd w:id="9"/>
      <w:r>
        <w:rPr>
          <w:rFonts w:cs="Times New Roman" w:ascii="Times New Roman" w:hAnsi="Times New Roman"/>
          <w:sz w:val="22"/>
          <w:szCs w:val="22"/>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firstLine="709" w:right="0"/>
        <w:jc w:val="both"/>
        <w:rPr>
          <w:rFonts w:ascii="Times New Roman" w:hAnsi="Times New Roman" w:cs="Times New Roman"/>
          <w:sz w:val="22"/>
          <w:szCs w:val="22"/>
        </w:rPr>
      </w:pPr>
      <w:bookmarkStart w:id="10" w:name="P1507"/>
      <w:bookmarkEnd w:id="10"/>
      <w:r>
        <w:rPr>
          <w:rFonts w:cs="Times New Roman" w:ascii="Times New Roman" w:hAnsi="Times New Roman"/>
          <w:sz w:val="22"/>
          <w:szCs w:val="22"/>
        </w:rPr>
        <w:t>4.2. Исполнитель вправе:</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4.2.1. требовать от Заказчика произвести приемку оказанной слуги в порядке и в сроки, предусмотренные Контрактом;</w:t>
      </w:r>
    </w:p>
    <w:p>
      <w:pPr>
        <w:pStyle w:val="ConsPlusNormal1"/>
        <w:ind w:firstLine="709" w:right="0"/>
        <w:jc w:val="both"/>
        <w:rPr>
          <w:rFonts w:ascii="Times New Roman" w:hAnsi="Times New Roman" w:cs="Times New Roman"/>
          <w:sz w:val="22"/>
          <w:szCs w:val="22"/>
        </w:rPr>
      </w:pPr>
      <w:bookmarkStart w:id="11" w:name="P1518"/>
      <w:bookmarkEnd w:id="11"/>
      <w:r>
        <w:rPr>
          <w:rFonts w:cs="Times New Roman" w:ascii="Times New Roman" w:hAnsi="Times New Roman"/>
          <w:sz w:val="22"/>
          <w:szCs w:val="22"/>
        </w:rPr>
        <w:t>4.2.2. требовать своевременной оплаты на условиях, установленных Контрактом, надлежащим образом оказанной и принятого Заказчиком услуги;</w:t>
      </w:r>
    </w:p>
    <w:p>
      <w:pPr>
        <w:pStyle w:val="ConsPlusNormal1"/>
        <w:ind w:firstLine="709" w:right="0"/>
        <w:jc w:val="both"/>
        <w:rPr>
          <w:rFonts w:ascii="Times New Roman" w:hAnsi="Times New Roman" w:cs="Times New Roman"/>
          <w:sz w:val="22"/>
          <w:szCs w:val="22"/>
        </w:rPr>
      </w:pPr>
      <w:bookmarkStart w:id="12" w:name="P1519"/>
      <w:bookmarkEnd w:id="12"/>
      <w:r>
        <w:rPr>
          <w:rFonts w:cs="Times New Roman" w:ascii="Times New Roman" w:hAnsi="Times New Roman"/>
          <w:sz w:val="22"/>
          <w:szCs w:val="22"/>
        </w:rPr>
        <w:t>4.2.3. принять решение об одностороннем отказе от исполнения Контракта в соответствии с гражданским законодательством;</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4.2.4. требовать возмещения убытков, уплаты неустоек (штрафов, пеней)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bookmarkStart w:id="13" w:name="P1521"/>
      <w:bookmarkEnd w:id="13"/>
      <w:r>
        <w:rPr>
          <w:rFonts w:cs="Times New Roman" w:ascii="Times New Roman" w:hAnsi="Times New Roman"/>
          <w:sz w:val="22"/>
          <w:szCs w:val="22"/>
        </w:rPr>
        <w:t xml:space="preserve">4.2.5. по согласованию с Заказчиком (путем заключения дополнительного соглашения) оказывать услугу,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sz w:val="22"/>
            <w:szCs w:val="22"/>
          </w:rPr>
          <w:t>частью 6 статьи 14</w:t>
        </w:r>
      </w:hyperlink>
      <w:r>
        <w:rPr>
          <w:rFonts w:cs="Times New Roman"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4.3. Заказчик обязуется: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4.3.1. обеспечить своевременную приемку и оплату оказанной услуги надлежащего качества в порядке и сроки, предусмотренные Контрактом; </w:t>
      </w:r>
    </w:p>
    <w:p>
      <w:pPr>
        <w:pStyle w:val="ConsPlusNormal1"/>
        <w:ind w:firstLine="709" w:right="0"/>
        <w:jc w:val="both"/>
        <w:rPr>
          <w:rFonts w:ascii="Times New Roman" w:hAnsi="Times New Roman" w:cs="Times New Roman"/>
          <w:sz w:val="22"/>
          <w:szCs w:val="22"/>
        </w:rPr>
      </w:pPr>
      <w:bookmarkStart w:id="14" w:name="P1525"/>
      <w:bookmarkEnd w:id="14"/>
      <w:r>
        <w:rPr>
          <w:rFonts w:cs="Times New Roman" w:ascii="Times New Roman" w:hAnsi="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услуги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поставляемой услуги таким требованиям, что позволило ему стать победителем определения поставщика; </w:t>
      </w:r>
    </w:p>
    <w:p>
      <w:pPr>
        <w:pStyle w:val="ConsPlusNormal1"/>
        <w:ind w:firstLine="709" w:right="0"/>
        <w:jc w:val="both"/>
        <w:rPr>
          <w:rFonts w:ascii="Times New Roman" w:hAnsi="Times New Roman" w:cs="Times New Roman"/>
          <w:sz w:val="22"/>
          <w:szCs w:val="22"/>
        </w:rPr>
      </w:pPr>
      <w:bookmarkStart w:id="15" w:name="P1526"/>
      <w:bookmarkEnd w:id="15"/>
      <w:r>
        <w:rPr>
          <w:rFonts w:cs="Times New Roman" w:ascii="Times New Roman" w:hAnsi="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4.3.4. требовать уплаты неустоек (штрафов, пеней)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4.3.5.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4.3.6. 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sz w:val="22"/>
            <w:szCs w:val="22"/>
          </w:rPr>
          <w:t>законом</w:t>
        </w:r>
      </w:hyperlink>
      <w:r>
        <w:rPr>
          <w:rFonts w:cs="Times New Roman"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709" w:right="0"/>
        <w:jc w:val="both"/>
        <w:rPr>
          <w:rFonts w:ascii="Times New Roman" w:hAnsi="Times New Roman" w:cs="Times New Roman"/>
          <w:sz w:val="22"/>
          <w:szCs w:val="22"/>
        </w:rPr>
      </w:pPr>
      <w:bookmarkStart w:id="16" w:name="P1529"/>
      <w:bookmarkEnd w:id="16"/>
      <w:r>
        <w:rPr>
          <w:rFonts w:cs="Times New Roman" w:ascii="Times New Roman" w:hAnsi="Times New Roman"/>
          <w:sz w:val="22"/>
          <w:szCs w:val="22"/>
        </w:rPr>
        <w:t>4.4. Заказчик вправе:</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4.4.1. требовать от Поставщика надлежащего исполнения обязательств по Контракту;</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4.4.4. требовать возмещения убытков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 причиненных по вине Исполнителя;</w:t>
      </w:r>
    </w:p>
    <w:p>
      <w:pPr>
        <w:pStyle w:val="ConsPlusNormal1"/>
        <w:ind w:firstLine="709" w:right="0"/>
        <w:jc w:val="both"/>
        <w:rPr>
          <w:rFonts w:ascii="Times New Roman" w:hAnsi="Times New Roman" w:cs="Times New Roman"/>
          <w:sz w:val="22"/>
          <w:szCs w:val="22"/>
        </w:rPr>
      </w:pPr>
      <w:bookmarkStart w:id="17" w:name="P1534"/>
      <w:bookmarkEnd w:id="17"/>
      <w:r>
        <w:rPr>
          <w:rFonts w:cs="Times New Roman"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FF"/>
            <w:sz w:val="22"/>
            <w:szCs w:val="22"/>
          </w:rPr>
          <w:t>законом</w:t>
        </w:r>
      </w:hyperlink>
      <w:r>
        <w:rPr>
          <w:rFonts w:cs="Times New Roman"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4.4.6. отказаться от приемки и оплаты услуги, не соответствующего условиям Контракта;</w:t>
      </w:r>
    </w:p>
    <w:p>
      <w:pPr>
        <w:pStyle w:val="ConsPlusNormal1"/>
        <w:ind w:firstLine="709" w:right="0"/>
        <w:jc w:val="both"/>
        <w:rPr>
          <w:rFonts w:ascii="Times New Roman" w:hAnsi="Times New Roman" w:cs="Times New Roman"/>
          <w:sz w:val="22"/>
          <w:szCs w:val="22"/>
        </w:rPr>
      </w:pPr>
      <w:bookmarkStart w:id="18" w:name="P1536"/>
      <w:bookmarkEnd w:id="18"/>
      <w:r>
        <w:rPr>
          <w:rFonts w:cs="Times New Roman" w:ascii="Times New Roman" w:hAnsi="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1"/>
        <w:ind w:firstLine="709" w:right="0"/>
        <w:jc w:val="both"/>
        <w:rPr>
          <w:rFonts w:ascii="Times New Roman" w:hAnsi="Times New Roman" w:cs="Times New Roman"/>
          <w:sz w:val="22"/>
          <w:szCs w:val="22"/>
        </w:rPr>
      </w:pPr>
      <w:bookmarkStart w:id="19" w:name="P1537"/>
      <w:bookmarkEnd w:id="19"/>
      <w:r>
        <w:rPr>
          <w:rFonts w:cs="Times New Roman" w:ascii="Times New Roman" w:hAnsi="Times New Roman"/>
          <w:sz w:val="22"/>
          <w:szCs w:val="22"/>
        </w:rPr>
        <w:t xml:space="preserve">4.4.8. до принятия решения об одностороннем отказе от исполнения Контракта провести экспертизу оказанной услуги с привлечением экспертов, экспертных организаций.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firstLine="709" w:right="0"/>
        <w:jc w:val="center"/>
        <w:rPr>
          <w:rFonts w:ascii="Times New Roman" w:hAnsi="Times New Roman" w:eastAsia="Times New Roman" w:cs="Times New Roman"/>
          <w:color w:val="000000"/>
        </w:rPr>
      </w:pPr>
      <w:r>
        <w:rPr>
          <w:rFonts w:cs="Times New Roman" w:ascii="Times New Roman" w:hAnsi="Times New Roman"/>
          <w:sz w:val="22"/>
          <w:szCs w:val="22"/>
        </w:rPr>
        <w:t>5</w:t>
      </w:r>
      <w:r>
        <w:rPr>
          <w:rFonts w:cs="Times New Roman" w:ascii="Times New Roman" w:hAnsi="Times New Roman"/>
          <w:b/>
          <w:sz w:val="22"/>
          <w:szCs w:val="22"/>
        </w:rPr>
        <w:t>. Качество услуг</w:t>
      </w:r>
    </w:p>
    <w:p>
      <w:pPr>
        <w:pStyle w:val="Normal"/>
        <w:tabs>
          <w:tab w:val="clear" w:pos="708"/>
          <w:tab w:val="left" w:pos="890" w:leader="none"/>
        </w:tabs>
        <w:spacing w:lineRule="auto" w:line="240" w:before="0" w:after="0"/>
        <w:ind w:firstLine="720" w:right="20"/>
        <w:jc w:val="both"/>
        <w:rPr>
          <w:rFonts w:ascii="Times New Roman" w:hAnsi="Times New Roman" w:cs="Times New Roman"/>
          <w:color w:val="000000"/>
        </w:rPr>
      </w:pPr>
      <w:bookmarkStart w:id="20" w:name="P1548"/>
      <w:bookmarkStart w:id="21" w:name="P1550"/>
      <w:bookmarkEnd w:id="20"/>
      <w:bookmarkEnd w:id="21"/>
      <w:r>
        <w:rPr>
          <w:rFonts w:eastAsia="Times New Roman" w:cs="Times New Roman" w:ascii="Times New Roman" w:hAnsi="Times New Roman"/>
          <w:color w:val="000000"/>
        </w:rPr>
        <w:t>5.1 Качество оказываемых услуг должно соответствовать требованиям, предъявляемым законодательством Российской Федерации;</w:t>
      </w:r>
    </w:p>
    <w:p>
      <w:pPr>
        <w:pStyle w:val="Normal"/>
        <w:spacing w:lineRule="auto" w:line="240" w:before="0" w:after="0"/>
        <w:ind w:firstLine="720" w:right="0"/>
        <w:jc w:val="both"/>
        <w:rPr>
          <w:rFonts w:ascii="Times New Roman" w:hAnsi="Times New Roman" w:cs="Times New Roman"/>
          <w:b/>
          <w:color w:val="000000"/>
          <w:lang w:eastAsia="ru-RU"/>
        </w:rPr>
      </w:pPr>
      <w:r>
        <w:rPr>
          <w:rFonts w:cs="Times New Roman" w:ascii="Times New Roman" w:hAnsi="Times New Roman"/>
          <w:color w:val="000000"/>
        </w:rPr>
        <w:t>5.2. Безопасность при предоставлении услуг должна соответствовать требованиям, предъявляемым к безопасности при предоставлении данного вида услуги согласно действующему законодательству Российской Федерации.</w:t>
      </w:r>
    </w:p>
    <w:p>
      <w:pPr>
        <w:pStyle w:val="Normal"/>
        <w:widowControl w:val="false"/>
        <w:spacing w:lineRule="auto" w:line="240" w:before="0" w:after="0"/>
        <w:ind w:firstLine="567" w:right="0"/>
        <w:jc w:val="center"/>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tabs>
          <w:tab w:val="clear" w:pos="708"/>
          <w:tab w:val="left" w:pos="3581" w:leader="none"/>
        </w:tabs>
        <w:spacing w:lineRule="auto" w:line="240" w:before="0" w:after="0"/>
        <w:ind w:firstLine="567" w:right="0"/>
        <w:jc w:val="center"/>
        <w:rPr>
          <w:rFonts w:ascii="Times New Roman" w:hAnsi="Times New Roman" w:cs="Times New Roman"/>
          <w:sz w:val="22"/>
          <w:szCs w:val="22"/>
        </w:rPr>
      </w:pPr>
      <w:r>
        <w:rPr>
          <w:rFonts w:eastAsia="Times New Roman" w:cs="Times New Roman" w:ascii="Times New Roman" w:hAnsi="Times New Roman"/>
          <w:b/>
          <w:color w:val="000000"/>
          <w:lang w:eastAsia="ru-RU"/>
        </w:rPr>
        <w:t>6</w:t>
      </w:r>
      <w:r>
        <w:rPr>
          <w:rFonts w:eastAsia="Times New Roman" w:cs="Times New Roman" w:ascii="Times New Roman" w:hAnsi="Times New Roman"/>
          <w:b/>
          <w:bCs/>
          <w:color w:val="000000"/>
          <w:spacing w:val="-1"/>
          <w:lang w:eastAsia="ru-RU"/>
        </w:rPr>
        <w:t>. Ответственность сторон</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709" w:right="0"/>
        <w:jc w:val="both"/>
        <w:rPr>
          <w:rFonts w:ascii="Times New Roman" w:hAnsi="Times New Roman" w:cs="Times New Roman"/>
          <w:sz w:val="22"/>
          <w:szCs w:val="22"/>
        </w:rPr>
      </w:pPr>
      <w:bookmarkStart w:id="22" w:name="P1554"/>
      <w:bookmarkEnd w:id="22"/>
      <w:r>
        <w:rPr>
          <w:rFonts w:cs="Times New Roman" w:ascii="Times New Roman" w:hAnsi="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ind w:firstLine="709" w:right="0"/>
        <w:jc w:val="both"/>
        <w:rPr>
          <w:rFonts w:ascii="Times New Roman" w:hAnsi="Times New Roman" w:cs="Times New Roman"/>
          <w:sz w:val="22"/>
          <w:szCs w:val="22"/>
        </w:rPr>
      </w:pPr>
      <w:bookmarkStart w:id="23" w:name="P1556"/>
      <w:bookmarkEnd w:id="23"/>
      <w:r>
        <w:rPr>
          <w:rFonts w:cs="Times New Roman" w:ascii="Times New Roman" w:hAnsi="Times New Roman"/>
          <w:sz w:val="22"/>
          <w:szCs w:val="22"/>
        </w:rPr>
        <w:t xml:space="preserve">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6">
        <w:r>
          <w:rPr>
            <w:rStyle w:val="Hyperlink"/>
            <w:rFonts w:cs="Times New Roman" w:ascii="Times New Roman" w:hAnsi="Times New Roman"/>
            <w:sz w:val="22"/>
            <w:szCs w:val="22"/>
          </w:rPr>
          <w:t>Правилами</w:t>
        </w:r>
      </w:hyperlink>
      <w:r>
        <w:rPr>
          <w:rFonts w:cs="Times New Roman" w:ascii="Times New Roman" w:hAnsi="Times New Roman"/>
          <w:sz w:val="22"/>
          <w:szCs w:val="22"/>
        </w:rPr>
        <w:t xml:space="preserve"> и составляет 1000 (одна тысяча) рублей.</w:t>
      </w:r>
    </w:p>
    <w:p>
      <w:pPr>
        <w:pStyle w:val="ConsPlusNormal1"/>
        <w:ind w:firstLine="709" w:right="0"/>
        <w:jc w:val="both"/>
        <w:rPr>
          <w:rFonts w:ascii="Times New Roman" w:hAnsi="Times New Roman" w:cs="Times New Roman"/>
          <w:sz w:val="22"/>
          <w:szCs w:val="22"/>
        </w:rPr>
      </w:pPr>
      <w:bookmarkStart w:id="24" w:name="P1557"/>
      <w:bookmarkEnd w:id="24"/>
      <w:r>
        <w:rPr>
          <w:rFonts w:cs="Times New Roman" w:ascii="Times New Roman" w:hAnsi="Times New Roman"/>
          <w:sz w:val="22"/>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7">
        <w:r>
          <w:rPr>
            <w:rStyle w:val="Hyperlink"/>
            <w:rFonts w:cs="Times New Roman" w:ascii="Times New Roman" w:hAnsi="Times New Roman"/>
            <w:sz w:val="22"/>
            <w:szCs w:val="22"/>
          </w:rPr>
          <w:t>Правилами</w:t>
        </w:r>
      </w:hyperlink>
      <w:r>
        <w:rPr>
          <w:rFonts w:cs="Times New Roman" w:ascii="Times New Roman" w:hAnsi="Times New Roman"/>
          <w:sz w:val="22"/>
          <w:szCs w:val="22"/>
        </w:rPr>
        <w:t xml:space="preserve"> и составляет 1000 (одна тысяча) рублей.</w:t>
      </w:r>
    </w:p>
    <w:p>
      <w:pPr>
        <w:pStyle w:val="ConsPlusNormal1"/>
        <w:ind w:firstLine="709" w:right="0"/>
        <w:jc w:val="both"/>
        <w:rPr>
          <w:rFonts w:ascii="Times New Roman" w:hAnsi="Times New Roman" w:cs="Times New Roman"/>
          <w:sz w:val="22"/>
          <w:szCs w:val="22"/>
        </w:rPr>
      </w:pPr>
      <w:bookmarkStart w:id="25" w:name="P1561"/>
      <w:bookmarkEnd w:id="25"/>
      <w:r>
        <w:rPr>
          <w:rFonts w:cs="Times New Roman" w:ascii="Times New Roman" w:hAnsi="Times New Roman"/>
          <w:sz w:val="22"/>
          <w:szCs w:val="22"/>
        </w:rPr>
        <w:t xml:space="preserve">6.7. За каждый день просрочки исполнения Поставщиком обязательства по предоставлению нового обеспечение исполнения Контракта, предусмотренного </w:t>
      </w:r>
      <w:r>
        <w:fldChar w:fldCharType="begin"/>
      </w:r>
      <w:r>
        <w:rPr>
          <w:rStyle w:val="Hyperlink"/>
          <w:rFonts w:cs="Times New Roman" w:ascii="Times New Roman" w:hAnsi="Times New Roman"/>
          <w:sz w:val="22"/>
          <w:szCs w:val="22"/>
        </w:rPr>
        <w:instrText xml:space="preserve"> HYPERLINK "../../../../../../../%5C%5C10.4.0.186%5Ctemp$%5C%D0%94%D0%B5%D0%BD%D1%8C%D0%B3%D0%B8%5C2024%5C%D0%9C%D0%9F%D0%98%20%D0%BC%D0%B0%D0%B9%5C%D0%9A%D0%BE%D0%BC%D0%BF%D0%BB%D0%B5%D0%BA%D1%82%D1%83%D1%8E%D1%89%D0%B8%D0%B5%5C%D0%93%D0%9A%20%D0%BF%D0%BE%D1%81%D1%82%D0%B0%D0%B2%D0%BA%D0%B0%20%D0%BC%D0%B0%D1%80%D1%88%D1%80%D1%83%D1%82%D0%B8%D0%B7%D0%B0%D1%82%D0%BE%D1%80%D0%B0%20%D0%BD%D0%BE%D0%B2%D1%8B%D0%B9.doc" \l "P1581"</w:instrText>
      </w:r>
      <w:r>
        <w:rPr>
          <w:rStyle w:val="Hyperlink"/>
          <w:rFonts w:cs="Times New Roman" w:ascii="Times New Roman" w:hAnsi="Times New Roman"/>
          <w:sz w:val="22"/>
          <w:szCs w:val="22"/>
        </w:rPr>
        <w:fldChar w:fldCharType="separate"/>
      </w:r>
      <w:r>
        <w:rPr>
          <w:rStyle w:val="Hyperlink"/>
          <w:rFonts w:cs="Times New Roman" w:ascii="Times New Roman" w:hAnsi="Times New Roman"/>
          <w:sz w:val="22"/>
          <w:szCs w:val="22"/>
        </w:rPr>
        <w:t>пунктом 7.8</w:t>
      </w:r>
      <w:r>
        <w:rPr>
          <w:rStyle w:val="Hyperlink"/>
          <w:rFonts w:cs="Times New Roman" w:ascii="Times New Roman" w:hAnsi="Times New Roman"/>
          <w:sz w:val="22"/>
          <w:szCs w:val="22"/>
        </w:rPr>
        <w:fldChar w:fldCharType="end"/>
      </w:r>
      <w:r>
        <w:rPr>
          <w:rFonts w:cs="Times New Roman" w:ascii="Times New Roman" w:hAnsi="Times New Roman"/>
          <w:sz w:val="22"/>
          <w:szCs w:val="22"/>
        </w:rPr>
        <w:t xml:space="preserve"> Контракта, начисляется пеня в размере, определенном в порядке, установленном в соответствии с </w:t>
      </w:r>
      <w:r>
        <w:fldChar w:fldCharType="begin"/>
      </w:r>
      <w:r>
        <w:rPr>
          <w:rStyle w:val="Hyperlink"/>
          <w:rFonts w:cs="Times New Roman" w:ascii="Times New Roman" w:hAnsi="Times New Roman"/>
          <w:sz w:val="22"/>
          <w:szCs w:val="22"/>
        </w:rPr>
        <w:instrText xml:space="preserve"> HYPERLINK "../../../../../../../%5C%5C10.4.0.186%5Ctemp$%5C%D0%94%D0%B5%D0%BD%D1%8C%D0%B3%D0%B8%5C2024%5C%D0%9C%D0%9F%D0%98%20%D0%BC%D0%B0%D0%B9%5C%D0%9A%D0%BE%D0%BC%D0%BF%D0%BB%D0%B5%D0%BA%D1%82%D1%83%D1%8E%D1%89%D0%B8%D0%B5%5C%D0%93%D0%9A%20%D0%BF%D0%BE%D1%81%D1%82%D0%B0%D0%B2%D0%BA%D0%B0%20%D0%BC%D0%B0%D1%80%D1%88%D1%80%D1%83%D1%82%D0%B8%D0%B7%D0%B0%D1%82%D0%BE%D1%80%D0%B0%20%D0%BD%D0%BE%D0%B2%D1%8B%D0%B9.doc" \l "P1554"</w:instrText>
      </w:r>
      <w:r>
        <w:rPr>
          <w:rStyle w:val="Hyperlink"/>
          <w:rFonts w:cs="Times New Roman" w:ascii="Times New Roman" w:hAnsi="Times New Roman"/>
          <w:sz w:val="22"/>
          <w:szCs w:val="22"/>
        </w:rPr>
        <w:fldChar w:fldCharType="separate"/>
      </w:r>
      <w:r>
        <w:rPr>
          <w:rStyle w:val="Hyperlink"/>
          <w:rFonts w:cs="Times New Roman" w:ascii="Times New Roman" w:hAnsi="Times New Roman"/>
          <w:sz w:val="22"/>
          <w:szCs w:val="22"/>
        </w:rPr>
        <w:t>пунктом 6.3</w:t>
      </w:r>
      <w:r>
        <w:rPr>
          <w:rStyle w:val="Hyperlink"/>
          <w:rFonts w:cs="Times New Roman" w:ascii="Times New Roman" w:hAnsi="Times New Roman"/>
          <w:sz w:val="22"/>
          <w:szCs w:val="22"/>
        </w:rPr>
        <w:fldChar w:fldCharType="end"/>
      </w:r>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6.8. Применение неустойки (штрафа, пени) не освобождает Стороны от исполнения обязательств по Контракту.</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right="0"/>
        <w:jc w:val="both"/>
        <w:rPr>
          <w:rFonts w:ascii="Times New Roman" w:hAnsi="Times New Roman" w:cs="Times New Roman"/>
          <w:b/>
          <w:color w:val="000000"/>
          <w:sz w:val="22"/>
          <w:szCs w:val="22"/>
          <w:lang w:eastAsia="ru-RU"/>
        </w:rPr>
      </w:pPr>
      <w:r>
        <w:rPr>
          <w:rFonts w:cs="Times New Roman" w:ascii="Times New Roman" w:hAnsi="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1"/>
        <w:ind w:firstLine="709" w:right="0"/>
        <w:jc w:val="both"/>
        <w:rPr>
          <w:rFonts w:ascii="Times New Roman" w:hAnsi="Times New Roman" w:cs="Times New Roman"/>
          <w:b/>
          <w:color w:val="000000"/>
          <w:sz w:val="22"/>
          <w:szCs w:val="22"/>
          <w:lang w:eastAsia="ru-RU"/>
        </w:rPr>
      </w:pPr>
      <w:r>
        <w:rPr>
          <w:rFonts w:eastAsia="Times New Roman" w:cs="Times New Roman" w:ascii="Times New Roman" w:hAnsi="Times New Roman"/>
          <w:color w:val="auto"/>
          <w:kern w:val="0"/>
          <w:sz w:val="22"/>
          <w:szCs w:val="22"/>
          <w:lang w:val="ru-RU" w:eastAsia="zh-CN" w:bidi="ar-SA"/>
        </w:rPr>
        <w:t>6.12.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spacing w:lineRule="auto" w:line="240" w:before="0" w:after="0"/>
        <w:ind w:firstLine="567" w:right="0"/>
        <w:jc w:val="center"/>
        <w:rPr>
          <w:rFonts w:ascii="Times New Roman" w:hAnsi="Times New Roman" w:cs="Times New Roman"/>
          <w:b/>
          <w:color w:val="000000"/>
          <w:sz w:val="22"/>
          <w:szCs w:val="22"/>
          <w:lang w:eastAsia="ru-RU"/>
        </w:rPr>
      </w:pPr>
      <w:r>
        <w:rPr>
          <w:rFonts w:cs="Times New Roman" w:ascii="Times New Roman" w:hAnsi="Times New Roman"/>
          <w:b/>
          <w:color w:val="000000"/>
          <w:sz w:val="22"/>
          <w:szCs w:val="22"/>
          <w:lang w:eastAsia="ru-RU"/>
        </w:rPr>
      </w:r>
    </w:p>
    <w:p>
      <w:pPr>
        <w:pStyle w:val="Normal"/>
        <w:widowControl w:val="false"/>
        <w:spacing w:lineRule="auto" w:line="240" w:before="0" w:after="0"/>
        <w:ind w:firstLine="567" w:right="0"/>
        <w:jc w:val="center"/>
        <w:rPr>
          <w:rFonts w:ascii="Times New Roman" w:hAnsi="Times New Roman" w:cs="Times New Roman"/>
          <w:color w:val="000000"/>
          <w:lang w:eastAsia="ru-RU"/>
        </w:rPr>
      </w:pPr>
      <w:r>
        <w:rPr>
          <w:rFonts w:cs="Times New Roman" w:ascii="Times New Roman" w:hAnsi="Times New Roman"/>
          <w:b/>
          <w:color w:val="000000"/>
          <w:lang w:eastAsia="ru-RU"/>
        </w:rPr>
        <w:t>7. Порядок расторжения и изменения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7.1.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7.5.Если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7.6.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7.7. В случае принятия Государственным заказчиком предусмотренного частью </w:t>
        <w:br/>
        <w:t>9 статьи 95 Закона № 44-ФЗ решения об одностороннем отказе от исполнения контракта, Государственный заказчик направляет такое решение Исполнителю в порядке, установленном частью 12.1 статьи 95 Закона № 44-ФЗ.</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2) решение об одностороннем отказе от исполнения контракта не позднее одного часа </w:t>
        <w:br/>
        <w:t>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подрядчик;</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 поступление решения об одностороннем отказе от исполнения контракта считается надлежащим уведомлением исполнителю об одностороннем отказе от исполнения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Решение заказчика об одностороннем отказе от исполнения контракта вступает в силу </w:t>
        <w:br/>
        <w:t>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color w:val="000000"/>
          <w:lang w:eastAsia="ru-RU"/>
        </w:rPr>
        <w:t>В случае принятия исполнителем предусмотренного частью 19 статьи 95 Закона № 44-ФЗ решения об одностороннем отказе от исполнения контракта, Исполнитель направляет такое решение заказчику в порядке, установленном частью 20.1 статьи 95 Закона № 44-ФЗ.</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7.8.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br/>
        <w:t>в соответствующей части.</w:t>
      </w:r>
    </w:p>
    <w:p>
      <w:pPr>
        <w:pStyle w:val="Normal"/>
        <w:widowControl w:val="false"/>
        <w:spacing w:lineRule="auto" w:line="240" w:before="0" w:after="0"/>
        <w:ind w:firstLine="567" w:right="0"/>
        <w:jc w:val="both"/>
        <w:rPr>
          <w:rFonts w:ascii="Times New Roman" w:hAnsi="Times New Roman" w:eastAsia="Times New Roman" w:cs="Times New Roman"/>
          <w:b/>
          <w:caps/>
          <w:color w:val="000000"/>
          <w:lang w:eastAsia="ru-RU"/>
        </w:rPr>
      </w:pPr>
      <w:r>
        <w:rPr>
          <w:rFonts w:cs="Times New Roman" w:ascii="Times New Roman" w:hAnsi="Times New Roman"/>
          <w:color w:val="000000"/>
          <w:lang w:eastAsia="ru-RU"/>
        </w:rPr>
        <w:t xml:space="preserve">7.9. </w:t>
      </w:r>
      <w:r>
        <w:rPr>
          <w:rFonts w:eastAsia="Times New Roman" w:cs="Times New Roman" w:ascii="Times New Roman" w:hAnsi="Times New Roman"/>
          <w:color w:val="000000"/>
          <w:lang w:eastAsia="ru-RU"/>
        </w:rPr>
        <w:t xml:space="preserve">Информация о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8">
        <w:r>
          <w:rPr>
            <w:rStyle w:val="Hyperlink"/>
            <w:rFonts w:eastAsia="Times New Roman" w:cs="Times New Roman" w:ascii="Times New Roman" w:hAnsi="Times New Roman"/>
            <w:color w:val="000000"/>
            <w:u w:val="single"/>
            <w:lang w:eastAsia="ru-RU"/>
          </w:rPr>
          <w:t>Законом</w:t>
        </w:r>
      </w:hyperlink>
      <w:r>
        <w:rPr>
          <w:rFonts w:eastAsia="Times New Roman" w:cs="Times New Roman" w:ascii="Times New Roman" w:hAnsi="Times New Roman"/>
          <w:color w:val="000000"/>
          <w:lang w:eastAsia="ru-RU"/>
        </w:rPr>
        <w:t xml:space="preserve"> № 44-ФЗ порядке в реестр недобросовестных поставщиков (подрядчиков, исполнителей).</w:t>
      </w:r>
    </w:p>
    <w:p>
      <w:pPr>
        <w:pStyle w:val="Normal"/>
        <w:spacing w:lineRule="auto" w:line="240" w:before="0" w:after="0"/>
        <w:rPr>
          <w:rFonts w:ascii="Times New Roman" w:hAnsi="Times New Roman" w:eastAsia="Times New Roman" w:cs="Times New Roman"/>
          <w:b/>
          <w:caps/>
          <w:color w:val="000000"/>
          <w:lang w:eastAsia="ru-RU"/>
        </w:rPr>
      </w:pPr>
      <w:r>
        <w:rPr>
          <w:rFonts w:eastAsia="Times New Roman" w:cs="Times New Roman" w:ascii="Times New Roman" w:hAnsi="Times New Roman"/>
          <w:b/>
          <w:caps/>
          <w:color w:val="000000"/>
          <w:lang w:eastAsia="ru-RU"/>
        </w:rPr>
      </w:r>
    </w:p>
    <w:p>
      <w:pPr>
        <w:pStyle w:val="Normal"/>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caps/>
          <w:color w:val="000000"/>
          <w:lang w:eastAsia="ru-RU"/>
        </w:rPr>
        <w:t xml:space="preserve">8. </w:t>
      </w:r>
      <w:r>
        <w:rPr>
          <w:rFonts w:eastAsia="Times New Roman" w:cs="Times New Roman" w:ascii="Times New Roman" w:hAnsi="Times New Roman"/>
          <w:b/>
          <w:bCs/>
          <w:color w:val="000000"/>
          <w:lang w:eastAsia="ru-RU"/>
        </w:rPr>
        <w:t>Обеспечение исполнения Контракта и гарантийных обязательств</w:t>
      </w:r>
    </w:p>
    <w:p>
      <w:pPr>
        <w:pStyle w:val="Normal"/>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p>
      <w:pPr>
        <w:pStyle w:val="ConsPlusNormal1"/>
        <w:ind w:firstLine="709" w:right="0"/>
        <w:jc w:val="both"/>
        <w:rPr>
          <w:rFonts w:ascii="Times New Roman" w:hAnsi="Times New Roman" w:eastAsia="Times New Roman" w:cs="Times New Roman"/>
          <w:color w:val="000000"/>
          <w:sz w:val="22"/>
          <w:szCs w:val="22"/>
          <w:lang w:eastAsia="ru-RU"/>
        </w:rPr>
      </w:pPr>
      <w:r>
        <w:rPr>
          <w:rFonts w:cs="Times New Roman" w:ascii="Times New Roman" w:hAnsi="Times New Roman"/>
          <w:sz w:val="22"/>
          <w:szCs w:val="22"/>
        </w:rPr>
        <w:t xml:space="preserve"> </w:t>
      </w:r>
      <w:r>
        <w:rPr>
          <w:rFonts w:cs="Times New Roman" w:ascii="Times New Roman" w:hAnsi="Times New Roman"/>
          <w:sz w:val="22"/>
          <w:szCs w:val="22"/>
        </w:rPr>
        <w:t>8.1. Обеспечение исполнения контракта, гарантийных обязательств  не предусмотрено.</w:t>
      </w:r>
    </w:p>
    <w:p>
      <w:pPr>
        <w:pStyle w:val="Normal"/>
        <w:tabs>
          <w:tab w:val="left" w:pos="708" w:leader="none"/>
        </w:tabs>
        <w:spacing w:lineRule="auto" w:line="240" w:before="0" w:after="0"/>
        <w:ind w:firstLine="567" w:right="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tabs>
          <w:tab w:val="left" w:pos="708" w:leader="none"/>
        </w:tabs>
        <w:spacing w:lineRule="auto" w:line="240" w:before="0" w:after="0"/>
        <w:ind w:firstLine="567" w:right="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lang w:eastAsia="ru-RU"/>
        </w:rPr>
        <w:t>9. Обстоятельства непреодолимой силы</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подтверждённых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обязаны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9.4. Если обстоятельства, указанные в п. 9.1. настоящего Контракта, будут длиться более 3 (трех) календарных месяцев с даты соответствующего уведомления, каждая из Сторон вправе требовать расторжения настоящего Контракта без требования возмещения убытков, понесенных в связи с наступлением таких обстоятельств.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eastAsia="Times New Roman" w:cs="Times New Roman"/>
          <w:lang w:eastAsia="ru-RU"/>
        </w:rPr>
      </w:pPr>
      <w:r>
        <w:rPr>
          <w:rFonts w:cs="Times New Roman" w:ascii="Times New Roman" w:hAnsi="Times New Roman"/>
          <w:b/>
          <w:color w:val="000000"/>
          <w:lang w:eastAsia="ru-RU"/>
        </w:rPr>
        <w:t xml:space="preserve">10. Рассмотрение и разрешение споров. Порядок направления уведомлений. </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Если претензионные требования подлежат денежной оценке, в претензии указывается истребуемая сумма и её полный и обоснованный расчёт.</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10.4.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Оставление претензии без ответа в установленный срок означает признание требований претензии.  </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10.5. При не урегулировании Сторонами спора в досудебном порядке спор разрешается </w:t>
        <w:br/>
        <w:t>в судебном порядке в Арбитражном суде Республики Алтай, после реализации процедуры досудебного (претензионного) порядка урегулирования споров.</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10.6.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Датой получения уведомления, указанного в абзаце первом настоящего пункта, считается:</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10.6.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color w:val="000000"/>
          <w:lang w:eastAsia="ru-RU"/>
        </w:rPr>
        <w:t xml:space="preserve">11. Срок действия Контракта </w:t>
      </w:r>
    </w:p>
    <w:p>
      <w:pPr>
        <w:pStyle w:val="Normal"/>
        <w:widowControl w:val="false"/>
        <w:numPr>
          <w:ilvl w:val="0"/>
          <w:numId w:val="0"/>
        </w:numPr>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 xml:space="preserve">11.1. </w:t>
      </w:r>
      <w:r>
        <w:rPr>
          <w:rFonts w:eastAsia="Times New Roman" w:cs="Times New Roman" w:ascii="Times New Roman" w:hAnsi="Times New Roman"/>
          <w:color w:val="000000"/>
          <w:lang w:eastAsia="ru-RU"/>
        </w:rPr>
        <w:t xml:space="preserve">Настоящий Контракт вступает в силу с даты его подписания обеими Сторонами </w:t>
        <w:br/>
        <w:t>и действует по «31» декабря 2026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 Дата начала срока исполнения Контракта – дата его заключения, дата окончания срока исполнения Контракта – 31.12.2026.</w:t>
      </w:r>
    </w:p>
    <w:p>
      <w:pPr>
        <w:pStyle w:val="Normal"/>
        <w:widowControl w:val="false"/>
        <w:numPr>
          <w:ilvl w:val="0"/>
          <w:numId w:val="0"/>
        </w:numPr>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11.2. Окончание срока действия Контракта не влечет прекращения неисполненных обязательств Сторон по Контракту.</w:t>
      </w:r>
    </w:p>
    <w:p>
      <w:pPr>
        <w:pStyle w:val="Normal"/>
        <w:widowControl w:val="false"/>
        <w:numPr>
          <w:ilvl w:val="0"/>
          <w:numId w:val="0"/>
        </w:numPr>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11.3.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pPr>
        <w:pStyle w:val="Normal"/>
        <w:widowControl w:val="false"/>
        <w:numPr>
          <w:ilvl w:val="0"/>
          <w:numId w:val="0"/>
        </w:numPr>
        <w:spacing w:lineRule="auto" w:line="240" w:before="0" w:after="0"/>
        <w:ind w:hanging="0" w:left="0"/>
        <w:jc w:val="both"/>
        <w:outlineLvl w:val="1"/>
        <w:rPr>
          <w:rFonts w:ascii="Times New Roman" w:hAnsi="Times New Roman" w:cs="Times New Roman"/>
          <w:lang w:eastAsia="ru-RU"/>
        </w:rPr>
      </w:pPr>
      <w:r>
        <w:rPr>
          <w:rFonts w:cs="Times New Roman" w:ascii="Times New Roman" w:hAnsi="Times New Roman"/>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color w:val="000000"/>
          <w:lang w:eastAsia="ru-RU"/>
        </w:rPr>
        <w:t xml:space="preserve">12. Заключительные положения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12.1. Во всем, что не предусмотрено Контрактом, Стороны руководствуются законодательством Российской Федерации.</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 Ответственность за несовременное или неадресное перечисление средств, возникших из-за причин, целиком возлагается на виновную сторону.</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даются в письменной форме, подписывается уполномоченным лицом, в виде письма получателю по адресам, указанным в разделе «Адреса и реквизиты Сторон», либо вручаются нарочно.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12.4.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lang w:eastAsia="ru-RU"/>
        </w:rPr>
        <w:t>12.5. Во всем, что не предусмотрено Контрактом, Стороны руководствуются законодательством Российской Федерации.</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12.6. К контракту прилагаются и являются его неотъемлемыми частями следующие приложения: </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Приложение № 1. Техническое задание;</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t>13. Юридические адреса, банковские и отгрузочные реквизиты Сторон</w:t>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t>на момент подписания Контракта</w:t>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tbl>
      <w:tblPr>
        <w:tblW w:w="9923" w:type="dxa"/>
        <w:jc w:val="left"/>
        <w:tblInd w:w="80" w:type="dxa"/>
        <w:tblLayout w:type="fixed"/>
        <w:tblCellMar>
          <w:top w:w="80" w:type="dxa"/>
          <w:left w:w="80" w:type="dxa"/>
          <w:bottom w:w="80" w:type="dxa"/>
          <w:right w:w="80" w:type="dxa"/>
        </w:tblCellMar>
      </w:tblPr>
      <w:tblGrid>
        <w:gridCol w:w="5103"/>
        <w:gridCol w:w="4820"/>
      </w:tblGrid>
      <w:tr>
        <w:trPr>
          <w:trHeight w:val="330" w:hRule="atLeast"/>
        </w:trPr>
        <w:tc>
          <w:tcPr>
            <w:tcW w:w="5103" w:type="dxa"/>
            <w:tcBorders/>
          </w:tcPr>
          <w:p>
            <w:pPr>
              <w:pStyle w:val="Normal"/>
              <w:widowControl w:val="false"/>
              <w:spacing w:lineRule="auto" w:line="240" w:before="0" w:after="0"/>
              <w:jc w:val="center"/>
              <w:rPr>
                <w:rFonts w:ascii="PT Astra Serif" w:hAnsi="PT Astra Serif"/>
                <w:sz w:val="22"/>
                <w:szCs w:val="22"/>
              </w:rPr>
            </w:pPr>
            <w:r>
              <w:rPr>
                <w:rFonts w:cs="Times New Roman" w:ascii="PT Astra Serif" w:hAnsi="PT Astra Serif"/>
                <w:sz w:val="22"/>
                <w:szCs w:val="22"/>
                <w:lang w:eastAsia="ru-RU"/>
              </w:rPr>
              <w:t>Заказчик:</w:t>
            </w:r>
          </w:p>
        </w:tc>
        <w:tc>
          <w:tcPr>
            <w:tcW w:w="4820" w:type="dxa"/>
            <w:tcBorders/>
          </w:tcPr>
          <w:p>
            <w:pPr>
              <w:pStyle w:val="Normal"/>
              <w:widowControl w:val="false"/>
              <w:spacing w:lineRule="auto" w:line="240" w:before="0" w:after="0"/>
              <w:jc w:val="center"/>
              <w:rPr>
                <w:rFonts w:ascii="PT Astra Serif" w:hAnsi="PT Astra Serif"/>
                <w:sz w:val="22"/>
                <w:szCs w:val="22"/>
              </w:rPr>
            </w:pPr>
            <w:r>
              <w:rPr>
                <w:rFonts w:cs="Times New Roman" w:ascii="PT Astra Serif" w:hAnsi="PT Astra Serif"/>
                <w:sz w:val="22"/>
                <w:szCs w:val="22"/>
                <w:lang w:eastAsia="ru-RU"/>
              </w:rPr>
              <w:t>Исполнитель:</w:t>
            </w:r>
          </w:p>
        </w:tc>
      </w:tr>
      <w:tr>
        <w:trPr>
          <w:trHeight w:val="4759" w:hRule="atLeast"/>
        </w:trPr>
        <w:tc>
          <w:tcPr>
            <w:tcW w:w="5103" w:type="dxa"/>
            <w:tcBorders/>
          </w:tcPr>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ОФСИН России по Республике Алтай</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Юр. адрес: 649100, Республика Алтай,</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с. Майма, ул. Энергетиков, 9 А</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Почтовый адрес: 649100, Республика Алтай, с. Майма, ул. Энергетиков, 9 А</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ИНН 0411112310</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КПП 041101001</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Банковские реквизиты:</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БИК 015004950</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ОКЦ №1 СИБИРСКОГО ГУ БАНКА РОССИИ/ УФК по Новосибирской области, г. Новосибирск</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ОКПО 08738627</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р/с 03211643000000015101</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к/с 40102810445370000043</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л/с 03771213150</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rPr>
              <w:t>тел</w:t>
            </w:r>
            <w:r>
              <w:rPr>
                <w:rFonts w:cs="Times New Roman" w:ascii="PT Astra Serif" w:hAnsi="PT Astra Serif"/>
                <w:bCs/>
                <w:sz w:val="22"/>
                <w:szCs w:val="22"/>
                <w:lang w:val="en-US"/>
              </w:rPr>
              <w:t>. (38822) 4-77-99</w:t>
            </w:r>
          </w:p>
          <w:p>
            <w:pPr>
              <w:pStyle w:val="Normal"/>
              <w:spacing w:lineRule="atLeast" w:line="20" w:before="0" w:after="0"/>
              <w:rPr>
                <w:rFonts w:ascii="PT Astra Serif" w:hAnsi="PT Astra Serif"/>
                <w:sz w:val="22"/>
                <w:szCs w:val="22"/>
              </w:rPr>
            </w:pPr>
            <w:r>
              <w:rPr>
                <w:rFonts w:cs="Times New Roman" w:ascii="PT Astra Serif" w:hAnsi="PT Astra Serif"/>
                <w:bCs/>
                <w:sz w:val="22"/>
                <w:szCs w:val="22"/>
                <w:lang w:val="en-US"/>
              </w:rPr>
              <w:t>e-mail: ufsin@04.fsin.gov.ru</w:t>
            </w:r>
          </w:p>
          <w:p>
            <w:pPr>
              <w:pStyle w:val="Normal"/>
              <w:widowControl w:val="false"/>
              <w:spacing w:lineRule="atLeast" w:line="20" w:before="0" w:after="0"/>
              <w:rPr>
                <w:rFonts w:ascii="PT Astra Serif" w:hAnsi="PT Astra Serif" w:cs="Times New Roman"/>
                <w:b/>
                <w:bCs/>
                <w:sz w:val="22"/>
                <w:szCs w:val="22"/>
                <w:lang w:val="en-US" w:eastAsia="ru-RU"/>
              </w:rPr>
            </w:pPr>
            <w:r>
              <w:rPr>
                <w:rFonts w:cs="Times New Roman" w:ascii="PT Astra Serif" w:hAnsi="PT Astra Serif"/>
                <w:b/>
                <w:bCs/>
                <w:sz w:val="22"/>
                <w:szCs w:val="22"/>
                <w:lang w:val="en-US" w:eastAsia="ru-RU"/>
              </w:rPr>
            </w:r>
          </w:p>
          <w:p>
            <w:pPr>
              <w:pStyle w:val="Normal"/>
              <w:widowControl w:val="false"/>
              <w:spacing w:lineRule="atLeast" w:line="20" w:before="0" w:after="0"/>
              <w:rPr>
                <w:rFonts w:ascii="PT Astra Serif" w:hAnsi="PT Astra Serif" w:cs="Times New Roman"/>
                <w:b/>
                <w:sz w:val="22"/>
                <w:szCs w:val="22"/>
                <w:lang w:val="en-US" w:eastAsia="ru-RU"/>
              </w:rPr>
            </w:pPr>
            <w:r>
              <w:rPr>
                <w:rFonts w:cs="Times New Roman" w:ascii="PT Astra Serif" w:hAnsi="PT Astra Serif"/>
                <w:b/>
                <w:sz w:val="22"/>
                <w:szCs w:val="22"/>
                <w:lang w:val="en-US" w:eastAsia="ru-RU"/>
              </w:rPr>
            </w:r>
          </w:p>
          <w:p>
            <w:pPr>
              <w:pStyle w:val="Normal"/>
              <w:widowControl w:val="false"/>
              <w:spacing w:lineRule="atLeast" w:line="20" w:before="0" w:after="0"/>
              <w:rPr>
                <w:rFonts w:ascii="PT Astra Serif" w:hAnsi="PT Astra Serif" w:cs="Times New Roman"/>
                <w:b/>
                <w:sz w:val="22"/>
                <w:szCs w:val="22"/>
                <w:lang w:eastAsia="ru-RU"/>
              </w:rPr>
            </w:pPr>
            <w:r>
              <w:rPr>
                <w:rFonts w:cs="Times New Roman" w:ascii="PT Astra Serif" w:hAnsi="PT Astra Serif"/>
                <w:b/>
                <w:sz w:val="22"/>
                <w:szCs w:val="22"/>
                <w:lang w:eastAsia="ru-RU"/>
              </w:rPr>
            </w:r>
          </w:p>
          <w:p>
            <w:pPr>
              <w:pStyle w:val="Normal"/>
              <w:widowControl w:val="false"/>
              <w:spacing w:lineRule="atLeast" w:line="20" w:before="0" w:after="0"/>
              <w:rPr>
                <w:rFonts w:ascii="PT Astra Serif" w:hAnsi="PT Astra Serif" w:cs="Times New Roman"/>
                <w:b/>
                <w:sz w:val="22"/>
                <w:szCs w:val="22"/>
                <w:lang w:eastAsia="ru-RU"/>
              </w:rPr>
            </w:pPr>
            <w:r>
              <w:rPr>
                <w:rFonts w:cs="Times New Roman" w:ascii="PT Astra Serif" w:hAnsi="PT Astra Serif"/>
                <w:b/>
                <w:sz w:val="22"/>
                <w:szCs w:val="22"/>
                <w:lang w:eastAsia="ru-RU"/>
              </w:rPr>
            </w:r>
          </w:p>
          <w:p>
            <w:pPr>
              <w:pStyle w:val="Normal"/>
              <w:widowControl w:val="false"/>
              <w:spacing w:lineRule="atLeast" w:line="20" w:before="0" w:after="0"/>
              <w:rPr>
                <w:rFonts w:ascii="PT Astra Serif" w:hAnsi="PT Astra Serif"/>
                <w:sz w:val="22"/>
                <w:szCs w:val="22"/>
              </w:rPr>
            </w:pPr>
            <w:r>
              <w:rPr>
                <w:rFonts w:cs="Times New Roman" w:ascii="PT Astra Serif" w:hAnsi="PT Astra Serif"/>
                <w:b/>
                <w:sz w:val="22"/>
                <w:szCs w:val="22"/>
                <w:lang w:eastAsia="ru-RU"/>
              </w:rPr>
              <w:t>Государственный заказчик</w:t>
            </w:r>
          </w:p>
          <w:p>
            <w:pPr>
              <w:pStyle w:val="Normal"/>
              <w:widowControl w:val="false"/>
              <w:spacing w:lineRule="atLeast" w:line="20" w:before="0" w:after="0"/>
              <w:rPr>
                <w:rFonts w:ascii="PT Astra Serif" w:hAnsi="PT Astra Serif" w:eastAsia="Times New Roman Bold;Times New Roman" w:cs="Times New Roman"/>
                <w:b/>
                <w:sz w:val="22"/>
                <w:szCs w:val="22"/>
                <w:lang w:eastAsia="ru-RU"/>
              </w:rPr>
            </w:pPr>
            <w:r>
              <w:rPr>
                <w:rFonts w:eastAsia="Times New Roman Bold;Times New Roman" w:cs="Times New Roman" w:ascii="PT Astra Serif" w:hAnsi="PT Astra Serif"/>
                <w:b/>
                <w:sz w:val="22"/>
                <w:szCs w:val="22"/>
                <w:lang w:eastAsia="ru-RU"/>
              </w:rPr>
            </w:r>
          </w:p>
          <w:p>
            <w:pPr>
              <w:pStyle w:val="Normal"/>
              <w:widowControl w:val="false"/>
              <w:spacing w:lineRule="atLeast" w:line="20" w:before="0" w:after="0"/>
              <w:rPr>
                <w:rFonts w:ascii="PT Astra Serif" w:hAnsi="PT Astra Serif"/>
                <w:sz w:val="22"/>
                <w:szCs w:val="22"/>
              </w:rPr>
            </w:pPr>
            <w:r>
              <w:rPr>
                <w:rFonts w:cs="Times New Roman" w:ascii="PT Astra Serif" w:hAnsi="PT Astra Serif"/>
                <w:b/>
                <w:sz w:val="22"/>
                <w:szCs w:val="22"/>
                <w:lang w:eastAsia="ru-RU"/>
              </w:rPr>
              <w:t xml:space="preserve">__________________ </w:t>
            </w:r>
            <w:r>
              <w:rPr>
                <w:rFonts w:cs="Times New Roman" w:ascii="PT Astra Serif" w:hAnsi="PT Astra Serif"/>
                <w:sz w:val="22"/>
                <w:szCs w:val="22"/>
                <w:u w:val="single"/>
                <w:lang w:eastAsia="ru-RU"/>
              </w:rPr>
              <w:t>/Е.Г Архипов</w:t>
            </w:r>
            <w:r>
              <w:rPr>
                <w:rFonts w:cs="Times New Roman" w:ascii="PT Astra Serif" w:hAnsi="PT Astra Serif"/>
                <w:b/>
                <w:sz w:val="22"/>
                <w:szCs w:val="22"/>
                <w:lang w:eastAsia="ru-RU"/>
              </w:rPr>
              <w:t>/</w:t>
            </w:r>
          </w:p>
          <w:p>
            <w:pPr>
              <w:pStyle w:val="Normal"/>
              <w:spacing w:lineRule="atLeast" w:line="20" w:before="0" w:after="0"/>
              <w:rPr>
                <w:rFonts w:ascii="PT Astra Serif" w:hAnsi="PT Astra Serif"/>
                <w:sz w:val="22"/>
                <w:szCs w:val="22"/>
              </w:rPr>
            </w:pPr>
            <w:r>
              <w:rPr>
                <w:rFonts w:cs="Times New Roman" w:ascii="PT Astra Serif" w:hAnsi="PT Astra Serif"/>
                <w:sz w:val="22"/>
                <w:szCs w:val="22"/>
              </w:rPr>
              <w:t xml:space="preserve">          </w:t>
            </w:r>
            <w:r>
              <w:rPr>
                <w:rFonts w:cs="Times New Roman" w:ascii="PT Astra Serif" w:hAnsi="PT Astra Serif"/>
                <w:sz w:val="22"/>
                <w:szCs w:val="22"/>
              </w:rPr>
              <w:t>М.П.</w:t>
            </w:r>
          </w:p>
        </w:tc>
        <w:tc>
          <w:tcPr>
            <w:tcW w:w="4820" w:type="dxa"/>
            <w:tcBorders/>
          </w:tcPr>
          <w:p>
            <w:pPr>
              <w:pStyle w:val="Normal"/>
              <w:spacing w:lineRule="atLeast" w:line="20" w:before="0" w:after="0"/>
              <w:rPr>
                <w:rFonts w:ascii="PT Astra Serif" w:hAnsi="PT Astra Serif"/>
                <w:sz w:val="22"/>
                <w:szCs w:val="22"/>
              </w:rPr>
            </w:pPr>
            <w:r>
              <w:rPr>
                <w:rFonts w:ascii="PT Astra Serif" w:hAnsi="PT Astra Serif"/>
                <w:sz w:val="22"/>
                <w:szCs w:val="22"/>
              </w:rPr>
            </w:r>
          </w:p>
        </w:tc>
      </w:tr>
    </w:tbl>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t>Приложение № 1</w:t>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t xml:space="preserve">к Государственному контракту № </w:t>
      </w:r>
    </w:p>
    <w:p>
      <w:pPr>
        <w:pStyle w:val="Normal"/>
        <w:widowControl w:val="false"/>
        <w:numPr>
          <w:ilvl w:val="0"/>
          <w:numId w:val="0"/>
        </w:numPr>
        <w:spacing w:lineRule="auto" w:line="240" w:before="0" w:after="0"/>
        <w:ind w:hanging="0" w:left="0"/>
        <w:jc w:val="right"/>
        <w:outlineLvl w:val="0"/>
        <w:rPr>
          <w:rFonts w:ascii="Times New Roman" w:hAnsi="Times New Roman" w:cs="Times New Roman"/>
          <w:bCs/>
          <w:color w:val="000000"/>
        </w:rPr>
      </w:pPr>
      <w:r>
        <w:rPr>
          <w:rFonts w:cs="Times New Roman" w:ascii="Times New Roman" w:hAnsi="Times New Roman"/>
          <w:color w:val="000000"/>
        </w:rPr>
        <w:t>от «__» ________ 2026 г. № ________</w:t>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before="0" w:after="0"/>
        <w:ind w:left="40" w:right="-3"/>
        <w:jc w:val="center"/>
        <w:rPr>
          <w:rFonts w:ascii="Times New Roman" w:hAnsi="Times New Roman" w:eastAsia="Times New Roman" w:cs="Times New Roman"/>
          <w:b/>
        </w:rPr>
      </w:pPr>
      <w:r>
        <w:rPr>
          <w:rFonts w:eastAsia="Times New Roman" w:cs="Times New Roman" w:ascii="Times New Roman" w:hAnsi="Times New Roman"/>
          <w:b/>
          <w:color w:val="000000"/>
        </w:rPr>
        <w:t>Техническое задание</w:t>
      </w:r>
    </w:p>
    <w:p>
      <w:pPr>
        <w:pStyle w:val="Normal"/>
        <w:spacing w:lineRule="auto" w:line="240" w:before="0" w:after="0"/>
        <w:ind w:left="40" w:right="-3"/>
        <w:jc w:val="center"/>
        <w:rPr>
          <w:rFonts w:ascii="Times New Roman" w:hAnsi="Times New Roman" w:eastAsia="Times New Roman" w:cs="Times New Roman"/>
          <w:b/>
          <w:color w:val="000000"/>
          <w:lang w:eastAsia="ru-RU"/>
        </w:rPr>
      </w:pPr>
      <w:r>
        <w:rPr>
          <w:rFonts w:eastAsia="Times New Roman" w:cs="Times New Roman" w:ascii="Times New Roman" w:hAnsi="Times New Roman"/>
          <w:b/>
        </w:rPr>
        <w:t xml:space="preserve"> </w:t>
      </w:r>
      <w:r>
        <w:rPr>
          <w:rFonts w:eastAsia="Times New Roman" w:cs="Times New Roman" w:ascii="Times New Roman" w:hAnsi="Times New Roman"/>
          <w:b/>
        </w:rPr>
        <w:t>Описание объекта закупки</w:t>
      </w:r>
    </w:p>
    <w:p>
      <w:pPr>
        <w:pStyle w:val="Normal"/>
        <w:spacing w:lineRule="auto" w:line="240" w:before="0" w:after="0"/>
        <w:ind w:left="40" w:right="-3"/>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668" w:left="40" w:right="-3"/>
        <w:jc w:val="both"/>
        <w:rPr>
          <w:rFonts w:ascii="Times New Roman" w:hAnsi="Times New Roman" w:eastAsia="Times New Roman" w:cs="Times New Roman"/>
          <w:b/>
          <w:color w:val="000000"/>
        </w:rPr>
      </w:pPr>
      <w:r>
        <w:rPr>
          <w:rFonts w:eastAsia="Times New Roman" w:cs="Times New Roman" w:ascii="Times New Roman" w:hAnsi="Times New Roman"/>
          <w:color w:val="000000"/>
          <w:lang w:eastAsia="ru-RU"/>
        </w:rPr>
        <w:t>В соответствии с пунктом 4 Правил использования каталога товаров, работ, услуг для обеспечения государственных и муниципальных нужд, утверждённых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Заказчик при описании предмета закупки использует информацию, включённую в соответствующие следующие позиции каталога товаров, работ, услуг для обеспечения государственных и муниципальных нужд (далее – КТРУ), размещенного на сайте единой информационной системе (</w:t>
      </w:r>
      <w:hyperlink r:id="rId9">
        <w:r>
          <w:rPr>
            <w:rStyle w:val="Hyperlink"/>
            <w:rFonts w:eastAsia="Times New Roman" w:cs="Times New Roman" w:ascii="Times New Roman" w:hAnsi="Times New Roman"/>
            <w:color w:val="0000FF"/>
            <w:u w:val="single"/>
            <w:lang w:eastAsia="ru-RU"/>
          </w:rPr>
          <w:t>www.zakupki.gov.ru</w:t>
        </w:r>
      </w:hyperlink>
      <w:r>
        <w:rPr>
          <w:rFonts w:eastAsia="Times New Roman" w:cs="Times New Roman" w:ascii="Times New Roman" w:hAnsi="Times New Roman"/>
          <w:color w:val="000000"/>
          <w:lang w:eastAsia="ru-RU"/>
        </w:rPr>
        <w:t>):</w:t>
      </w:r>
    </w:p>
    <w:p>
      <w:pPr>
        <w:pStyle w:val="Normal"/>
        <w:spacing w:lineRule="auto" w:line="240" w:before="0" w:after="0"/>
        <w:ind w:left="40" w:right="-3"/>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tLeast" w:line="20" w:before="0" w:after="0"/>
        <w:ind w:firstLine="709"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В связи с тем, что на момент составления закупочной документации, для описания объекта закупки, соответствующего реальным потребностям заказчика, недостаточно показателей, указанных в вышеназванных кодах позиций КТРУ, в описании объекта закупки Заказчиком в соответствии с пунктами 5 и 6 Правил указаны дополнительные показатели характеристик объекта закупки.</w:t>
      </w:r>
    </w:p>
    <w:p>
      <w:pPr>
        <w:pStyle w:val="Normal"/>
        <w:spacing w:lineRule="atLeast" w:line="20" w:before="0" w:after="0"/>
        <w:ind w:firstLine="709"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bl>
      <w:tblPr>
        <w:tblW w:w="10222" w:type="dxa"/>
        <w:jc w:val="left"/>
        <w:tblInd w:w="-15" w:type="dxa"/>
        <w:tblLayout w:type="fixed"/>
        <w:tblCellMar>
          <w:top w:w="0" w:type="dxa"/>
          <w:left w:w="10" w:type="dxa"/>
          <w:bottom w:w="0" w:type="dxa"/>
          <w:right w:w="10" w:type="dxa"/>
        </w:tblCellMar>
      </w:tblPr>
      <w:tblGrid>
        <w:gridCol w:w="554"/>
        <w:gridCol w:w="2588"/>
        <w:gridCol w:w="2587"/>
        <w:gridCol w:w="1485"/>
        <w:gridCol w:w="809"/>
        <w:gridCol w:w="2199"/>
      </w:tblGrid>
      <w:tr>
        <w:trPr>
          <w:trHeight w:val="875" w:hRule="exact"/>
        </w:trPr>
        <w:tc>
          <w:tcPr>
            <w:tcW w:w="554" w:type="dxa"/>
            <w:tcBorders>
              <w:top w:val="single" w:sz="4" w:space="0" w:color="000000"/>
              <w:lef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w:t>
            </w:r>
          </w:p>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тарифа</w:t>
            </w:r>
          </w:p>
        </w:tc>
        <w:tc>
          <w:tcPr>
            <w:tcW w:w="2588" w:type="dxa"/>
            <w:tcBorders>
              <w:top w:val="single" w:sz="4" w:space="0" w:color="000000"/>
              <w:left w:val="single" w:sz="4" w:space="0" w:color="000000"/>
            </w:tcBorders>
            <w:shd w:fill="FFFFFF" w:val="clear"/>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Наименование работ</w:t>
            </w:r>
          </w:p>
        </w:tc>
        <w:tc>
          <w:tcPr>
            <w:tcW w:w="2587" w:type="dxa"/>
            <w:tcBorders>
              <w:top w:val="single" w:sz="4" w:space="0" w:color="000000"/>
              <w:lef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Наименование учреждений</w:t>
            </w:r>
          </w:p>
        </w:tc>
        <w:tc>
          <w:tcPr>
            <w:tcW w:w="1485" w:type="dxa"/>
            <w:tcBorders>
              <w:top w:val="single" w:sz="4" w:space="0" w:color="000000"/>
              <w:left w:val="single" w:sz="4" w:space="0" w:color="000000"/>
              <w:righ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Цена за ед. (руб)</w:t>
            </w:r>
          </w:p>
        </w:tc>
        <w:tc>
          <w:tcPr>
            <w:tcW w:w="809" w:type="dxa"/>
            <w:tcBorders>
              <w:top w:val="single" w:sz="4" w:space="0" w:color="000000"/>
              <w:left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Ед.изм (кол-во)</w:t>
            </w:r>
          </w:p>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r>
          </w:p>
        </w:tc>
        <w:tc>
          <w:tcPr>
            <w:tcW w:w="2199" w:type="dxa"/>
            <w:tcBorders>
              <w:top w:val="single" w:sz="4" w:space="0" w:color="000000"/>
              <w:left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Стоимость услуги (руб.)</w:t>
            </w:r>
          </w:p>
        </w:tc>
      </w:tr>
      <w:tr>
        <w:trPr>
          <w:trHeight w:val="253" w:hRule="exact"/>
        </w:trPr>
        <w:tc>
          <w:tcPr>
            <w:tcW w:w="7214" w:type="dxa"/>
            <w:gridSpan w:val="4"/>
            <w:tcBorders>
              <w:top w:val="single" w:sz="4" w:space="0" w:color="000000"/>
              <w:left w:val="single" w:sz="4" w:space="0" w:color="000000"/>
              <w:bottom w:val="single" w:sz="4" w:space="0" w:color="000000"/>
              <w:righ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итого</w:t>
            </w:r>
          </w:p>
        </w:tc>
        <w:tc>
          <w:tcPr>
            <w:tcW w:w="809"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rPr>
                <w:rFonts w:ascii="Times New Roman" w:hAnsi="Times New Roman" w:eastAsia="Times New Roman" w:cs="Times New Roman"/>
                <w:b/>
                <w:bCs/>
                <w:color w:val="000000"/>
                <w:highlight w:val="yellow"/>
                <w:lang w:bidi="ru-RU"/>
              </w:rPr>
            </w:pPr>
            <w:r>
              <w:rPr>
                <w:rFonts w:eastAsia="Times New Roman" w:cs="Times New Roman" w:ascii="Times New Roman" w:hAnsi="Times New Roman"/>
                <w:b/>
                <w:bCs/>
                <w:color w:val="000000"/>
                <w:highlight w:val="yellow"/>
                <w:lang w:bidi="ru-RU"/>
              </w:rPr>
            </w:r>
          </w:p>
        </w:tc>
        <w:tc>
          <w:tcPr>
            <w:tcW w:w="2199"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rPr>
                <w:rFonts w:ascii="Times New Roman" w:hAnsi="Times New Roman" w:eastAsia="Times New Roman" w:cs="Times New Roman"/>
                <w:b/>
                <w:bCs/>
                <w:color w:val="000000"/>
                <w:highlight w:val="yellow"/>
                <w:lang w:bidi="ru-RU"/>
              </w:rPr>
            </w:pPr>
            <w:r>
              <w:rPr>
                <w:rFonts w:eastAsia="Times New Roman" w:cs="Times New Roman" w:ascii="Times New Roman" w:hAnsi="Times New Roman"/>
                <w:b/>
                <w:bCs/>
                <w:color w:val="000000"/>
                <w:highlight w:val="yellow"/>
                <w:lang w:bidi="ru-RU"/>
              </w:rPr>
            </w:r>
          </w:p>
        </w:tc>
      </w:tr>
      <w:tr>
        <w:trPr>
          <w:trHeight w:val="1332" w:hRule="atLeast"/>
        </w:trPr>
        <w:tc>
          <w:tcPr>
            <w:tcW w:w="554"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ascii="Times New Roman" w:hAnsi="Times New Roman" w:cs="Times New Roman"/>
                <w:lang w:eastAsia="ar-SA"/>
              </w:rPr>
            </w:pPr>
            <w:r>
              <w:rPr>
                <w:rFonts w:cs="Times New Roman" w:ascii="Times New Roman" w:hAnsi="Times New Roman"/>
                <w:lang w:eastAsia="ar-SA"/>
              </w:rPr>
              <w:t>1</w:t>
            </w:r>
          </w:p>
          <w:p>
            <w:pPr>
              <w:pStyle w:val="Normal"/>
              <w:spacing w:lineRule="auto" w:line="240" w:before="0" w:after="0"/>
              <w:rPr>
                <w:rFonts w:ascii="Times New Roman" w:hAnsi="Times New Roman" w:cs="Times New Roman"/>
                <w:lang w:eastAsia="ar-SA"/>
              </w:rPr>
            </w:pPr>
            <w:r>
              <w:rPr>
                <w:rFonts w:cs="Times New Roman" w:ascii="Times New Roman" w:hAnsi="Times New Roman"/>
                <w:lang w:eastAsia="ar-SA"/>
              </w:rPr>
            </w:r>
          </w:p>
        </w:tc>
        <w:tc>
          <w:tcPr>
            <w:tcW w:w="2588" w:type="dxa"/>
            <w:tcBorders>
              <w:top w:val="single" w:sz="4" w:space="0" w:color="000000"/>
              <w:left w:val="single" w:sz="4" w:space="0" w:color="000000"/>
              <w:bottom w:val="single" w:sz="4" w:space="0" w:color="000000"/>
            </w:tcBorders>
            <w:shd w:fill="FFFFFF" w:val="clear"/>
            <w:vAlign w:val="bottom"/>
          </w:tcPr>
          <w:p>
            <w:pPr>
              <w:pStyle w:val="Normal"/>
              <w:spacing w:lineRule="auto" w:line="240" w:before="0" w:after="0"/>
              <w:rPr>
                <w:rFonts w:ascii="Times New Roman" w:hAnsi="Times New Roman" w:cs="Times New Roman"/>
                <w:lang w:eastAsia="ar-SA"/>
              </w:rPr>
            </w:pPr>
            <w:r>
              <w:rPr>
                <w:rFonts w:cs="Times New Roman" w:ascii="Times New Roman" w:hAnsi="Times New Roman"/>
                <w:lang w:eastAsia="ar-SA"/>
              </w:rPr>
              <w:t>Информационно-консультационное обслуживание программного продукта</w:t>
              <w:br/>
              <w:t>«Конфигурация для учреждений ФСИН» ОКПД 62.02.30.000</w:t>
            </w:r>
          </w:p>
        </w:tc>
        <w:tc>
          <w:tcPr>
            <w:tcW w:w="2587" w:type="dxa"/>
            <w:tcBorders>
              <w:top w:val="single" w:sz="4" w:space="0" w:color="000000"/>
              <w:left w:val="single" w:sz="4" w:space="0" w:color="000000"/>
              <w:bottom w:val="single" w:sz="4" w:space="0" w:color="000000"/>
            </w:tcBorders>
            <w:shd w:fill="FFFFFF" w:val="clear"/>
          </w:tcPr>
          <w:p>
            <w:pPr>
              <w:pStyle w:val="ConsPlusNormal1"/>
              <w:jc w:val="both"/>
              <w:rPr>
                <w:rFonts w:ascii="Times New Roman" w:hAnsi="Times New Roman" w:cs="Times New Roman"/>
                <w:sz w:val="22"/>
                <w:szCs w:val="22"/>
              </w:rPr>
            </w:pPr>
            <w:r>
              <w:rPr>
                <w:rFonts w:eastAsia="Times New Roman" w:cs="Times New Roman" w:ascii="Times New Roman" w:hAnsi="Times New Roman"/>
                <w:color w:val="000000"/>
                <w:sz w:val="22"/>
                <w:szCs w:val="22"/>
                <w:lang w:eastAsia="ru-RU"/>
              </w:rPr>
              <w:t>ФКП ОУ № 276 ФСИН</w:t>
            </w:r>
          </w:p>
        </w:tc>
        <w:tc>
          <w:tcPr>
            <w:tcW w:w="1485"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jc w:val="center"/>
              <w:rPr>
                <w:color w:val="FF0000"/>
              </w:rPr>
            </w:pPr>
            <w:r>
              <w:rPr>
                <w:color w:val="FF0000"/>
              </w:rPr>
            </w:r>
          </w:p>
        </w:tc>
        <w:tc>
          <w:tcPr>
            <w:tcW w:w="80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color w:val="FF0000"/>
              </w:rPr>
            </w:pPr>
            <w:r>
              <w:rPr>
                <w:color w:val="FF0000"/>
              </w:rPr>
            </w:r>
          </w:p>
        </w:tc>
        <w:tc>
          <w:tcPr>
            <w:tcW w:w="219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pPr>
            <w:r>
              <w:rPr>
                <w:rFonts w:eastAsia="Times New Roman" w:cs="Times New Roman" w:ascii="Times New Roman" w:hAnsi="Times New Roman"/>
                <w:color w:val="000000"/>
                <w:lang w:bidi="ru-RU"/>
              </w:rPr>
              <w:t xml:space="preserve">8 </w:t>
            </w:r>
            <w:r>
              <w:rPr>
                <w:rFonts w:eastAsia="Times New Roman" w:cs="Times New Roman" w:ascii="Times New Roman" w:hAnsi="Times New Roman"/>
                <w:color w:val="000000"/>
                <w:lang w:bidi="ru-RU"/>
              </w:rPr>
              <w:t>499,99</w:t>
            </w:r>
          </w:p>
        </w:tc>
      </w:tr>
    </w:tbl>
    <w:p>
      <w:pPr>
        <w:pStyle w:val="Normal"/>
        <w:tabs>
          <w:tab w:val="clear" w:pos="708"/>
          <w:tab w:val="left" w:pos="930" w:leader="none"/>
        </w:tabs>
        <w:suppressAutoHyphens w:val="true"/>
        <w:spacing w:lineRule="auto" w:line="240" w:before="0" w:after="0"/>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 </w:t>
      </w:r>
    </w:p>
    <w:p>
      <w:pPr>
        <w:pStyle w:val="Normal"/>
        <w:numPr>
          <w:ilvl w:val="0"/>
          <w:numId w:val="37"/>
        </w:numPr>
        <w:tabs>
          <w:tab w:val="clear" w:pos="708"/>
          <w:tab w:val="left" w:pos="930" w:leader="none"/>
        </w:tabs>
        <w:suppressAutoHyphens w:val="true"/>
        <w:spacing w:lineRule="auto" w:line="240" w:before="0" w:after="0"/>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Техническое задание </w:t>
      </w:r>
    </w:p>
    <w:p>
      <w:pPr>
        <w:pStyle w:val="Normal"/>
        <w:tabs>
          <w:tab w:val="clear" w:pos="708"/>
          <w:tab w:val="left" w:pos="930" w:leader="none"/>
        </w:tabs>
        <w:suppressAutoHyphens w:val="true"/>
        <w:spacing w:lineRule="auto" w:line="240" w:before="0" w:after="0"/>
        <w:ind w:left="720" w:right="0"/>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val="false"/>
        <w:suppressAutoHyphens w:val="true"/>
        <w:spacing w:lineRule="auto" w:line="240" w:before="0" w:after="0"/>
        <w:jc w:val="center"/>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t>на информационно-консультационное обслуживание программного продукта «Конфигурация для учреждений ФСИН для 1С: Предприятие 8».</w:t>
      </w:r>
    </w:p>
    <w:p>
      <w:pPr>
        <w:pStyle w:val="Normal"/>
        <w:widowControl w:val="false"/>
        <w:suppressAutoHyphens w:val="true"/>
        <w:spacing w:lineRule="auto" w:line="240" w:before="0" w:after="0"/>
        <w:jc w:val="center"/>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r>
    </w:p>
    <w:p>
      <w:pPr>
        <w:pStyle w:val="Normal"/>
        <w:snapToGrid w:val="false"/>
        <w:spacing w:lineRule="auto" w:line="240" w:before="0" w:after="0"/>
        <w:jc w:val="both"/>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r>
    </w:p>
    <w:p>
      <w:pPr>
        <w:pStyle w:val="Normal"/>
        <w:widowControl w:val="false"/>
        <w:numPr>
          <w:ilvl w:val="0"/>
          <w:numId w:val="21"/>
        </w:numPr>
        <w:suppressAutoHyphens w:val="true"/>
        <w:spacing w:lineRule="auto" w:line="216" w:before="0" w:after="0"/>
        <w:contextualSpacing/>
        <w:jc w:val="center"/>
        <w:rPr>
          <w:rFonts w:ascii="Times New Roman" w:hAnsi="Times New Roman" w:eastAsia="Lucida Sans Unicode" w:cs="Times New Roman"/>
          <w:b/>
          <w:color w:val="000000"/>
          <w:lang w:val="en-US" w:eastAsia="ar-SA"/>
        </w:rPr>
      </w:pPr>
      <w:r>
        <w:rPr>
          <w:rFonts w:eastAsia="Times New Roman" w:cs="Times New Roman" w:ascii="Times New Roman" w:hAnsi="Times New Roman"/>
          <w:b/>
          <w:color w:val="000000"/>
          <w:lang w:val="en-US"/>
        </w:rPr>
        <w:t>Качество и характеристика услуг:</w:t>
      </w:r>
    </w:p>
    <w:p>
      <w:pPr>
        <w:pStyle w:val="Normal"/>
        <w:widowControl w:val="false"/>
        <w:suppressAutoHyphens w:val="true"/>
        <w:spacing w:lineRule="auto" w:line="240" w:before="0" w:after="0"/>
        <w:jc w:val="both"/>
        <w:rPr>
          <w:rFonts w:ascii="Times New Roman" w:hAnsi="Times New Roman" w:eastAsia="Lucida Sans Unicode" w:cs="Times New Roman"/>
          <w:b/>
          <w:color w:val="000000"/>
          <w:lang w:val="en-US" w:eastAsia="ar-SA"/>
        </w:rPr>
      </w:pPr>
      <w:r>
        <w:rPr>
          <w:rFonts w:eastAsia="Lucida Sans Unicode" w:cs="Times New Roman" w:ascii="Times New Roman" w:hAnsi="Times New Roman"/>
          <w:b/>
          <w:color w:val="000000"/>
          <w:lang w:val="en-US" w:eastAsia="ar-SA"/>
        </w:rPr>
      </w:r>
    </w:p>
    <w:p>
      <w:pPr>
        <w:pStyle w:val="Normal"/>
        <w:snapToGrid w:val="false"/>
        <w:spacing w:lineRule="auto" w:line="240" w:before="0" w:after="0"/>
        <w:jc w:val="center"/>
        <w:rPr>
          <w:rFonts w:ascii="Times New Roman" w:hAnsi="Times New Roman" w:eastAsia="Times New Roman" w:cs="Times New Roman"/>
          <w:color w:val="000000"/>
        </w:rPr>
      </w:pPr>
      <w:r>
        <w:rPr>
          <w:rFonts w:cs="Times New Roman" w:ascii="Times New Roman" w:hAnsi="Times New Roman"/>
          <w:color w:val="0D0D0D"/>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pPr>
        <w:pStyle w:val="Normal"/>
        <w:widowControl w:val="false"/>
        <w:numPr>
          <w:ilvl w:val="1"/>
          <w:numId w:val="26"/>
        </w:numPr>
        <w:suppressAutoHyphens w:val="true"/>
        <w:snapToGrid w:val="false"/>
        <w:spacing w:lineRule="auto" w:line="240" w:before="0" w:after="0"/>
        <w:ind w:hanging="0" w:left="0"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pPr>
        <w:pStyle w:val="Normal"/>
        <w:widowControl w:val="false"/>
        <w:numPr>
          <w:ilvl w:val="1"/>
          <w:numId w:val="26"/>
        </w:numPr>
        <w:suppressAutoHyphens w:val="true"/>
        <w:snapToGrid w:val="false"/>
        <w:spacing w:lineRule="auto" w:line="240" w:before="0" w:after="0"/>
        <w:ind w:hanging="432"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pPr>
        <w:pStyle w:val="Normal"/>
        <w:widowControl w:val="false"/>
        <w:numPr>
          <w:ilvl w:val="1"/>
          <w:numId w:val="26"/>
        </w:numPr>
        <w:suppressAutoHyphens w:val="true"/>
        <w:snapToGrid w:val="false"/>
        <w:spacing w:lineRule="auto" w:line="240" w:before="0" w:after="0"/>
        <w:ind w:hanging="574"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pPr>
        <w:pStyle w:val="Normal"/>
        <w:widowControl w:val="false"/>
        <w:numPr>
          <w:ilvl w:val="1"/>
          <w:numId w:val="26"/>
        </w:numPr>
        <w:suppressAutoHyphens w:val="true"/>
        <w:snapToGrid w:val="false"/>
        <w:spacing w:lineRule="auto" w:line="240" w:before="0" w:after="0"/>
        <w:ind w:hanging="574"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учета казенных, бюджетных и автономных учреждений.</w:t>
      </w:r>
    </w:p>
    <w:p>
      <w:pPr>
        <w:pStyle w:val="Normal"/>
        <w:widowControl w:val="false"/>
        <w:numPr>
          <w:ilvl w:val="1"/>
          <w:numId w:val="26"/>
        </w:numPr>
        <w:suppressAutoHyphens w:val="true"/>
        <w:snapToGrid w:val="false"/>
        <w:spacing w:lineRule="auto" w:line="240" w:before="0" w:after="0"/>
        <w:ind w:hanging="568"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учета деятельности группы учреждений в единой информационной базе (Централизованный учет).</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обособленного учета по источникам финансового обеспечения.</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Обособленный учет операций по переданным полномочиям.</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Ввод и хранение информации в объеме, необходимом для оформления первичных учетных документов и формирования регистров бухгалтерского учета;</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Ведение бухгалтерского документооборота с регистрацией операции на счетах Рабочего плана счетов бухгалтерского учета; </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Регистрация входящих первичных учетных документов; </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Оформление исходящих первичных учетных документов (формирование в бумажном и/или электронном виде);</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Хранение сформированных первичных документов в электронном виде в информационной базе;</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Формирование регистров учета по учетным данным с получением твердых копий на бумажном носителе на типовых бланках; </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Формирование регистров учета, стандартных и специализированных отчетов с различной группировкой и иерархией представления данных;</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Формирование регламентированной бухгалтерской, налоговой и статистической отчетности.</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eastAsia="Times New Roman" w:cs="Times New Roman" w:ascii="Times New Roman" w:hAnsi="Times New Roman"/>
          <w:color w:val="000000"/>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предоставление методических материалов в электронном виде по участкам программного продукта;</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предоставление обучающих видео-роликов по участкам  программного продукта;</w:t>
      </w:r>
    </w:p>
    <w:p>
      <w:pPr>
        <w:pStyle w:val="Normal"/>
        <w:widowControl w:val="false"/>
        <w:numPr>
          <w:ilvl w:val="1"/>
          <w:numId w:val="26"/>
        </w:numPr>
        <w:suppressAutoHyphens w:val="true"/>
        <w:snapToGrid w:val="false"/>
        <w:spacing w:lineRule="auto" w:line="240" w:before="0" w:after="0"/>
        <w:ind w:hanging="636" w:left="426" w:right="0"/>
        <w:contextualSpacing/>
        <w:jc w:val="both"/>
        <w:rPr>
          <w:rFonts w:ascii="Times New Roman" w:hAnsi="Times New Roman" w:eastAsia="Times New Roman" w:cs="Times New Roman"/>
          <w:b/>
          <w:color w:val="0D0D0D"/>
        </w:rPr>
      </w:pPr>
      <w:r>
        <w:rPr>
          <w:rFonts w:cs="Times New Roman" w:ascii="Times New Roman" w:hAnsi="Times New Roman"/>
          <w:color w:val="0D0D0D"/>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pPr>
        <w:pStyle w:val="Normal"/>
        <w:snapToGrid w:val="false"/>
        <w:spacing w:lineRule="auto" w:line="240" w:before="0" w:after="0"/>
        <w:jc w:val="both"/>
        <w:rPr>
          <w:rFonts w:ascii="Times New Roman" w:hAnsi="Times New Roman" w:eastAsia="Times New Roman" w:cs="Times New Roman"/>
          <w:b/>
          <w:color w:val="0D0D0D"/>
        </w:rPr>
      </w:pPr>
      <w:r>
        <w:rPr>
          <w:rFonts w:eastAsia="Times New Roman" w:cs="Times New Roman" w:ascii="Times New Roman" w:hAnsi="Times New Roman"/>
          <w:b/>
          <w:color w:val="0D0D0D"/>
        </w:rPr>
      </w:r>
    </w:p>
    <w:p>
      <w:pPr>
        <w:pStyle w:val="Normal"/>
        <w:tabs>
          <w:tab w:val="clear" w:pos="708"/>
          <w:tab w:val="left" w:pos="993" w:leader="none"/>
        </w:tabs>
        <w:snapToGrid w:val="false"/>
        <w:spacing w:lineRule="auto" w:line="240" w:before="0" w:after="0"/>
        <w:ind w:firstLine="567" w:right="0"/>
        <w:jc w:val="both"/>
        <w:rPr>
          <w:rFonts w:ascii="Times New Roman" w:hAnsi="Times New Roman" w:eastAsia="Times New Roman" w:cs="Times New Roman"/>
          <w:color w:val="000000"/>
        </w:rPr>
      </w:pPr>
      <w:r>
        <w:rPr>
          <w:rFonts w:cs="Times New Roman" w:ascii="Times New Roman" w:hAnsi="Times New Roman"/>
          <w:b/>
          <w:bCs/>
        </w:rPr>
        <w:t>Учет рабочего времени и выполненных работ</w:t>
      </w:r>
      <w:r>
        <w:rPr>
          <w:rFonts w:cs="Times New Roman" w:ascii="Times New Roman" w:hAnsi="Times New Roman"/>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cs="Times New Roman" w:ascii="Times New Roman" w:hAnsi="Times New Roman"/>
          <w:b/>
        </w:rPr>
        <w:t>(поминутная тарификация)</w:t>
      </w:r>
      <w:r>
        <w:rPr>
          <w:rFonts w:cs="Times New Roman" w:ascii="Times New Roman" w:hAnsi="Times New Roman"/>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pPr>
        <w:pStyle w:val="Normal"/>
        <w:snapToGrid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napToGrid w:val="false"/>
        <w:spacing w:lineRule="auto" w:line="240" w:before="0" w:after="0"/>
        <w:ind w:firstLine="567" w:right="0"/>
        <w:jc w:val="both"/>
        <w:rPr>
          <w:rFonts w:ascii="Times New Roman" w:hAnsi="Times New Roman" w:eastAsia="Times New Roman" w:cs="Times New Roman"/>
          <w:color w:val="000000"/>
        </w:rPr>
      </w:pPr>
      <w:r>
        <w:rPr>
          <w:rFonts w:eastAsia="Times New Roman" w:cs="Times New Roman" w:ascii="Times New Roman" w:hAnsi="Times New Roman"/>
          <w:color w:val="000000"/>
        </w:rPr>
        <w:t>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w:t>
      </w:r>
    </w:p>
    <w:p>
      <w:pPr>
        <w:pStyle w:val="Normal"/>
        <w:snapToGrid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tbl>
      <w:tblPr>
        <w:tblW w:w="10372" w:type="dxa"/>
        <w:jc w:val="left"/>
        <w:tblInd w:w="113" w:type="dxa"/>
        <w:tblLayout w:type="fixed"/>
        <w:tblCellMar>
          <w:top w:w="0" w:type="dxa"/>
          <w:left w:w="108" w:type="dxa"/>
          <w:bottom w:w="0" w:type="dxa"/>
          <w:right w:w="108" w:type="dxa"/>
        </w:tblCellMar>
      </w:tblPr>
      <w:tblGrid>
        <w:gridCol w:w="560"/>
        <w:gridCol w:w="2016"/>
        <w:gridCol w:w="7796"/>
      </w:tblGrid>
      <w:tr>
        <w:trPr/>
        <w:tc>
          <w:tcPr>
            <w:tcW w:w="560"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w:t>
            </w:r>
          </w:p>
        </w:tc>
        <w:tc>
          <w:tcPr>
            <w:tcW w:w="201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Участок бухгалтерского учета</w:t>
            </w:r>
          </w:p>
        </w:tc>
        <w:tc>
          <w:tcPr>
            <w:tcW w:w="779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Описание автоматизированных функций участка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лиц, отбывающих наказание в ИУ (осужденных) и содержащихся в СИЗО (в том числе количественный) и их личных денег.</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10"/>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shd w:fill="FFFFFF" w:val="clear"/>
              </w:rPr>
              <w:t xml:space="preserve">операции </w:t>
            </w:r>
            <w:r>
              <w:rPr>
                <w:rFonts w:cs="Times New Roman" w:ascii="Times New Roman" w:hAnsi="Times New Roman"/>
                <w:color w:val="000000"/>
              </w:rPr>
              <w:t>регистрации поступления, перемещения и выбытия осужденных (</w:t>
            </w:r>
            <w:r>
              <w:rPr>
                <w:rFonts w:cs="Times New Roman" w:ascii="Times New Roman" w:hAnsi="Times New Roman"/>
                <w:shd w:fill="FFFFFF" w:val="clear"/>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10"/>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color w:val="000000"/>
              </w:rPr>
              <w:t>операции регистрации исполнительных листов, их погашения и отзыва (</w:t>
            </w:r>
            <w:r>
              <w:rPr>
                <w:rFonts w:cs="Times New Roman" w:ascii="Times New Roman" w:hAnsi="Times New Roman"/>
                <w:shd w:fill="FFFFFF" w:val="clear"/>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pPr>
              <w:pStyle w:val="Normal"/>
              <w:widowControl w:val="false"/>
              <w:numPr>
                <w:ilvl w:val="0"/>
                <w:numId w:val="10"/>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личных денег, а именно их поступление, удержания и ограничения лимитов расходования, которые можно оформить документами,</w:t>
            </w:r>
          </w:p>
          <w:p>
            <w:pPr>
              <w:pStyle w:val="Normal"/>
              <w:widowControl w:val="false"/>
              <w:numPr>
                <w:ilvl w:val="0"/>
                <w:numId w:val="10"/>
              </w:numPr>
              <w:suppressAutoHyphens w:val="true"/>
              <w:snapToGrid w:val="false"/>
              <w:spacing w:lineRule="auto" w:line="240" w:before="0" w:after="0"/>
              <w:contextualSpacing/>
              <w:rPr/>
            </w:pPr>
            <w:r>
              <w:rPr>
                <w:rFonts w:cs="Times New Roman" w:ascii="Times New Roman" w:hAnsi="Times New Roman"/>
                <w:shd w:fill="FFFFFF" w:val="clear"/>
              </w:rPr>
              <w:t xml:space="preserve">отчеты </w:t>
            </w:r>
            <w:r>
              <w:rPr>
                <w:rFonts w:cs="Times New Roman" w:ascii="Times New Roman" w:hAnsi="Times New Roman"/>
                <w:color w:val="000000"/>
              </w:rPr>
              <w:t>по личным деньгам, исполнительным листам и численности осужденных</w:t>
            </w:r>
            <w:r>
              <w:rPr>
                <w:rFonts w:cs="Times New Roman" w:ascii="Times New Roman" w:hAnsi="Times New Roman"/>
                <w:shd w:fill="FFFFFF" w:val="clear"/>
              </w:rPr>
              <w:t xml:space="preserve"> (в том числе среднесписочной численности).</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w:t>
            </w:r>
          </w:p>
        </w:tc>
        <w:tc>
          <w:tcPr>
            <w:tcW w:w="20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false"/>
              <w:spacing w:lineRule="auto" w:line="240" w:before="0" w:after="0"/>
              <w:rPr>
                <w:rFonts w:ascii="Times New Roman" w:hAnsi="Times New Roman" w:eastAsia="Courier New" w:cs="Times New Roman"/>
                <w:color w:val="000000"/>
                <w:shd w:fill="FFFFFF" w:val="clear"/>
                <w:lang w:eastAsia="ar-SA"/>
              </w:rPr>
            </w:pPr>
            <w:r>
              <w:rPr>
                <w:rFonts w:cs="Times New Roman" w:ascii="Times New Roman" w:hAnsi="Times New Roman"/>
                <w:shd w:fill="FFFFFF" w:val="clear"/>
              </w:rPr>
              <w:t>Учет молодняка и животных на выращивании и откорме.</w:t>
            </w:r>
          </w:p>
          <w:p>
            <w:pPr>
              <w:pStyle w:val="Normal"/>
              <w:snapToGrid w:val="false"/>
              <w:spacing w:lineRule="auto" w:line="240" w:before="0" w:after="0"/>
              <w:rPr>
                <w:rFonts w:ascii="Times New Roman" w:hAnsi="Times New Roman" w:eastAsia="Courier New" w:cs="Times New Roman"/>
                <w:color w:val="000000"/>
                <w:shd w:fill="FFFFFF" w:val="clear"/>
                <w:lang w:eastAsia="ar-SA"/>
              </w:rPr>
            </w:pPr>
            <w:r>
              <w:rPr>
                <w:rFonts w:eastAsia="Courier New" w:cs="Times New Roman" w:ascii="Times New Roman" w:hAnsi="Times New Roman"/>
                <w:color w:val="000000"/>
                <w:shd w:fill="FFFFFF" w:val="clear"/>
                <w:lang w:eastAsia="ar-SA"/>
              </w:rPr>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shd w:fill="FFFFFF" w:val="clear"/>
                <w:lang w:val="en-US"/>
              </w:rPr>
            </w:pPr>
            <w:r>
              <w:rPr>
                <w:rFonts w:cs="Times New Roman" w:ascii="Times New Roman" w:hAnsi="Times New Roman"/>
                <w:shd w:fill="FFFFFF" w:val="clear"/>
              </w:rPr>
              <w:t xml:space="preserve">операции по учету молодняка и животных – </w:t>
            </w:r>
            <w:r>
              <w:rPr>
                <w:rFonts w:cs="Times New Roman" w:ascii="Times New Roman" w:hAnsi="Times New Roman"/>
                <w:color w:val="000000"/>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cs="Times New Roman" w:ascii="Times New Roman" w:hAnsi="Times New Roman"/>
                <w:shd w:fill="FFFFFF" w:val="clear"/>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shd w:fill="FFFFFF" w:val="clear"/>
                <w:lang w:val="en-US"/>
              </w:rPr>
            </w:pPr>
            <w:r>
              <w:rPr>
                <w:rFonts w:cs="Times New Roman" w:ascii="Times New Roman" w:hAnsi="Times New Roman"/>
                <w:shd w:fill="FFFFFF" w:val="clear"/>
                <w:lang w:val="en-US"/>
              </w:rPr>
              <w:t>справочник возрастных групп,</w:t>
            </w:r>
          </w:p>
          <w:p>
            <w:pPr>
              <w:pStyle w:val="Normal"/>
              <w:widowControl w:val="false"/>
              <w:numPr>
                <w:ilvl w:val="0"/>
                <w:numId w:val="32"/>
              </w:numPr>
              <w:suppressAutoHyphens w:val="true"/>
              <w:snapToGrid w:val="false"/>
              <w:spacing w:lineRule="auto" w:line="240" w:before="0" w:after="0"/>
              <w:contextualSpacing/>
              <w:rPr/>
            </w:pPr>
            <w:r>
              <w:rPr>
                <w:rFonts w:cs="Times New Roman" w:ascii="Times New Roman" w:hAnsi="Times New Roman"/>
                <w:shd w:fill="FFFFFF" w:val="clear"/>
                <w:lang w:val="en-US"/>
              </w:rPr>
              <w:t xml:space="preserve">отчет по </w:t>
            </w:r>
            <w:r>
              <w:rPr>
                <w:rFonts w:cs="Times New Roman" w:ascii="Times New Roman" w:hAnsi="Times New Roman"/>
                <w:color w:val="000000"/>
                <w:lang w:val="en-US"/>
              </w:rPr>
              <w:t>форме СП-51</w:t>
            </w:r>
            <w:r>
              <w:rPr>
                <w:rFonts w:cs="Times New Roman" w:ascii="Times New Roman" w:hAnsi="Times New Roman"/>
                <w:shd w:fill="FFFFFF" w:val="clear"/>
                <w:lang w:val="en-US"/>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3</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pPr>
            <w:r>
              <w:rPr>
                <w:rFonts w:cs="Times New Roman" w:ascii="Times New Roman" w:hAnsi="Times New Roman"/>
                <w:shd w:fill="FFFFFF" w:val="clear"/>
              </w:rPr>
              <w:t xml:space="preserve">Учет </w:t>
            </w:r>
            <w:r>
              <w:rPr>
                <w:rFonts w:cs="Times New Roman" w:ascii="Times New Roman" w:hAnsi="Times New Roman"/>
                <w:color w:val="000000"/>
              </w:rPr>
              <w:t>давальческого сырья у переработчика</w:t>
            </w:r>
          </w:p>
        </w:tc>
        <w:tc>
          <w:tcPr>
            <w:tcW w:w="7796" w:type="dxa"/>
            <w:tcBorders>
              <w:top w:val="single" w:sz="4" w:space="0" w:color="000000"/>
              <w:left w:val="single" w:sz="4" w:space="0" w:color="000000"/>
              <w:bottom w:val="single" w:sz="4" w:space="0" w:color="000000"/>
              <w:right w:val="single" w:sz="4" w:space="0" w:color="000000"/>
            </w:tcBorders>
          </w:tcPr>
          <w:p>
            <w:pPr>
              <w:pStyle w:val="Normal"/>
              <w:overflowPunct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14"/>
              </w:numPr>
              <w:suppressAutoHyphens w:val="true"/>
              <w:overflowPunct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 xml:space="preserve">операции по учету давальческого сырья, а именно </w:t>
            </w:r>
            <w:r>
              <w:rPr>
                <w:rFonts w:cs="Times New Roman" w:ascii="Times New Roman" w:hAnsi="Times New Roman"/>
                <w:color w:val="000000"/>
              </w:rPr>
              <w:t>по поступлению, возврату, внутреннему перемещению, отпуску сырья в переработку и выдачи продукции заказчику (</w:t>
            </w:r>
            <w:r>
              <w:rPr>
                <w:rFonts w:cs="Times New Roman" w:ascii="Times New Roman" w:hAnsi="Times New Roman"/>
                <w:shd w:fill="FFFFFF" w:val="clear"/>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r>
              <w:rPr>
                <w:rFonts w:cs="Times New Roman" w:ascii="Times New Roman" w:hAnsi="Times New Roman"/>
                <w:shd w:fill="FFFFFF" w:val="clear"/>
              </w:rPr>
              <w:t>,</w:t>
            </w:r>
          </w:p>
          <w:p>
            <w:pPr>
              <w:pStyle w:val="Normal"/>
              <w:widowControl w:val="false"/>
              <w:numPr>
                <w:ilvl w:val="0"/>
                <w:numId w:val="14"/>
              </w:numPr>
              <w:suppressAutoHyphens w:val="true"/>
              <w:overflowPunct w:val="false"/>
              <w:spacing w:lineRule="auto" w:line="240" w:before="0" w:after="0"/>
              <w:contextualSpacing/>
              <w:rPr/>
            </w:pPr>
            <w:r>
              <w:rPr>
                <w:rFonts w:cs="Times New Roman" w:ascii="Times New Roman" w:hAnsi="Times New Roman"/>
                <w:shd w:fill="FFFFFF" w:val="clear"/>
              </w:rPr>
              <w:t>отчеты «Отчет переработчика», «Сверка с поставщиком».</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4</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ценностей осужденных</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hd w:fill="FFFFFF" w:val="clear"/>
              </w:rPr>
            </w:pPr>
            <w:r>
              <w:rPr>
                <w:rFonts w:cs="Times New Roman" w:ascii="Times New Roman" w:hAnsi="Times New Roman"/>
                <w:shd w:fill="FFFFFF" w:val="clear"/>
              </w:rPr>
              <w:t xml:space="preserve">Участок должен быть предназначен для автоматизированного оперативного и бухгалтерского учета </w:t>
            </w:r>
            <w:r>
              <w:rPr>
                <w:rFonts w:cs="Times New Roman" w:ascii="Times New Roman" w:hAnsi="Times New Roman"/>
                <w:color w:val="000000"/>
              </w:rPr>
              <w:t>ценностей, которые поступают в учреждения на время заключения осужденного.</w:t>
            </w:r>
          </w:p>
          <w:p>
            <w:pPr>
              <w:pStyle w:val="Normal"/>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28"/>
              </w:numPr>
              <w:suppressAutoHyphens w:val="tru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pPr>
              <w:pStyle w:val="Normal"/>
              <w:widowControl w:val="false"/>
              <w:numPr>
                <w:ilvl w:val="0"/>
                <w:numId w:val="28"/>
              </w:numPr>
              <w:suppressAutoHyphens w:val="tru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 xml:space="preserve">операции по учету ценностей осужденного в пакете, с возможностью поиска пакета по штрих коду и печатью </w:t>
            </w:r>
            <w:r>
              <w:rPr>
                <w:rFonts w:cs="Times New Roman" w:ascii="Times New Roman" w:hAnsi="Times New Roman"/>
                <w:shd w:fill="FFFFFF" w:val="clear"/>
                <w:lang w:val="en-US"/>
              </w:rPr>
              <w:t>«Этикетки для пакета ценностей с формированием штрих кода»,</w:t>
            </w:r>
          </w:p>
          <w:p>
            <w:pPr>
              <w:pStyle w:val="Normal"/>
              <w:widowControl w:val="false"/>
              <w:numPr>
                <w:ilvl w:val="0"/>
                <w:numId w:val="28"/>
              </w:numPr>
              <w:suppressAutoHyphens w:val="true"/>
              <w:spacing w:lineRule="auto" w:line="240" w:before="0" w:after="0"/>
              <w:contextualSpacing/>
              <w:rPr/>
            </w:pPr>
            <w:r>
              <w:rPr>
                <w:rFonts w:cs="Times New Roman" w:ascii="Times New Roman" w:hAnsi="Times New Roman"/>
                <w:shd w:fill="FFFFFF" w:val="clear"/>
              </w:rPr>
              <w:t>отчеты «Книга учета ценностей осужденных», «Кассовая книга по учету ценностей осужденных», «</w:t>
            </w:r>
            <w:r>
              <w:rPr>
                <w:rFonts w:cs="Times New Roman" w:ascii="Times New Roman" w:hAnsi="Times New Roman"/>
                <w:color w:val="000000"/>
              </w:rPr>
              <w:t>Журнал регистрации кассовых ордеров по ценностям осужденных</w:t>
            </w:r>
            <w:r>
              <w:rPr>
                <w:rFonts w:cs="Times New Roman" w:ascii="Times New Roman" w:hAnsi="Times New Roman"/>
                <w:shd w:fill="FFFFFF" w:val="clear"/>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5</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расхода ГСМ и путевых листов</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shd w:fill="FFFFFF" w:val="clear"/>
              </w:rPr>
              <w:t>В его состав должны входить:</w:t>
            </w:r>
          </w:p>
          <w:p>
            <w:pPr>
              <w:pStyle w:val="Normal"/>
              <w:widowControl w:val="false"/>
              <w:numPr>
                <w:ilvl w:val="0"/>
                <w:numId w:val="6"/>
              </w:numP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pPr>
              <w:pStyle w:val="Normal"/>
              <w:widowControl w:val="false"/>
              <w:numPr>
                <w:ilvl w:val="0"/>
                <w:numId w:val="6"/>
              </w:numP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pPr>
              <w:pStyle w:val="Normal"/>
              <w:widowControl w:val="false"/>
              <w:numPr>
                <w:ilvl w:val="0"/>
                <w:numId w:val="6"/>
              </w:numP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pPr>
              <w:pStyle w:val="Normal"/>
              <w:widowControl w:val="false"/>
              <w:numPr>
                <w:ilvl w:val="0"/>
                <w:numId w:val="6"/>
              </w:numPr>
              <w:suppressAutoHyphens w:val="true"/>
              <w:spacing w:lineRule="auto" w:line="240" w:before="0" w:after="0"/>
              <w:contextualSpacing/>
              <w:rPr/>
            </w:pPr>
            <w:r>
              <w:rPr>
                <w:rFonts w:cs="Times New Roman" w:ascii="Times New Roman" w:hAnsi="Times New Roman"/>
                <w:color w:val="000000"/>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6</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вещевого обеспечения осужденных и сотрудников ФСИН.</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38"/>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pPr>
              <w:pStyle w:val="Normal"/>
              <w:widowControl w:val="false"/>
              <w:numPr>
                <w:ilvl w:val="0"/>
                <w:numId w:val="38"/>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pPr>
              <w:pStyle w:val="Normal"/>
              <w:widowControl w:val="false"/>
              <w:numPr>
                <w:ilvl w:val="0"/>
                <w:numId w:val="38"/>
              </w:numPr>
              <w:suppressAutoHyphens w:val="true"/>
              <w:snapToGrid w:val="false"/>
              <w:spacing w:lineRule="auto" w:line="240" w:before="0" w:after="0"/>
              <w:contextualSpacing/>
              <w:rPr/>
            </w:pPr>
            <w:r>
              <w:rPr>
                <w:rFonts w:cs="Times New Roman" w:ascii="Times New Roman" w:hAnsi="Times New Roman"/>
                <w:shd w:fill="FFFFFF" w:val="clear"/>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7</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питания осужденных</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36"/>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cs="Times New Roman" w:ascii="Times New Roman" w:hAnsi="Times New Roman"/>
                <w:shd w:fill="FFFFFF" w:val="clear"/>
              </w:rPr>
              <w:t>операции должны оформляться документами, которые имеют печатные формы «</w:t>
            </w:r>
            <w:r>
              <w:rPr>
                <w:rFonts w:cs="Times New Roman" w:ascii="Times New Roman" w:hAnsi="Times New Roman"/>
                <w:color w:val="000000"/>
              </w:rPr>
              <w:t>Меню-требование с возможностью вывода в разрезе приемов пищи</w:t>
            </w:r>
            <w:r>
              <w:rPr>
                <w:rFonts w:cs="Times New Roman" w:ascii="Times New Roman" w:hAnsi="Times New Roman"/>
                <w:shd w:fill="FFFFFF" w:val="clear"/>
              </w:rPr>
              <w:t>», «</w:t>
            </w:r>
            <w:r>
              <w:rPr>
                <w:rFonts w:cs="Times New Roman" w:ascii="Times New Roman" w:hAnsi="Times New Roman"/>
                <w:color w:val="000000"/>
              </w:rPr>
              <w:t>Котловой ордер</w:t>
            </w:r>
            <w:r>
              <w:rPr>
                <w:rFonts w:cs="Times New Roman" w:ascii="Times New Roman" w:hAnsi="Times New Roman"/>
                <w:shd w:fill="FFFFFF" w:val="clear"/>
              </w:rPr>
              <w:t>», «Таблица замен продуктов питания»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36"/>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возможность составления раскладок вариантов меню как списку продуктов питания, так и по списку готовых блюд.</w:t>
            </w:r>
          </w:p>
          <w:p>
            <w:pPr>
              <w:pStyle w:val="Normal"/>
              <w:widowControl w:val="false"/>
              <w:numPr>
                <w:ilvl w:val="0"/>
                <w:numId w:val="36"/>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справочники «Приемы пищи», «Варианты меню», «Категории довольствующихся» с указанием нормы потребления (как еженедельной, так и ежедневной).</w:t>
            </w:r>
          </w:p>
          <w:p>
            <w:pPr>
              <w:pStyle w:val="Normal"/>
              <w:widowControl w:val="false"/>
              <w:numPr>
                <w:ilvl w:val="0"/>
                <w:numId w:val="36"/>
              </w:numPr>
              <w:suppressAutoHyphens w:val="true"/>
              <w:snapToGrid w:val="false"/>
              <w:spacing w:lineRule="auto" w:line="240" w:before="0" w:after="0"/>
              <w:contextualSpacing/>
              <w:rPr/>
            </w:pPr>
            <w:r>
              <w:rPr>
                <w:rFonts w:cs="Times New Roman" w:ascii="Times New Roman" w:hAnsi="Times New Roman"/>
                <w:color w:val="000000"/>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8</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комиссионных товаров</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3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shd w:fill="FFFFFF" w:val="clear"/>
              </w:rPr>
              <w:t xml:space="preserve">операции по учету комиссионных товаров, а именно </w:t>
            </w:r>
            <w:r>
              <w:rPr>
                <w:rFonts w:cs="Times New Roman" w:ascii="Times New Roman" w:hAnsi="Times New Roman"/>
                <w:color w:val="000000"/>
              </w:rPr>
              <w:t>поступление комиссионных товаров, внутреннее перемещение, возврат и реализация (</w:t>
            </w:r>
            <w:r>
              <w:rPr>
                <w:rFonts w:cs="Times New Roman" w:ascii="Times New Roman" w:hAnsi="Times New Roman"/>
                <w:shd w:fill="FFFFFF" w:val="clear"/>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r>
              <w:rPr>
                <w:rFonts w:cs="Times New Roman" w:ascii="Times New Roman" w:hAnsi="Times New Roman"/>
                <w:shd w:fill="FFFFFF" w:val="clear"/>
              </w:rPr>
              <w:t>,</w:t>
            </w:r>
          </w:p>
          <w:p>
            <w:pPr>
              <w:pStyle w:val="Normal"/>
              <w:widowControl w:val="false"/>
              <w:numPr>
                <w:ilvl w:val="0"/>
                <w:numId w:val="3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pPr>
              <w:pStyle w:val="Normal"/>
              <w:widowControl w:val="false"/>
              <w:numPr>
                <w:ilvl w:val="0"/>
                <w:numId w:val="3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9</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производственной деятельности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автоматизированная цепочка производственных операций по учету готовых блюд, продукции и списания сырья на их изготовление,</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закрытия производственных счетов по конкретному источнику финансового обеспечения (далее - ИФО), по-пустому ИФО, по всем ИФО.</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одним документом списывать сырье на несколько видов продукции,</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проведение реализации продукции по нескольким направлениям деятельности (аналитике счета доходов) одним документом,</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pPr>
              <w:pStyle w:val="Normal"/>
              <w:widowControl w:val="false"/>
              <w:numPr>
                <w:ilvl w:val="0"/>
                <w:numId w:val="22"/>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pPr>
              <w:pStyle w:val="Normal"/>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Также в состав участка должны входить:</w:t>
            </w:r>
          </w:p>
          <w:p>
            <w:pPr>
              <w:pStyle w:val="Normal"/>
              <w:widowControl w:val="false"/>
              <w:numPr>
                <w:ilvl w:val="0"/>
                <w:numId w:val="30"/>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отчеты (по калькуляции произведенной и реализованной продукции),</w:t>
            </w:r>
          </w:p>
          <w:p>
            <w:pPr>
              <w:pStyle w:val="Normal"/>
              <w:widowControl w:val="false"/>
              <w:numPr>
                <w:ilvl w:val="0"/>
                <w:numId w:val="30"/>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документ «Калькуляция блюд», формирующий печатную форму «Калькуляционная карточка» и документы списания и внутреннего перемещения материалов,</w:t>
            </w:r>
          </w:p>
          <w:p>
            <w:pPr>
              <w:pStyle w:val="Normal"/>
              <w:widowControl w:val="false"/>
              <w:numPr>
                <w:ilvl w:val="0"/>
                <w:numId w:val="30"/>
              </w:numPr>
              <w:suppressAutoHyphens w:val="true"/>
              <w:snapToGrid w:val="false"/>
              <w:spacing w:lineRule="auto" w:line="240" w:before="0" w:after="0"/>
              <w:contextualSpacing/>
              <w:jc w:val="both"/>
              <w:rPr/>
            </w:pPr>
            <w:r>
              <w:rPr>
                <w:rFonts w:cs="Times New Roman" w:ascii="Times New Roman" w:hAnsi="Times New Roman"/>
                <w:color w:val="000000"/>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10</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Учетная политика учреждения</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11</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23"/>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 xml:space="preserve">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w:t>
            </w:r>
            <w:r>
              <w:rPr>
                <w:rFonts w:cs="Times New Roman" w:ascii="Times New Roman" w:hAnsi="Times New Roman"/>
                <w:color w:val="000000"/>
                <w:lang w:val="en-US"/>
              </w:rPr>
              <w:t>Каждая ячейка в данном отчете должна расшифровывать значение суммы;</w:t>
            </w:r>
          </w:p>
          <w:p>
            <w:pPr>
              <w:pStyle w:val="Normal"/>
              <w:widowControl w:val="false"/>
              <w:numPr>
                <w:ilvl w:val="0"/>
                <w:numId w:val="23"/>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pPr>
              <w:pStyle w:val="Normal"/>
              <w:widowControl w:val="false"/>
              <w:numPr>
                <w:ilvl w:val="0"/>
                <w:numId w:val="9"/>
              </w:numPr>
              <w:suppressAutoHyphens w:val="true"/>
              <w:spacing w:lineRule="auto" w:line="240" w:before="0" w:after="0"/>
              <w:contextualSpacing/>
              <w:jc w:val="both"/>
              <w:rPr>
                <w:rFonts w:ascii="Times New Roman" w:hAnsi="Times New Roman" w:cs="Times New Roman"/>
                <w:color w:val="000000"/>
                <w:lang w:val="en-US"/>
              </w:rPr>
            </w:pPr>
            <w:r>
              <w:rPr>
                <w:rFonts w:cs="Times New Roman" w:ascii="Times New Roman" w:hAnsi="Times New Roman"/>
                <w:color w:val="000000"/>
              </w:rPr>
              <w:t>неправильному использованию расходного и доходного КПС;</w:t>
            </w:r>
          </w:p>
          <w:p>
            <w:pPr>
              <w:pStyle w:val="Normal"/>
              <w:widowControl w:val="false"/>
              <w:numPr>
                <w:ilvl w:val="0"/>
                <w:numId w:val="9"/>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lang w:val="en-US"/>
              </w:rPr>
              <w:t>проводкам с использованием счета 106;</w:t>
            </w:r>
          </w:p>
          <w:p>
            <w:pPr>
              <w:pStyle w:val="Normal"/>
              <w:widowControl w:val="false"/>
              <w:numPr>
                <w:ilvl w:val="0"/>
                <w:numId w:val="9"/>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проводкам начисления по счетам 303, 304.02, 304.03, в которых неверно применяется КЭК по корсчету;</w:t>
            </w:r>
          </w:p>
          <w:p>
            <w:pPr>
              <w:pStyle w:val="Normal"/>
              <w:widowControl w:val="false"/>
              <w:numPr>
                <w:ilvl w:val="0"/>
                <w:numId w:val="9"/>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проводкам, в которых КПС и КЭК по счету 401.10 и 401.20, 17.1 неверные;</w:t>
            </w:r>
          </w:p>
          <w:p>
            <w:pPr>
              <w:pStyle w:val="Normal"/>
              <w:widowControl w:val="false"/>
              <w:numPr>
                <w:ilvl w:val="0"/>
                <w:numId w:val="9"/>
              </w:numPr>
              <w:suppressAutoHyphens w:val="true"/>
              <w:spacing w:lineRule="auto" w:line="240" w:before="0" w:after="0"/>
              <w:contextualSpacing/>
              <w:jc w:val="both"/>
              <w:rPr>
                <w:rFonts w:ascii="Times New Roman" w:hAnsi="Times New Roman" w:eastAsia="Lucida Sans Unicode" w:cs="Times New Roman"/>
                <w:color w:val="000000"/>
                <w:lang w:eastAsia="ar-SA"/>
              </w:rPr>
            </w:pPr>
            <w:r>
              <w:rPr>
                <w:rFonts w:cs="Times New Roman" w:ascii="Times New Roman" w:hAnsi="Times New Roman"/>
                <w:color w:val="000000"/>
              </w:rPr>
              <w:t>ОС отражаются ошибки, а именно:</w:t>
            </w:r>
          </w:p>
          <w:p>
            <w:pPr>
              <w:pStyle w:val="Normal"/>
              <w:widowControl w:val="false"/>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а) по которым ведется учет не по одному КПС;</w:t>
            </w:r>
          </w:p>
          <w:p>
            <w:pPr>
              <w:pStyle w:val="Normal"/>
              <w:widowControl w:val="false"/>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б) учета амортизации и балансовой стоимости в карточке ОС на счетах бухгалтерского учет</w:t>
            </w:r>
          </w:p>
          <w:p>
            <w:pPr>
              <w:pStyle w:val="Normal"/>
              <w:widowControl w:val="false"/>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в) расчета начисленной амортизации.</w:t>
            </w:r>
          </w:p>
          <w:p>
            <w:pPr>
              <w:pStyle w:val="Normal"/>
              <w:widowControl w:val="false"/>
              <w:numPr>
                <w:ilvl w:val="0"/>
                <w:numId w:val="12"/>
              </w:numP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учета НДС;</w:t>
            </w:r>
          </w:p>
          <w:p>
            <w:pPr>
              <w:pStyle w:val="Normal"/>
              <w:widowControl w:val="false"/>
              <w:numPr>
                <w:ilvl w:val="0"/>
                <w:numId w:val="12"/>
              </w:numP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учета МЗ по фактической стоимости;</w:t>
            </w:r>
          </w:p>
          <w:p>
            <w:pPr>
              <w:pStyle w:val="Normal"/>
              <w:widowControl w:val="false"/>
              <w:numPr>
                <w:ilvl w:val="0"/>
                <w:numId w:val="12"/>
              </w:numP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в которых отражается списание просроченной задолженности.</w:t>
            </w:r>
          </w:p>
          <w:p>
            <w:pPr>
              <w:pStyle w:val="Normal"/>
              <w:widowControl w:val="false"/>
              <w:suppressAutoHyphens w:val="true"/>
              <w:spacing w:lineRule="auto" w:line="240" w:before="0" w:after="0"/>
              <w:ind w:left="1139" w:right="0"/>
              <w:jc w:val="both"/>
              <w:rPr>
                <w:rFonts w:ascii="Times New Roman" w:hAnsi="Times New Roman" w:cs="Times New Roman"/>
                <w:color w:val="000000"/>
                <w:lang w:eastAsia="ar-SA"/>
              </w:rPr>
            </w:pPr>
            <w:r>
              <w:rPr>
                <w:rFonts w:eastAsia="Lucida Sans Unicode" w:cs="Times New Roman" w:ascii="Times New Roman" w:hAnsi="Times New Roman"/>
                <w:color w:val="000000"/>
                <w:lang w:eastAsia="ar-SA"/>
              </w:rPr>
              <w:t>Отчет должен формироваться за необходимый период. Каждая строка в данном отчете должна раскрываться на документ, где была допущена ошибка.</w:t>
            </w:r>
          </w:p>
          <w:p>
            <w:pPr>
              <w:pStyle w:val="Normal"/>
              <w:widowControl w:val="false"/>
              <w:numPr>
                <w:ilvl w:val="0"/>
                <w:numId w:val="25"/>
              </w:numPr>
              <w:suppressAutoHyphens w:val="true"/>
              <w:spacing w:lineRule="auto" w:line="240" w:before="0" w:after="0"/>
              <w:jc w:val="both"/>
              <w:rPr/>
            </w:pPr>
            <w:r>
              <w:rPr>
                <w:rFonts w:cs="Times New Roman" w:ascii="Times New Roman" w:hAnsi="Times New Roman"/>
                <w:color w:val="000000"/>
                <w:lang w:eastAsia="ar-SA"/>
              </w:rPr>
              <w:t>отчет «Анализ исполнения договоров с поставщиками», в котором д</w:t>
            </w:r>
            <w:r>
              <w:rPr>
                <w:rFonts w:eastAsia="Lucida Sans Unicode" w:cs="Times New Roman" w:ascii="Times New Roman" w:hAnsi="Times New Roman"/>
                <w:color w:val="000000"/>
                <w:lang w:eastAsia="ar-SA"/>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12</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администрирования доходов</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25"/>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pPr>
              <w:pStyle w:val="Normal"/>
              <w:widowControl w:val="false"/>
              <w:numPr>
                <w:ilvl w:val="0"/>
                <w:numId w:val="25"/>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pPr>
              <w:pStyle w:val="Normal"/>
              <w:widowControl w:val="false"/>
              <w:numPr>
                <w:ilvl w:val="0"/>
                <w:numId w:val="25"/>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расширенная загрузка документов из органа Федерального казначейства, а именно – информация о плательщиках, ОКАТО платежа,</w:t>
            </w:r>
          </w:p>
          <w:p>
            <w:pPr>
              <w:pStyle w:val="Normal"/>
              <w:widowControl w:val="false"/>
              <w:numPr>
                <w:ilvl w:val="0"/>
                <w:numId w:val="25"/>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pPr>
              <w:pStyle w:val="Normal"/>
              <w:widowControl w:val="false"/>
              <w:numPr>
                <w:ilvl w:val="0"/>
                <w:numId w:val="25"/>
              </w:numPr>
              <w:suppressAutoHyphens w:val="true"/>
              <w:spacing w:lineRule="auto" w:line="240" w:before="0" w:after="0"/>
              <w:contextualSpacing/>
              <w:jc w:val="both"/>
              <w:rPr/>
            </w:pPr>
            <w:r>
              <w:rPr>
                <w:rFonts w:cs="Times New Roman" w:ascii="Times New Roman" w:hAnsi="Times New Roman"/>
                <w:shd w:fill="FFFFFF" w:val="clear"/>
              </w:rPr>
              <w:t xml:space="preserve">отчеты по сопоставлению начисленных сумм и сумм поступившей оплаты (по наименованию </w:t>
            </w:r>
            <w:r>
              <w:rPr>
                <w:rFonts w:cs="Times New Roman" w:ascii="Times New Roman" w:hAnsi="Times New Roman"/>
                <w:shd w:fill="FFFFFF" w:val="clear"/>
                <w:lang w:val="en-US"/>
              </w:rPr>
              <w:t>Контрагента).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13</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Формирование бухгалтерской отчетности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cs="Times New Roman"/>
                <w:shd w:fill="FFFFFF" w:val="clear"/>
              </w:rPr>
            </w:pPr>
            <w:r>
              <w:rPr>
                <w:rFonts w:eastAsia="Lucida Sans Unicode" w:cs="Times New Roman" w:ascii="Times New Roman" w:hAnsi="Times New Roman"/>
                <w:color w:val="000000"/>
                <w:lang w:eastAsia="ar-SA"/>
              </w:rPr>
              <w:t>В программном продукте</w:t>
            </w:r>
            <w:r>
              <w:rPr>
                <w:rFonts w:eastAsia="Lucida Sans Unicode" w:cs="Times New Roman" w:ascii="Times New Roman" w:hAnsi="Times New Roman"/>
                <w:b/>
                <w:bCs/>
                <w:color w:val="000000"/>
                <w:lang w:eastAsia="ar-SA"/>
              </w:rPr>
              <w:t xml:space="preserve"> </w:t>
            </w:r>
            <w:r>
              <w:rPr>
                <w:rFonts w:cs="Times New Roman" w:ascii="Times New Roman" w:hAnsi="Times New Roman"/>
                <w:color w:val="000000"/>
                <w:lang w:eastAsia="ar-SA"/>
              </w:rPr>
              <w:t>должен быть</w:t>
            </w:r>
            <w:r>
              <w:rPr>
                <w:rFonts w:eastAsia="Lucida Sans Unicode" w:cs="Times New Roman" w:ascii="Times New Roman" w:hAnsi="Times New Roman"/>
                <w:color w:val="000000"/>
                <w:lang w:eastAsia="ar-SA"/>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pPr>
              <w:pStyle w:val="Normal"/>
              <w:tabs>
                <w:tab w:val="clear" w:pos="708"/>
                <w:tab w:val="left" w:pos="690" w:leader="none"/>
              </w:tabs>
              <w:overflowPunct w:val="false"/>
              <w:spacing w:lineRule="auto" w:line="240" w:before="0" w:after="0"/>
              <w:ind w:hanging="255" w:right="0"/>
              <w:jc w:val="both"/>
              <w:rPr>
                <w:rFonts w:ascii="Times New Roman" w:hAnsi="Times New Roman" w:cs="Times New Roman"/>
                <w:color w:val="000000"/>
              </w:rPr>
            </w:pPr>
            <w:r>
              <w:rPr>
                <w:rFonts w:cs="Times New Roman" w:ascii="Times New Roman" w:hAnsi="Times New Roman"/>
                <w:shd w:fill="FFFFFF" w:val="clear"/>
              </w:rPr>
              <w:tab/>
              <w:t>Благодаря помощнику (максимум за 5 шагов) должен выгружаться необходимый комплект готовых отчетов, а именно:</w:t>
            </w:r>
          </w:p>
          <w:p>
            <w:pPr>
              <w:pStyle w:val="Normal"/>
              <w:widowControl w:val="false"/>
              <w:numPr>
                <w:ilvl w:val="0"/>
                <w:numId w:val="34"/>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rPr>
            </w:pPr>
            <w:r>
              <w:rPr>
                <w:rFonts w:cs="Times New Roman" w:ascii="Times New Roman" w:hAnsi="Times New Roman"/>
                <w:color w:val="000000"/>
              </w:rPr>
              <w:t>выбор отчетов, которые входят в состав комплекта отчетности;</w:t>
            </w:r>
          </w:p>
          <w:p>
            <w:pPr>
              <w:pStyle w:val="Normal"/>
              <w:widowControl w:val="false"/>
              <w:numPr>
                <w:ilvl w:val="0"/>
                <w:numId w:val="34"/>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rPr>
            </w:pPr>
            <w:r>
              <w:rPr>
                <w:rFonts w:cs="Times New Roman" w:ascii="Times New Roman" w:hAnsi="Times New Roman"/>
                <w:color w:val="000000"/>
              </w:rPr>
              <w:t>проверка готовности данных в базе к формированию отчетов с выводом ошибок;</w:t>
            </w:r>
          </w:p>
          <w:p>
            <w:pPr>
              <w:pStyle w:val="Normal"/>
              <w:widowControl w:val="false"/>
              <w:numPr>
                <w:ilvl w:val="0"/>
                <w:numId w:val="34"/>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lang w:val="en-US"/>
              </w:rPr>
            </w:pPr>
            <w:r>
              <w:rPr>
                <w:rFonts w:cs="Times New Roman" w:ascii="Times New Roman" w:hAnsi="Times New Roman"/>
                <w:color w:val="000000"/>
              </w:rPr>
              <w:t>формирование отчетов согласно заданному комплекту отчетности;</w:t>
            </w:r>
          </w:p>
          <w:p>
            <w:pPr>
              <w:pStyle w:val="Normal"/>
              <w:widowControl w:val="false"/>
              <w:numPr>
                <w:ilvl w:val="0"/>
                <w:numId w:val="34"/>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lang w:val="en-US"/>
              </w:rPr>
            </w:pPr>
            <w:r>
              <w:rPr>
                <w:rFonts w:cs="Times New Roman" w:ascii="Times New Roman" w:hAnsi="Times New Roman"/>
                <w:color w:val="000000"/>
                <w:lang w:val="en-US"/>
              </w:rPr>
              <w:t>проверка контрольных соотношений;</w:t>
            </w:r>
          </w:p>
          <w:p>
            <w:pPr>
              <w:pStyle w:val="Normal"/>
              <w:widowControl w:val="false"/>
              <w:numPr>
                <w:ilvl w:val="0"/>
                <w:numId w:val="34"/>
              </w:numPr>
              <w:tabs>
                <w:tab w:val="clear" w:pos="708"/>
                <w:tab w:val="left" w:pos="690" w:leader="none"/>
              </w:tabs>
              <w:suppressAutoHyphens w:val="true"/>
              <w:overflowPunct w:val="false"/>
              <w:spacing w:lineRule="auto" w:line="240" w:before="0" w:after="0"/>
              <w:ind w:hanging="357" w:left="714" w:right="0"/>
              <w:contextualSpacing/>
              <w:jc w:val="both"/>
              <w:rPr/>
            </w:pPr>
            <w:r>
              <w:rPr>
                <w:rFonts w:cs="Times New Roman" w:ascii="Times New Roman" w:hAnsi="Times New Roman"/>
                <w:color w:val="000000"/>
                <w:lang w:val="en-US"/>
              </w:rPr>
              <w:t>печать и выгрузка отчетов.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14</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бланков строгой отчетности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19"/>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shd w:fill="FFFFFF" w:val="clear"/>
              </w:rPr>
              <w:t xml:space="preserve">операции по учету бланков строгой отчетности, а именно </w:t>
            </w:r>
            <w:r>
              <w:rPr>
                <w:rFonts w:cs="Times New Roman" w:ascii="Times New Roman" w:hAnsi="Times New Roman"/>
                <w:color w:val="000000"/>
              </w:rPr>
              <w:t>поступление, внутреннее перемещение, списание и инвентаризация (</w:t>
            </w:r>
            <w:r>
              <w:rPr>
                <w:rFonts w:cs="Times New Roman" w:ascii="Times New Roman" w:hAnsi="Times New Roman"/>
                <w:shd w:fill="FFFFFF" w:val="clear"/>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19"/>
              </w:numPr>
              <w:suppressAutoHyphens w:val="true"/>
              <w:snapToGrid w:val="false"/>
              <w:spacing w:lineRule="auto" w:line="240" w:before="0" w:after="0"/>
              <w:contextualSpacing/>
              <w:rPr/>
            </w:pPr>
            <w:r>
              <w:rPr>
                <w:rFonts w:cs="Times New Roman" w:ascii="Times New Roman" w:hAnsi="Times New Roman"/>
                <w:color w:val="000000"/>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15</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shd w:fill="FFFFFF" w:val="clear"/>
              </w:rPr>
            </w:pPr>
            <w:r>
              <w:rPr>
                <w:rFonts w:cs="Times New Roman" w:ascii="Times New Roman" w:hAnsi="Times New Roman"/>
                <w:color w:val="000000"/>
                <w:shd w:fill="FFFFFF" w:val="clear"/>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rPr>
              <w:t>В его состав должны входить возможности:</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многофирменный учет: расчет и учет зарплаты сотрудников, работающих в нескольких учреждениях;</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кадровый учет государственных служащих по группам и категориям;</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любой вид трудового стажа каждого сотрудника, в том числе стаж государственной (муниципальной) службы;</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зарплату с учетом новых систем оплаты труда работников федеральных бюджетных учреждений;</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табель учета рабочего времени в часах и минутах, в табеле можно учитывать сверхурочное, вечернее, ночное время работы;</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формировать все необходимые бюджетные формы документов (0504403, 0504401, 0504417, 0504425, 0504421);</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и начислять зарплату по каждому сотруднику с учетом КБК, источников финансирования, статей затрат;</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контролировать изменения начислений в предыдущих периодах, с возможностью автоматического перерасчета налогов;</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производить перерасчет ранее сформированных документов - табеля, больничного, отпуска;</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rPr>
              <w:t>формировать денежный аттестат при увольнении сотрудников;</w:t>
            </w:r>
          </w:p>
          <w:p>
            <w:pPr>
              <w:pStyle w:val="Normal"/>
              <w:widowControl w:val="false"/>
              <w:numPr>
                <w:ilvl w:val="0"/>
                <w:numId w:val="31"/>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производить выгрузку данных в ЕГИСЗ;</w:t>
            </w:r>
          </w:p>
          <w:p>
            <w:pPr>
              <w:pStyle w:val="Normal"/>
              <w:widowControl w:val="false"/>
              <w:numPr>
                <w:ilvl w:val="0"/>
                <w:numId w:val="31"/>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своды, ведомости, карточки, справки, расчетные листки;</w:t>
            </w:r>
          </w:p>
          <w:p>
            <w:pPr>
              <w:pStyle w:val="Normal"/>
              <w:widowControl w:val="false"/>
              <w:numPr>
                <w:ilvl w:val="0"/>
                <w:numId w:val="31"/>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справки о доходах физического лица по форме № 2-НДФЛ; 6-НДФЛ</w:t>
            </w:r>
          </w:p>
          <w:p>
            <w:pPr>
              <w:pStyle w:val="Normal"/>
              <w:widowControl w:val="false"/>
              <w:numPr>
                <w:ilvl w:val="0"/>
                <w:numId w:val="31"/>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получать отчеты о сведениях в Пенсионный фонд РФ по формам: АДВ-1,2,3, АДВ-6-2, СЗВ-6-1,2, ДСВ-1,3);</w:t>
            </w:r>
          </w:p>
          <w:p>
            <w:pPr>
              <w:pStyle w:val="Normal"/>
              <w:widowControl w:val="false"/>
              <w:numPr>
                <w:ilvl w:val="0"/>
                <w:numId w:val="31"/>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отчет-расчет по начисленным и уплаченным страховым взносам РСВ-1 ПФР;</w:t>
            </w:r>
          </w:p>
          <w:p>
            <w:pPr>
              <w:pStyle w:val="Normal"/>
              <w:widowControl w:val="false"/>
              <w:numPr>
                <w:ilvl w:val="0"/>
                <w:numId w:val="31"/>
              </w:numPr>
              <w:spacing w:lineRule="auto" w:line="240" w:before="0" w:after="280"/>
              <w:rPr/>
            </w:pPr>
            <w:r>
              <w:rPr>
                <w:rFonts w:cs="Times New Roman" w:ascii="Times New Roman" w:hAnsi="Times New Roman"/>
                <w:color w:val="000000"/>
                <w:lang w:eastAsia="ru-RU"/>
              </w:rPr>
              <w:t>выводить расчетную ведомость по средствам социального страхования РФ (4-ФСС).</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16</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санкционирования расходов</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cs="Times New Roman"/>
                <w:lang w:eastAsia="ru-RU"/>
              </w:rPr>
            </w:pPr>
            <w:r>
              <w:rPr>
                <w:rFonts w:cs="Times New Roman" w:ascii="Times New Roman" w:hAnsi="Times New Roman"/>
                <w:color w:val="000000"/>
                <w:lang w:val="en-US"/>
              </w:rPr>
              <w:t>Автоматизация должна обеспечивать:</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сметных (плановых) назначений,</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 xml:space="preserve">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w:t>
            </w:r>
            <w:r>
              <w:rPr>
                <w:rFonts w:cs="Times New Roman" w:ascii="Times New Roman" w:hAnsi="Times New Roman"/>
                <w:lang w:val="en-US" w:eastAsia="ru-RU"/>
              </w:rPr>
              <w:t>Приказом Минфина РФ от 30.08.2010 № 422),</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выплат по источникам финансирования дефицита бюджета над доведенными бюджетными ассигнованиями,</w:t>
            </w:r>
          </w:p>
          <w:p>
            <w:pPr>
              <w:pStyle w:val="Normal"/>
              <w:widowControl w:val="false"/>
              <w:numPr>
                <w:ilvl w:val="0"/>
                <w:numId w:val="24"/>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расходов над утвержденными сметными (плановыми) назначениями,</w:t>
            </w:r>
          </w:p>
          <w:p>
            <w:pPr>
              <w:pStyle w:val="Normal"/>
              <w:widowControl w:val="false"/>
              <w:numPr>
                <w:ilvl w:val="0"/>
                <w:numId w:val="24"/>
              </w:numPr>
              <w:spacing w:lineRule="auto" w:line="240" w:before="0" w:after="45"/>
              <w:ind w:hanging="357" w:left="714" w:right="0"/>
              <w:contextualSpacing/>
              <w:rPr/>
            </w:pPr>
            <w:r>
              <w:rPr>
                <w:rFonts w:cs="Times New Roman" w:ascii="Times New Roman" w:hAnsi="Times New Roman"/>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17</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операций доведения бюджетных данных и кассового исполнения</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кассовый расход (ф. 0531801);</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кассовый расход (сокращенная) (ф. 0531851);</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Сводная заявка на кассовый расход (ф. 0531860);</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получение наличных денег (ф. 0531802);</w:t>
            </w:r>
          </w:p>
          <w:p>
            <w:pPr>
              <w:pStyle w:val="Normal"/>
              <w:widowControl w:val="false"/>
              <w:numPr>
                <w:ilvl w:val="0"/>
                <w:numId w:val="4"/>
              </w:numP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eastAsia="ru-RU"/>
              </w:rPr>
              <w:t>Заявка на получение наличных (банковская карта) (ф. 0531844);</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Заявка на возврат (ф. 0531803);</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Запрос на аннулирование заявки (ф. 0531807);</w:t>
            </w:r>
          </w:p>
          <w:p>
            <w:pPr>
              <w:pStyle w:val="Normal"/>
              <w:widowControl w:val="false"/>
              <w:numPr>
                <w:ilvl w:val="0"/>
                <w:numId w:val="4"/>
              </w:numP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eastAsia="ru-RU"/>
              </w:rPr>
              <w:t>Уведомление об уточнении вида и принадлежности платежа (ф. 0531809);</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Платежное поручение (ф. 0401060);</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Заявление на открытие лицевого счета (ф. 0510021);</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Заявления на переоформление лицевого счета (ф. 0510025);</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Заявления на закрытие лицевого счета (ф. 0510026);</w:t>
            </w:r>
          </w:p>
          <w:p>
            <w:pPr>
              <w:pStyle w:val="Normal"/>
              <w:widowControl w:val="false"/>
              <w:numPr>
                <w:ilvl w:val="0"/>
                <w:numId w:val="4"/>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Заявление на получение денежных чековых книжек (ф. 0531242) и др.</w:t>
            </w:r>
          </w:p>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w:t>
            </w:r>
            <w:r>
              <w:rPr>
                <w:rFonts w:cs="Times New Roman" w:ascii="Times New Roman" w:hAnsi="Times New Roman"/>
                <w:color w:val="000000"/>
                <w:lang w:val="en-US" w:eastAsia="ru-RU"/>
              </w:rPr>
              <w:t> </w:t>
            </w:r>
            <w:r>
              <w:rPr>
                <w:rFonts w:cs="Times New Roman" w:ascii="Times New Roman" w:hAnsi="Times New Roman"/>
                <w:color w:val="000000"/>
                <w:lang w:eastAsia="ru-RU"/>
              </w:rPr>
              <w:t>0504071).</w:t>
            </w:r>
          </w:p>
          <w:p>
            <w:pPr>
              <w:pStyle w:val="Normal"/>
              <w:spacing w:lineRule="auto" w:line="240" w:before="0" w:after="0"/>
              <w:rPr>
                <w:rFonts w:ascii="Times New Roman" w:hAnsi="Times New Roman" w:cs="Times New Roman"/>
                <w:color w:val="000000"/>
                <w:lang w:val="en-US" w:eastAsia="ru-RU"/>
              </w:rPr>
            </w:pPr>
            <w:r>
              <w:rPr>
                <w:rFonts w:cs="Times New Roman" w:ascii="Times New Roman" w:hAnsi="Times New Roman"/>
                <w:color w:val="000000"/>
                <w:lang w:eastAsia="ru-RU"/>
              </w:rPr>
              <w:t>Также необходима загрузка в электронном виде в форматах Федерального казначейства, формирование и печать следующих документов:</w:t>
            </w:r>
          </w:p>
          <w:p>
            <w:pPr>
              <w:pStyle w:val="Normal"/>
              <w:widowControl w:val="false"/>
              <w:numPr>
                <w:ilvl w:val="0"/>
                <w:numId w:val="1"/>
              </w:numP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val="en-US" w:eastAsia="ru-RU"/>
              </w:rPr>
              <w:t>Протокол органа казначейства (ф. 0531805);</w:t>
            </w:r>
          </w:p>
          <w:p>
            <w:pPr>
              <w:pStyle w:val="Normal"/>
              <w:widowControl w:val="false"/>
              <w:numPr>
                <w:ilvl w:val="0"/>
                <w:numId w:val="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Расходное расписание (ф. 0531722);</w:t>
            </w:r>
          </w:p>
          <w:p>
            <w:pPr>
              <w:pStyle w:val="Normal"/>
              <w:widowControl w:val="false"/>
              <w:numPr>
                <w:ilvl w:val="0"/>
                <w:numId w:val="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Запрос на выяснение принадлежности платежа (ф. 0531808);</w:t>
            </w:r>
          </w:p>
          <w:p>
            <w:pPr>
              <w:pStyle w:val="Normal"/>
              <w:widowControl w:val="false"/>
              <w:numPr>
                <w:ilvl w:val="0"/>
                <w:numId w:val="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pPr>
              <w:pStyle w:val="Normal"/>
              <w:widowControl w:val="false"/>
              <w:numPr>
                <w:ilvl w:val="0"/>
                <w:numId w:val="1"/>
              </w:numPr>
              <w:spacing w:lineRule="auto" w:line="240" w:before="0" w:after="0"/>
              <w:contextualSpacing/>
              <w:rPr/>
            </w:pPr>
            <w:r>
              <w:rPr>
                <w:rFonts w:cs="Times New Roman" w:ascii="Times New Roman" w:hAnsi="Times New Roman"/>
                <w:color w:val="000000"/>
                <w:lang w:eastAsia="ru-RU"/>
              </w:rPr>
              <w:t>Отчет о состоянии лицевого счета (различных видов).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18</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Учет наличных денежных средств и денежных документов</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lang w:eastAsia="ru-RU"/>
              </w:rPr>
            </w:pPr>
            <w:r>
              <w:rPr>
                <w:rFonts w:cs="Times New Roman" w:ascii="Times New Roman" w:hAnsi="Times New Roman"/>
                <w:color w:val="000000"/>
              </w:rPr>
              <w:t>Требования к составу автоматизированных функций участка:</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приходные и расходные кассовые ордера (ф. № КО-1 и</w:t>
            </w:r>
            <w:r>
              <w:rPr>
                <w:rFonts w:cs="Times New Roman" w:ascii="Times New Roman" w:hAnsi="Times New Roman"/>
                <w:lang w:val="en-US" w:eastAsia="ru-RU"/>
              </w:rPr>
              <w:t> </w:t>
            </w:r>
            <w:r>
              <w:rPr>
                <w:rFonts w:cs="Times New Roman" w:ascii="Times New Roman" w:hAnsi="Times New Roman"/>
                <w:lang w:eastAsia="ru-RU"/>
              </w:rPr>
              <w:t>№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w:t>
            </w:r>
            <w:r>
              <w:rPr>
                <w:rFonts w:cs="Times New Roman" w:ascii="Times New Roman" w:hAnsi="Times New Roman"/>
                <w:lang w:val="en-US" w:eastAsia="ru-RU"/>
              </w:rPr>
              <w:t> </w:t>
            </w:r>
            <w:r>
              <w:rPr>
                <w:rFonts w:cs="Times New Roman" w:ascii="Times New Roman" w:hAnsi="Times New Roman"/>
                <w:lang w:eastAsia="ru-RU"/>
              </w:rPr>
              <w:t>0504071),</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w:t>
            </w:r>
            <w:r>
              <w:rPr>
                <w:rFonts w:cs="Times New Roman" w:ascii="Times New Roman" w:hAnsi="Times New Roman"/>
                <w:lang w:val="en-US" w:eastAsia="ru-RU"/>
              </w:rPr>
              <w:t>Движения денежных документов регистрируются на счетах бухгалтерского учета,</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ведение Журнала регистрации приходных и расходных ордеров" (ф. № КО-3) и Кассовой книги по форме № 0504514.</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формирование кассовой книги должно быть реализовано по наличным денежным средствам и денежным документам. </w:t>
            </w:r>
            <w:r>
              <w:rPr>
                <w:rFonts w:cs="Times New Roman" w:ascii="Times New Roman" w:hAnsi="Times New Roman"/>
                <w:lang w:val="en-US" w:eastAsia="ru-RU"/>
              </w:rPr>
              <w:t>При этом необходимо предусмотреть два способа ведения кассовой книги:</w:t>
            </w:r>
          </w:p>
          <w:p>
            <w:pPr>
              <w:pStyle w:val="Normal"/>
              <w:widowControl w:val="false"/>
              <w:numPr>
                <w:ilvl w:val="0"/>
                <w:numId w:val="8"/>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pPr>
              <w:pStyle w:val="Normal"/>
              <w:widowControl w:val="false"/>
              <w:numPr>
                <w:ilvl w:val="0"/>
                <w:numId w:val="8"/>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отдельной кассовой книги по форме 0504510 "Кассовая книга Фондовая" по операциям с денежными документами.</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Normal"/>
              <w:widowControl w:val="false"/>
              <w:numPr>
                <w:ilvl w:val="0"/>
                <w:numId w:val="2"/>
              </w:numPr>
              <w:suppressAutoHyphens w:val="true"/>
              <w:snapToGrid w:val="false"/>
              <w:spacing w:lineRule="auto" w:line="240" w:before="0" w:after="0"/>
              <w:contextualSpacing/>
              <w:rPr/>
            </w:pPr>
            <w:r>
              <w:rPr>
                <w:rFonts w:cs="Times New Roman" w:ascii="Times New Roman" w:hAnsi="Times New Roman"/>
                <w:lang w:eastAsia="ru-RU"/>
              </w:rPr>
              <w:t>поддержка использования контрольно-кассовой техники при выполнении кассовых операций.</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19</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нефинансовых активов</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rPr>
              <w:t>В его состав должны входить возможности:</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нефинансовых активов по номенклатуре, инвентарным объектам, материально ответственным лицам и местам хранения,</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предварительной калькуляции фактической стоимости на счете</w:t>
            </w:r>
            <w:r>
              <w:rPr>
                <w:rFonts w:cs="Times New Roman" w:ascii="Times New Roman" w:hAnsi="Times New Roman"/>
                <w:color w:val="000000"/>
                <w:lang w:val="en-US" w:eastAsia="ru-RU"/>
              </w:rPr>
              <w:t> </w:t>
            </w:r>
            <w:r>
              <w:rPr>
                <w:rFonts w:cs="Times New Roman" w:ascii="Times New Roman" w:hAnsi="Times New Roman"/>
                <w:color w:val="000000"/>
                <w:lang w:eastAsia="ru-RU"/>
              </w:rPr>
              <w:t>010600000 "Вложения в нефинансовые активы", начисление амортизации в зависимости от стоимости основного средства, его назначения и срока использования,</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хранение информации, необходимой для внесения сведений в реестр федерального имущества (постановление Правительства от 16.07.2007 № 447).</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драгоценных металлов, входящих в состав основных средств, материалов, оборудования.</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списания на расходы основные средства стоимостью до 3</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включительно (кроме основных средств, не списываемых при вводе в эксплуатацию, например, библиотечного фонда) или начислить 100</w:t>
            </w:r>
            <w:r>
              <w:rPr>
                <w:rFonts w:cs="Times New Roman" w:ascii="Times New Roman" w:hAnsi="Times New Roman"/>
                <w:color w:val="000000"/>
                <w:lang w:val="en-US" w:eastAsia="ru-RU"/>
              </w:rPr>
              <w:t> </w:t>
            </w:r>
            <w:r>
              <w:rPr>
                <w:rFonts w:cs="Times New Roman" w:ascii="Times New Roman" w:hAnsi="Times New Roman"/>
                <w:color w:val="000000"/>
                <w:lang w:eastAsia="ru-RU"/>
              </w:rPr>
              <w:t>% амортизацию для основных средств стоимостью от 3</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до 40</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включительно.</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по основным средствам и нематериальным активам стоимостью более 40</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ежемесячно начислять амортизацию, как в бухгалтерском, так и в налоговом учете с помощью регламентных документов.</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оформления договоров об индивидуальной и бригадной материальной ответственности,</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Normal"/>
              <w:widowControl w:val="false"/>
              <w:numPr>
                <w:ilvl w:val="0"/>
                <w:numId w:val="29"/>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использовать терминалы сбора данных при проведении и оформлении результатов инвентаризации основных средств.</w:t>
            </w:r>
          </w:p>
          <w:p>
            <w:pPr>
              <w:pStyle w:val="Normal"/>
              <w:widowControl w:val="false"/>
              <w:numPr>
                <w:ilvl w:val="0"/>
                <w:numId w:val="29"/>
              </w:numPr>
              <w:suppressAutoHyphens w:val="true"/>
              <w:snapToGrid w:val="false"/>
              <w:spacing w:lineRule="auto" w:line="240" w:before="0" w:after="0"/>
              <w:contextualSpacing/>
              <w:rPr/>
            </w:pPr>
            <w:r>
              <w:rPr>
                <w:rFonts w:cs="Times New Roman" w:ascii="Times New Roman" w:hAnsi="Times New Roman"/>
                <w:color w:val="000000"/>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20</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расчетов с поставщиками и подрядчиками</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7"/>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 расчетов с поставщиками и подрядчиками в разрезе договоров (оснований расчетов).</w:t>
            </w:r>
          </w:p>
          <w:p>
            <w:pPr>
              <w:pStyle w:val="Normal"/>
              <w:widowControl w:val="false"/>
              <w:numPr>
                <w:ilvl w:val="0"/>
                <w:numId w:val="7"/>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pPr>
              <w:pStyle w:val="Normal"/>
              <w:widowControl w:val="false"/>
              <w:numPr>
                <w:ilvl w:val="0"/>
                <w:numId w:val="7"/>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pPr>
              <w:pStyle w:val="Normal"/>
              <w:widowControl w:val="false"/>
              <w:numPr>
                <w:ilvl w:val="0"/>
                <w:numId w:val="7"/>
              </w:numPr>
              <w:suppressAutoHyphens w:val="true"/>
              <w:snapToGrid w:val="false"/>
              <w:spacing w:lineRule="auto" w:line="240" w:before="0" w:after="0"/>
              <w:contextualSpacing/>
              <w:rPr/>
            </w:pPr>
            <w:r>
              <w:rPr>
                <w:rFonts w:cs="Times New Roman" w:ascii="Times New Roman" w:hAnsi="Times New Roman"/>
                <w:color w:val="000000"/>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21</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val="en-US" w:eastAsia="ru-RU"/>
              </w:rPr>
            </w:pPr>
            <w:r>
              <w:rPr>
                <w:rFonts w:cs="Times New Roman" w:ascii="Times New Roman" w:hAnsi="Times New Roman"/>
                <w:color w:val="000000"/>
                <w:lang w:eastAsia="ar-SA"/>
              </w:rPr>
              <w:t>Учет расчетов с подотчетными лицами</w:t>
            </w:r>
          </w:p>
          <w:p>
            <w:pPr>
              <w:pStyle w:val="Normal"/>
              <w:snapToGrid w:val="false"/>
              <w:spacing w:lineRule="auto" w:line="240" w:before="0" w:after="0"/>
              <w:rPr>
                <w:rFonts w:ascii="Times New Roman" w:hAnsi="Times New Roman" w:cs="Times New Roman"/>
                <w:color w:val="000000"/>
                <w:shd w:fill="FFFFFF" w:val="clear"/>
                <w:lang w:val="en-US" w:eastAsia="ru-RU"/>
              </w:rPr>
            </w:pPr>
            <w:r>
              <w:rPr>
                <w:rFonts w:cs="Times New Roman" w:ascii="Times New Roman" w:hAnsi="Times New Roman"/>
                <w:color w:val="000000"/>
                <w:shd w:fill="FFFFFF" w:val="clear"/>
                <w:lang w:val="en-US"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20"/>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pPr>
              <w:pStyle w:val="Normal"/>
              <w:widowControl w:val="false"/>
              <w:numPr>
                <w:ilvl w:val="0"/>
                <w:numId w:val="20"/>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pPr>
              <w:pStyle w:val="Normal"/>
              <w:widowControl w:val="false"/>
              <w:numPr>
                <w:ilvl w:val="0"/>
                <w:numId w:val="20"/>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pPr>
              <w:pStyle w:val="Normal"/>
              <w:widowControl w:val="false"/>
              <w:numPr>
                <w:ilvl w:val="0"/>
                <w:numId w:val="20"/>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выписка доверенности на получение товарно-материальных ценностей по унифицированной форме № М-2,</w:t>
            </w:r>
          </w:p>
          <w:p>
            <w:pPr>
              <w:pStyle w:val="Normal"/>
              <w:widowControl w:val="false"/>
              <w:numPr>
                <w:ilvl w:val="0"/>
                <w:numId w:val="20"/>
              </w:numPr>
              <w:spacing w:lineRule="auto" w:line="240" w:before="0" w:after="0"/>
              <w:contextualSpacing/>
              <w:rPr/>
            </w:pPr>
            <w:r>
              <w:rPr>
                <w:rFonts w:cs="Times New Roman" w:ascii="Times New Roman" w:hAnsi="Times New Roman"/>
                <w:color w:val="000000"/>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22</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Учет расчетов с покупателями и заказчиками</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3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pPr>
              <w:pStyle w:val="Normal"/>
              <w:widowControl w:val="false"/>
              <w:numPr>
                <w:ilvl w:val="0"/>
                <w:numId w:val="3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pPr>
              <w:pStyle w:val="Normal"/>
              <w:widowControl w:val="false"/>
              <w:numPr>
                <w:ilvl w:val="0"/>
                <w:numId w:val="3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w:t>
            </w:r>
            <w:r>
              <w:rPr>
                <w:rFonts w:cs="Times New Roman" w:ascii="Times New Roman" w:hAnsi="Times New Roman"/>
                <w:lang w:val="en-US" w:eastAsia="ru-RU"/>
              </w:rPr>
              <w:t>Постановлением Правительства РФ от 26.12.2011 № 1137),</w:t>
            </w:r>
          </w:p>
          <w:p>
            <w:pPr>
              <w:pStyle w:val="Normal"/>
              <w:widowControl w:val="false"/>
              <w:numPr>
                <w:ilvl w:val="0"/>
                <w:numId w:val="3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pPr>
              <w:pStyle w:val="Normal"/>
              <w:widowControl w:val="false"/>
              <w:numPr>
                <w:ilvl w:val="0"/>
                <w:numId w:val="3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операции по зачету полученных авансов,</w:t>
            </w:r>
          </w:p>
          <w:p>
            <w:pPr>
              <w:pStyle w:val="Normal"/>
              <w:widowControl w:val="false"/>
              <w:numPr>
                <w:ilvl w:val="0"/>
                <w:numId w:val="35"/>
              </w:numPr>
              <w:spacing w:lineRule="auto" w:line="240" w:before="0" w:after="0"/>
              <w:contextualSpacing/>
              <w:rPr/>
            </w:pPr>
            <w:r>
              <w:rPr>
                <w:rFonts w:cs="Times New Roman" w:ascii="Times New Roman" w:hAnsi="Times New Roman"/>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23</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НДС</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 возможности:</w:t>
            </w:r>
          </w:p>
          <w:p>
            <w:pPr>
              <w:pStyle w:val="Normal"/>
              <w:widowControl w:val="false"/>
              <w:numPr>
                <w:ilvl w:val="0"/>
                <w:numId w:val="1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pPr>
              <w:pStyle w:val="Normal"/>
              <w:widowControl w:val="false"/>
              <w:numPr>
                <w:ilvl w:val="0"/>
                <w:numId w:val="1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pPr>
              <w:pStyle w:val="Normal"/>
              <w:widowControl w:val="false"/>
              <w:numPr>
                <w:ilvl w:val="0"/>
                <w:numId w:val="1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pPr>
              <w:pStyle w:val="Normal"/>
              <w:widowControl w:val="false"/>
              <w:numPr>
                <w:ilvl w:val="0"/>
                <w:numId w:val="1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автоматической регистрации счетов-фактур по полученным авансам за заданный период,</w:t>
            </w:r>
          </w:p>
          <w:p>
            <w:pPr>
              <w:pStyle w:val="Normal"/>
              <w:widowControl w:val="false"/>
              <w:numPr>
                <w:ilvl w:val="0"/>
                <w:numId w:val="15"/>
              </w:numPr>
              <w:spacing w:lineRule="auto" w:line="240" w:before="0" w:after="0"/>
              <w:contextualSpacing/>
              <w:rPr/>
            </w:pPr>
            <w:r>
              <w:rPr>
                <w:rFonts w:cs="Times New Roman" w:ascii="Times New Roman" w:hAnsi="Times New Roman"/>
                <w:color w:val="000000"/>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w:t>
            </w:r>
            <w:r>
              <w:rPr>
                <w:rFonts w:cs="Times New Roman" w:ascii="Times New Roman" w:hAnsi="Times New Roman"/>
                <w:color w:val="000000"/>
                <w:lang w:val="en-US" w:eastAsia="ru-RU"/>
              </w:rPr>
              <w:t>N</w:t>
            </w:r>
            <w:r>
              <w:rPr>
                <w:rFonts w:cs="Times New Roman" w:ascii="Times New Roman" w:hAnsi="Times New Roman"/>
                <w:color w:val="000000"/>
                <w:lang w:eastAsia="ru-RU"/>
              </w:rPr>
              <w:t xml:space="preserve">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24</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Налоговый учет налога на прибыль по приносящей доход деятельности в соответствии с гл. 25 НК РФ</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eastAsia="ru-RU"/>
              </w:rPr>
            </w:pPr>
            <w:r>
              <w:rPr>
                <w:rFonts w:cs="Times New Roman" w:ascii="Times New Roman" w:hAnsi="Times New Roman"/>
                <w:color w:val="000000"/>
                <w:shd w:fill="FFFFFF" w:val="clear"/>
              </w:rPr>
              <w:t>В его состав должны входить</w:t>
            </w:r>
            <w:r>
              <w:rPr>
                <w:rFonts w:cs="Times New Roman" w:ascii="Times New Roman" w:hAnsi="Times New Roman"/>
                <w:lang w:eastAsia="ru-RU"/>
              </w:rPr>
              <w:t>:</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отражение также внереализационных доходов и расходов,</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помощник "Ввод начальных данных налогового учета", для того, чтобы можно было:</w:t>
            </w:r>
          </w:p>
          <w:p>
            <w:pPr>
              <w:pStyle w:val="Normal"/>
              <w:widowControl w:val="false"/>
              <w:numPr>
                <w:ilvl w:val="0"/>
                <w:numId w:val="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установить дату начала ведения налогового учета в программе;</w:t>
            </w:r>
          </w:p>
          <w:p>
            <w:pPr>
              <w:pStyle w:val="Normal"/>
              <w:widowControl w:val="false"/>
              <w:numPr>
                <w:ilvl w:val="0"/>
                <w:numId w:val="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выполнить необходимые настройки налогового учета:</w:t>
            </w:r>
          </w:p>
          <w:p>
            <w:pPr>
              <w:pStyle w:val="Normal"/>
              <w:widowControl w:val="false"/>
              <w:numPr>
                <w:ilvl w:val="0"/>
                <w:numId w:val="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pPr>
              <w:pStyle w:val="Normal"/>
              <w:widowControl w:val="false"/>
              <w:numPr>
                <w:ilvl w:val="0"/>
                <w:numId w:val="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выполнить настройку раздельного учета доходов и расходов по операциям с различным порядком налогообложения;</w:t>
            </w:r>
          </w:p>
          <w:p>
            <w:pPr>
              <w:pStyle w:val="Normal"/>
              <w:widowControl w:val="false"/>
              <w:numPr>
                <w:ilvl w:val="0"/>
                <w:numId w:val="5"/>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ввести входящие остатки на счета налогового учета.</w:t>
            </w:r>
          </w:p>
          <w:p>
            <w:pPr>
              <w:pStyle w:val="Normal"/>
              <w:widowControl w:val="false"/>
              <w:numPr>
                <w:ilvl w:val="0"/>
                <w:numId w:val="13"/>
              </w:numPr>
              <w:spacing w:lineRule="auto" w:line="240" w:before="0" w:after="0"/>
              <w:contextualSpacing/>
              <w:rPr/>
            </w:pPr>
            <w:r>
              <w:rPr>
                <w:rFonts w:cs="Times New Roman" w:ascii="Times New Roman" w:hAnsi="Times New Roman"/>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25</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Интеграция с ГИС ГМП и региональными системами</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eastAsia="ru-RU"/>
              </w:rPr>
            </w:pPr>
            <w:r>
              <w:rPr>
                <w:rFonts w:cs="Times New Roman" w:ascii="Times New Roman" w:hAnsi="Times New Roman"/>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pPr>
              <w:pStyle w:val="Normal"/>
              <w:spacing w:lineRule="auto" w:line="240" w:before="0" w:after="0"/>
              <w:rPr>
                <w:rFonts w:ascii="Times New Roman" w:hAnsi="Times New Roman" w:cs="Times New Roman"/>
                <w:lang w:eastAsia="ru-RU"/>
              </w:rPr>
            </w:pPr>
            <w:r>
              <w:rPr>
                <w:rFonts w:cs="Times New Roman" w:ascii="Times New Roman" w:hAnsi="Times New Roman"/>
                <w:lang w:eastAsia="ru-RU"/>
              </w:rPr>
              <w:t>Взаимодействия с ГИС ГМП должно предусматривать:</w:t>
            </w:r>
          </w:p>
          <w:p>
            <w:pPr>
              <w:pStyle w:val="Normal"/>
              <w:widowControl w:val="false"/>
              <w:numPr>
                <w:ilvl w:val="0"/>
                <w:numId w:val="13"/>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экспорт информации о начислениях за предоставляемые гос. услуги (как собственных, так и начислений подведомственных);</w:t>
            </w:r>
          </w:p>
          <w:p>
            <w:pPr>
              <w:pStyle w:val="Normal"/>
              <w:widowControl w:val="false"/>
              <w:numPr>
                <w:ilvl w:val="0"/>
                <w:numId w:val="13"/>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импорт информации о произведенном плательщиком платеже (как для себя, так и для подведомственных);</w:t>
            </w:r>
          </w:p>
          <w:p>
            <w:pPr>
              <w:pStyle w:val="Normal"/>
              <w:widowControl w:val="false"/>
              <w:numPr>
                <w:ilvl w:val="0"/>
                <w:numId w:val="13"/>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запроса к системе на получение информации о платежах (как по начислениям, так и авансовых);</w:t>
            </w:r>
          </w:p>
          <w:p>
            <w:pPr>
              <w:pStyle w:val="Normal"/>
              <w:widowControl w:val="false"/>
              <w:numPr>
                <w:ilvl w:val="0"/>
                <w:numId w:val="13"/>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использование электронной подписи при обмене документами с ГИС ГМП;</w:t>
            </w:r>
          </w:p>
          <w:p>
            <w:pPr>
              <w:pStyle w:val="Normal"/>
              <w:widowControl w:val="false"/>
              <w:numPr>
                <w:ilvl w:val="0"/>
                <w:numId w:val="13"/>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квитирование распределенных платежей с начислением в ГИС ГМП по инициативе АН.</w:t>
            </w:r>
          </w:p>
          <w:p>
            <w:pPr>
              <w:pStyle w:val="Normal"/>
              <w:widowControl w:val="false"/>
              <w:numPr>
                <w:ilvl w:val="0"/>
                <w:numId w:val="13"/>
              </w:numPr>
              <w:spacing w:lineRule="auto" w:line="240" w:before="0" w:after="0"/>
              <w:contextualSpacing/>
              <w:rPr>
                <w:rFonts w:ascii="Times New Roman" w:hAnsi="Times New Roman" w:cs="Times New Roman"/>
                <w:lang w:val="en-US" w:eastAsia="ru-RU"/>
              </w:rPr>
            </w:pPr>
            <w:r>
              <w:rPr>
                <w:rFonts w:cs="Times New Roman" w:ascii="Times New Roman" w:hAnsi="Times New Roman"/>
                <w:lang w:eastAsia="ru-RU"/>
              </w:rPr>
              <w:t>в части взаимодействия с региональными системами:</w:t>
            </w:r>
          </w:p>
          <w:p>
            <w:pPr>
              <w:pStyle w:val="Normal"/>
              <w:widowControl w:val="false"/>
              <w:numPr>
                <w:ilvl w:val="0"/>
                <w:numId w:val="17"/>
              </w:numPr>
              <w:spacing w:lineRule="auto" w:line="240" w:before="0" w:after="0"/>
              <w:contextualSpacing/>
              <w:rPr>
                <w:rFonts w:ascii="Times New Roman" w:hAnsi="Times New Roman" w:cs="Times New Roman"/>
                <w:lang w:eastAsia="ru-RU"/>
              </w:rPr>
            </w:pPr>
            <w:r>
              <w:rPr>
                <w:rFonts w:cs="Times New Roman" w:ascii="Times New Roman" w:hAnsi="Times New Roman"/>
                <w:lang w:val="en-US" w:eastAsia="ru-RU"/>
              </w:rPr>
              <w:t>экспорт каталога предоставляемых услуг;</w:t>
            </w:r>
          </w:p>
          <w:p>
            <w:pPr>
              <w:pStyle w:val="Normal"/>
              <w:widowControl w:val="false"/>
              <w:numPr>
                <w:ilvl w:val="0"/>
                <w:numId w:val="17"/>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экспорт информации о начислениях за предоставляемые гос. услуги;</w:t>
            </w:r>
          </w:p>
          <w:p>
            <w:pPr>
              <w:pStyle w:val="Normal"/>
              <w:widowControl w:val="false"/>
              <w:numPr>
                <w:ilvl w:val="0"/>
                <w:numId w:val="17"/>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импорт информации о произведенном плательщиком платежах (как по начислениям, так и авансовых);</w:t>
            </w:r>
          </w:p>
          <w:p>
            <w:pPr>
              <w:pStyle w:val="Normal"/>
              <w:widowControl w:val="false"/>
              <w:numPr>
                <w:ilvl w:val="0"/>
                <w:numId w:val="17"/>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использование электронной подписи (ЭП) при обмене документами с региональными системами;</w:t>
            </w:r>
          </w:p>
          <w:p>
            <w:pPr>
              <w:pStyle w:val="Normal"/>
              <w:widowControl w:val="false"/>
              <w:numPr>
                <w:ilvl w:val="0"/>
                <w:numId w:val="17"/>
              </w:numPr>
              <w:spacing w:lineRule="auto" w:line="240" w:before="0" w:after="0"/>
              <w:contextualSpacing/>
              <w:rPr/>
            </w:pPr>
            <w:r>
              <w:rPr>
                <w:rFonts w:cs="Times New Roman" w:ascii="Times New Roman" w:hAnsi="Times New Roman"/>
                <w:lang w:eastAsia="ru-RU"/>
              </w:rPr>
              <w:t>квитирование распределенных платежей с начислением в региональные системы по инициативе поставщика услуг.</w:t>
            </w:r>
          </w:p>
        </w:tc>
      </w:tr>
    </w:tbl>
    <w:p>
      <w:pPr>
        <w:pStyle w:val="Normal"/>
        <w:spacing w:lineRule="auto" w:line="240" w:before="0" w:after="113"/>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numPr>
          <w:ilvl w:val="0"/>
          <w:numId w:val="26"/>
        </w:numPr>
        <w:suppressAutoHyphens w:val="true"/>
        <w:spacing w:lineRule="auto" w:line="240" w:before="0" w:after="113"/>
        <w:contextualSpacing/>
        <w:jc w:val="center"/>
        <w:rPr>
          <w:rFonts w:ascii="Times New Roman" w:hAnsi="Times New Roman" w:eastAsia="Times New Roman" w:cs="Times New Roman"/>
          <w:b/>
          <w:color w:val="000000"/>
          <w:lang w:val="en-US"/>
        </w:rPr>
      </w:pPr>
      <w:r>
        <w:rPr>
          <w:rFonts w:cs="Times New Roman" w:ascii="Times New Roman" w:hAnsi="Times New Roman"/>
          <w:b/>
          <w:bCs/>
          <w:lang w:val="en-US"/>
        </w:rPr>
        <w:t>Требования к оказываемым услугам.</w:t>
      </w:r>
    </w:p>
    <w:p>
      <w:pPr>
        <w:pStyle w:val="Normal"/>
        <w:spacing w:lineRule="auto" w:line="240" w:before="0" w:after="113"/>
        <w:ind w:left="360" w:right="0"/>
        <w:contextualSpacing/>
        <w:jc w:val="both"/>
        <w:rPr>
          <w:rFonts w:ascii="Times New Roman" w:hAnsi="Times New Roman" w:eastAsia="Times New Roman" w:cs="Times New Roman"/>
          <w:b/>
          <w:color w:val="000000"/>
          <w:lang w:val="en-US"/>
        </w:rPr>
      </w:pPr>
      <w:r>
        <w:rPr>
          <w:rFonts w:eastAsia="Times New Roman" w:cs="Times New Roman" w:ascii="Times New Roman" w:hAnsi="Times New Roman"/>
          <w:b/>
          <w:color w:val="000000"/>
          <w:lang w:val="en-US"/>
        </w:rPr>
      </w:r>
    </w:p>
    <w:p>
      <w:pPr>
        <w:pStyle w:val="Normal"/>
        <w:spacing w:lineRule="auto" w:line="240" w:before="0" w:after="113"/>
        <w:ind w:left="360" w:right="0"/>
        <w:contextualSpacing/>
        <w:jc w:val="both"/>
        <w:rPr>
          <w:rFonts w:ascii="Times New Roman" w:hAnsi="Times New Roman" w:cs="Times New Roman"/>
        </w:rPr>
      </w:pPr>
      <w:r>
        <w:rPr>
          <w:rFonts w:cs="Times New Roman" w:ascii="Times New Roman" w:hAnsi="Times New Roman"/>
        </w:rPr>
        <w:t>В рамках исполнения условий настоящего технического задания Исполнитель обязуется выполнять следующие требования:</w:t>
      </w:r>
    </w:p>
    <w:p>
      <w:pPr>
        <w:pStyle w:val="Normal"/>
        <w:widowControl w:val="false"/>
        <w:numPr>
          <w:ilvl w:val="1"/>
          <w:numId w:val="26"/>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pPr>
        <w:pStyle w:val="Normal"/>
        <w:widowControl w:val="false"/>
        <w:numPr>
          <w:ilvl w:val="0"/>
          <w:numId w:val="16"/>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Специалист. Платформа 1С: Предприятие 8.</w:t>
      </w:r>
    </w:p>
    <w:p>
      <w:pPr>
        <w:pStyle w:val="Normal"/>
        <w:widowControl w:val="false"/>
        <w:numPr>
          <w:ilvl w:val="0"/>
          <w:numId w:val="16"/>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Профессионал. Платформа 1С: Предприятие 8.2.</w:t>
      </w:r>
    </w:p>
    <w:p>
      <w:pPr>
        <w:pStyle w:val="Normal"/>
        <w:widowControl w:val="false"/>
        <w:numPr>
          <w:ilvl w:val="0"/>
          <w:numId w:val="16"/>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Профессионал по программе «1С: Бухгалтерия государственного учреждения 8».</w:t>
      </w:r>
    </w:p>
    <w:p>
      <w:pPr>
        <w:pStyle w:val="Normal"/>
        <w:widowControl w:val="false"/>
        <w:numPr>
          <w:ilvl w:val="0"/>
          <w:numId w:val="16"/>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 xml:space="preserve">КАМИН: Профессионал «Расчет заработной платы для бюджетных учреждений. </w:t>
      </w:r>
      <w:r>
        <w:rPr>
          <w:rFonts w:cs="Times New Roman" w:ascii="Times New Roman" w:hAnsi="Times New Roman"/>
          <w:lang w:val="en-US"/>
        </w:rPr>
        <w:t>Версия 3.5».</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Обязателен опыт работы с государственными казенными и бюджетными учреждениями.</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Исполнитель должен иметь статус официального партнера фирмы «1С»;</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Исполнитель должен иметь лицензионный договор (договор субподряда) с фирмой разработчиком данной программы.</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cs="Times New Roman" w:ascii="Times New Roman" w:hAnsi="Times New Roman"/>
        </w:rPr>
        <w:t>Услуги оказываются собственными силами Исполнителя без привлечения 3-х лиц.</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Место оказываемых услуг: лично Исполнителем по адресу получателя услуг либо дистанционно. </w:t>
      </w:r>
      <w:r>
        <w:rPr>
          <w:rFonts w:eastAsia="Times New Roman" w:cs="Times New Roman" w:ascii="Times New Roman" w:hAnsi="Times New Roman"/>
          <w:color w:val="000000"/>
          <w:lang w:val="en-US"/>
        </w:rPr>
        <w:t>Дистанционное подключение должно:</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pPr>
        <w:pStyle w:val="Normal"/>
        <w:widowControl w:val="false"/>
        <w:numPr>
          <w:ilvl w:val="1"/>
          <w:numId w:val="26"/>
        </w:numPr>
        <w:suppressAutoHyphens w:val="true"/>
        <w:snapToGrid w:val="false"/>
        <w:spacing w:lineRule="auto" w:line="240" w:before="0" w:after="0"/>
        <w:contextualSpacing/>
        <w:jc w:val="both"/>
        <w:rPr>
          <w:rFonts w:ascii="Times New Roman" w:hAnsi="Times New Roman" w:eastAsia="Times New Roman" w:cs="Times New Roman"/>
          <w:b/>
          <w:color w:val="000000"/>
        </w:rPr>
      </w:pPr>
      <w:r>
        <w:rPr>
          <w:rFonts w:eastAsia="Times New Roman" w:cs="Times New Roman" w:ascii="Times New Roman" w:hAnsi="Times New Roman"/>
          <w:color w:val="000000"/>
        </w:rPr>
        <w:t>Отсутствие в реестре недобросовестных поставщиков.</w:t>
      </w:r>
    </w:p>
    <w:p>
      <w:pPr>
        <w:pStyle w:val="Normal"/>
        <w:tabs>
          <w:tab w:val="clear" w:pos="708"/>
          <w:tab w:val="left" w:pos="930" w:leader="none"/>
        </w:tabs>
        <w:suppressAutoHyphens w:val="true"/>
        <w:spacing w:lineRule="auto" w:line="240" w:before="0" w:after="0"/>
        <w:ind w:left="720" w:right="0"/>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uto" w:line="240" w:before="0" w:after="0"/>
        <w:ind w:left="360" w:right="0"/>
        <w:jc w:val="center"/>
        <w:rPr>
          <w:rFonts w:ascii="Times New Roman" w:hAnsi="Times New Roman" w:cs="Times New Roman"/>
          <w:color w:val="000000"/>
          <w:lang w:eastAsia="ru-RU"/>
        </w:rPr>
      </w:pPr>
      <w:r>
        <w:rPr>
          <w:rFonts w:eastAsia="Times New Roman" w:cs="Times New Roman" w:ascii="Times New Roman" w:hAnsi="Times New Roman"/>
          <w:b/>
          <w:color w:val="000000"/>
          <w:lang w:eastAsia="ru-RU"/>
        </w:rPr>
        <w:t>3. ТРЕБОВАНИЯ К БЕЗОПАСНОСТИ ОКАЗАНИЯ УСЛУГ</w:t>
      </w:r>
    </w:p>
    <w:p>
      <w:pPr>
        <w:pStyle w:val="Normal"/>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В рамках исполнения условий настоящего технического задания Исполнитель обязуется выполнять следующие требования:</w:t>
      </w:r>
    </w:p>
    <w:p>
      <w:pPr>
        <w:pStyle w:val="Normal"/>
        <w:widowControl w:val="false"/>
        <w:snapToGrid w:val="false"/>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3.1</w:t>
      </w:r>
      <w:r>
        <w:rPr>
          <w:rFonts w:cs="Times New Roman" w:ascii="Times New Roman" w:hAnsi="Times New Roman"/>
          <w:b/>
          <w:color w:val="000000"/>
          <w:lang w:eastAsia="ru-RU"/>
        </w:rPr>
        <w:t>.</w:t>
      </w:r>
      <w:r>
        <w:rPr>
          <w:rFonts w:cs="Times New Roman" w:ascii="Times New Roman" w:hAnsi="Times New Roman"/>
          <w:color w:val="000000"/>
          <w:lang w:eastAsia="ru-RU"/>
        </w:rPr>
        <w:t xml:space="preserve"> Соблюдать мероприятия по защите конфиденциальной информации  в соответствии </w:t>
        <w:br/>
        <w:t>с Требованиями о защите информации, не составляющей государственную тайну, содержащейся в государственных информационных системах, утвержденными приказом ФСТЭК России от 11.02.2013 №17.</w:t>
      </w:r>
    </w:p>
    <w:p>
      <w:pPr>
        <w:pStyle w:val="Normal"/>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3.2. Соблюдать меры по защите Персональных данных (далее – ПД), в соответствии </w:t>
        <w:br/>
        <w:t>с Требованиями к защите  ПД при их обработке в информационных системах персональных данных, утвержденными Постановлением Правительства Российской Федерации от 01.11.2012 №1119, и в соответствии с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 утвержденным приказом ФСТЭК России от 18.02.2013 №21.</w:t>
      </w:r>
    </w:p>
    <w:p>
      <w:pPr>
        <w:pStyle w:val="Normal"/>
        <w:spacing w:lineRule="auto" w:line="240" w:before="0" w:after="0"/>
        <w:ind w:firstLine="709"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 xml:space="preserve">3.3. Соблюдать Федеральный закон от 27.07.2006 №152-ФЗ «О персональных данных», </w:t>
        <w:br/>
        <w:t>и иные нормативные правовые акты Российской Федерации связанные с обработкой персональных данных.</w:t>
      </w:r>
    </w:p>
    <w:p>
      <w:pPr>
        <w:pStyle w:val="Normal"/>
        <w:numPr>
          <w:ilvl w:val="0"/>
          <w:numId w:val="0"/>
        </w:numPr>
        <w:spacing w:lineRule="auto" w:line="240" w:before="0" w:after="0"/>
        <w:ind w:firstLine="709" w:left="0" w:right="0"/>
        <w:contextualSpacing/>
        <w:jc w:val="both"/>
        <w:outlineLvl w:val="0"/>
        <w:rPr>
          <w:rFonts w:ascii="Times New Roman" w:hAnsi="Times New Roman" w:eastAsia="Times New Roman" w:cs="Times New Roman"/>
          <w:b/>
          <w:color w:val="000000"/>
          <w:lang w:eastAsia="ru-RU"/>
        </w:rPr>
      </w:pPr>
      <w:r>
        <w:rPr>
          <w:rFonts w:eastAsia="Times New Roman" w:cs="Times New Roman" w:ascii="Times New Roman" w:hAnsi="Times New Roman"/>
          <w:color w:val="000000"/>
          <w:lang w:eastAsia="ru-RU"/>
        </w:rPr>
        <w:t xml:space="preserve">3.4. Исполнитель обязан соблюдать требования конфиденциальности информации, </w:t>
        <w:br/>
        <w:t>не разглашать и никаким образом не использовать сведения Получателей услуг Государственного заказчика, ставшие известными Исполнителю в ходе исполнении обязанностей по настоящему контракту.</w:t>
      </w:r>
    </w:p>
    <w:p>
      <w:pPr>
        <w:pStyle w:val="Normal"/>
        <w:spacing w:lineRule="auto" w:line="240" w:before="0" w:after="0"/>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b/>
          <w:color w:val="000000"/>
          <w:lang w:eastAsia="ru-RU"/>
        </w:rPr>
        <w:t>4. МЕСТО, ОБЪЕМ И СРОК ОКАЗАНИЯ УСЛУГ</w:t>
      </w:r>
    </w:p>
    <w:p>
      <w:pPr>
        <w:pStyle w:val="Normal"/>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4.1. Место оказания услуг:</w:t>
      </w:r>
    </w:p>
    <w:p>
      <w:pPr>
        <w:pStyle w:val="Normal"/>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Исполнитель обязуется предоставлять Получателям услуг Государственного заказчика модификацию и обновление программы «Конфигурация для учреждений ФСИН </w:t>
      </w:r>
      <w:r>
        <w:rPr>
          <w:rFonts w:eastAsia="Times New Roman" w:cs="Times New Roman" w:ascii="Times New Roman" w:hAnsi="Times New Roman"/>
          <w:bCs/>
          <w:color w:val="000000"/>
          <w:lang w:eastAsia="ru-RU"/>
        </w:rPr>
        <w:t xml:space="preserve">для программного продукта «1С: Предприятие 8» </w:t>
      </w:r>
      <w:r>
        <w:rPr>
          <w:rFonts w:eastAsia="Times New Roman" w:cs="Times New Roman" w:ascii="Times New Roman" w:hAnsi="Times New Roman"/>
          <w:color w:val="000000"/>
          <w:lang w:eastAsia="ru-RU"/>
        </w:rPr>
        <w:t>для следующих учреждений:</w:t>
      </w:r>
    </w:p>
    <w:p>
      <w:pPr>
        <w:pStyle w:val="Normal"/>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bl>
      <w:tblPr>
        <w:tblW w:w="9715" w:type="dxa"/>
        <w:jc w:val="center"/>
        <w:tblInd w:w="0" w:type="dxa"/>
        <w:tblLayout w:type="fixed"/>
        <w:tblCellMar>
          <w:top w:w="0" w:type="dxa"/>
          <w:left w:w="108" w:type="dxa"/>
          <w:bottom w:w="0" w:type="dxa"/>
          <w:right w:w="108" w:type="dxa"/>
        </w:tblCellMar>
      </w:tblPr>
      <w:tblGrid>
        <w:gridCol w:w="611"/>
        <w:gridCol w:w="4037"/>
        <w:gridCol w:w="5067"/>
      </w:tblGrid>
      <w:tr>
        <w:trPr>
          <w:trHeight w:val="241" w:hRule="atLeast"/>
        </w:trPr>
        <w:tc>
          <w:tcPr>
            <w:tcW w:w="61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08"/>
                <w:tab w:val="left" w:pos="1134" w:leader="none"/>
              </w:tabs>
              <w:spacing w:lineRule="atLeast" w:line="100" w:before="0" w:after="0"/>
              <w:jc w:val="center"/>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п/п</w:t>
            </w:r>
          </w:p>
        </w:tc>
        <w:tc>
          <w:tcPr>
            <w:tcW w:w="403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08"/>
                <w:tab w:val="left" w:pos="1134" w:leader="none"/>
              </w:tabs>
              <w:spacing w:lineRule="atLeast" w:line="10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Наименование учреждения</w:t>
            </w:r>
          </w:p>
        </w:tc>
        <w:tc>
          <w:tcPr>
            <w:tcW w:w="506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08"/>
                <w:tab w:val="left" w:pos="1134" w:leader="none"/>
              </w:tabs>
              <w:spacing w:lineRule="atLeast" w:line="10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Адрес фактического нахождения учреждения</w:t>
            </w:r>
          </w:p>
        </w:tc>
      </w:tr>
      <w:tr>
        <w:trPr>
          <w:trHeight w:val="354" w:hRule="atLeast"/>
        </w:trPr>
        <w:tc>
          <w:tcPr>
            <w:tcW w:w="61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3"/>
              </w:numP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37" w:type="dxa"/>
            <w:tcBorders>
              <w:top w:val="single" w:sz="4" w:space="0" w:color="000000"/>
              <w:left w:val="single" w:sz="4" w:space="0" w:color="000000"/>
              <w:bottom w:val="single" w:sz="4" w:space="0" w:color="000000"/>
              <w:right w:val="single" w:sz="4" w:space="0" w:color="000000"/>
            </w:tcBorders>
            <w:shd w:fill="FFFFFF" w:val="clear"/>
            <w:vAlign w:val="center"/>
          </w:tcPr>
          <w:p>
            <w:pPr>
              <w:pStyle w:val="ConsPlusNormal1"/>
              <w:jc w:val="both"/>
              <w:rPr>
                <w:rFonts w:ascii="Times New Roman" w:hAnsi="Times New Roman" w:cs="Times New Roman"/>
                <w:sz w:val="22"/>
                <w:szCs w:val="22"/>
              </w:rPr>
            </w:pPr>
            <w:r>
              <w:rPr>
                <w:rFonts w:eastAsia="Times New Roman" w:cs="Times New Roman" w:ascii="Times New Roman" w:hAnsi="Times New Roman"/>
                <w:color w:val="000000"/>
                <w:sz w:val="22"/>
                <w:szCs w:val="22"/>
                <w:lang w:eastAsia="ru-RU"/>
              </w:rPr>
              <w:t>ФКП ОУ № 276 ФСИН</w:t>
            </w:r>
          </w:p>
        </w:tc>
        <w:tc>
          <w:tcPr>
            <w:tcW w:w="506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Энергетиков, д. 31В корпус 10</w:t>
            </w:r>
          </w:p>
        </w:tc>
      </w:tr>
    </w:tbl>
    <w:p>
      <w:pPr>
        <w:pStyle w:val="Normal"/>
        <w:widowControl w:val="false"/>
        <w:suppressAutoHyphens w:val="true"/>
        <w:snapToGrid w:val="false"/>
        <w:spacing w:lineRule="auto" w:line="240" w:before="0" w:after="0"/>
        <w:ind w:left="432" w:right="0"/>
        <w:contextualSpacing/>
        <w:jc w:val="both"/>
        <w:rPr>
          <w:rFonts w:ascii="Times New Roman" w:hAnsi="Times New Roman" w:eastAsia="Times New Roman" w:cs="Times New Roman"/>
          <w:b/>
          <w:bCs/>
          <w:color w:val="000000"/>
          <w:lang w:val="en-US"/>
        </w:rPr>
      </w:pPr>
      <w:r>
        <w:rPr>
          <w:rFonts w:eastAsia="Times New Roman" w:cs="Times New Roman" w:ascii="Times New Roman" w:hAnsi="Times New Roman"/>
          <w:b/>
          <w:bCs/>
          <w:color w:val="000000"/>
          <w:lang w:val="en-US"/>
        </w:rPr>
      </w:r>
    </w:p>
    <w:p>
      <w:pPr>
        <w:pStyle w:val="Normal"/>
        <w:widowControl w:val="false"/>
        <w:suppressAutoHyphens w:val="true"/>
        <w:snapToGrid w:val="false"/>
        <w:spacing w:lineRule="auto" w:line="240" w:before="0" w:after="0"/>
        <w:ind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b/>
          <w:bCs/>
          <w:color w:val="000000"/>
        </w:rPr>
        <w:t>Объем оказываемых услуг:</w:t>
      </w:r>
      <w:r>
        <w:rPr>
          <w:rFonts w:eastAsia="Times New Roman" w:cs="Times New Roman" w:ascii="Times New Roman" w:hAnsi="Times New Roman"/>
          <w:bCs/>
          <w:color w:val="000000"/>
        </w:rPr>
        <w:t xml:space="preserve"> с</w:t>
      </w:r>
      <w:r>
        <w:rPr>
          <w:rFonts w:eastAsia="Times New Roman" w:cs="Times New Roman" w:ascii="Times New Roman" w:hAnsi="Times New Roman"/>
          <w:b/>
          <w:bCs/>
          <w:color w:val="000000"/>
        </w:rPr>
        <w:t>тоимость 1 часа оказываемых услуг:</w:t>
      </w:r>
      <w:r>
        <w:rPr>
          <w:rFonts w:eastAsia="Times New Roman" w:cs="Times New Roman" w:ascii="Times New Roman" w:hAnsi="Times New Roman"/>
          <w:bCs/>
          <w:color w:val="000000"/>
        </w:rPr>
        <w:t xml:space="preserve">    ______рублей 00 коп. </w:t>
      </w:r>
    </w:p>
    <w:p>
      <w:pPr>
        <w:pStyle w:val="Normal"/>
        <w:widowControl w:val="false"/>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Срок оказания услуг:</w:t>
      </w:r>
      <w:r>
        <w:rPr>
          <w:rFonts w:eastAsia="Times New Roman" w:cs="Times New Roman" w:ascii="Times New Roman" w:hAnsi="Times New Roman"/>
          <w:color w:val="000000"/>
        </w:rPr>
        <w:t xml:space="preserve"> с даты заключения государственного  контракта </w:t>
      </w:r>
      <w:r>
        <w:rPr>
          <w:rFonts w:eastAsia="Times New Roman" w:cs="Times New Roman" w:ascii="Times New Roman" w:hAnsi="Times New Roman"/>
          <w:b/>
          <w:color w:val="000000"/>
        </w:rPr>
        <w:t xml:space="preserve">по 20.12.2026.  </w:t>
      </w:r>
    </w:p>
    <w:p>
      <w:pPr>
        <w:pStyle w:val="Normal"/>
        <w:widowControl w:val="false"/>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val="false"/>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tbl>
      <w:tblPr>
        <w:tblW w:w="10200" w:type="dxa"/>
        <w:jc w:val="left"/>
        <w:tblInd w:w="108" w:type="dxa"/>
        <w:tblLayout w:type="fixed"/>
        <w:tblCellMar>
          <w:top w:w="0" w:type="dxa"/>
          <w:left w:w="108" w:type="dxa"/>
          <w:bottom w:w="0" w:type="dxa"/>
          <w:right w:w="108" w:type="dxa"/>
        </w:tblCellMar>
      </w:tblPr>
      <w:tblGrid>
        <w:gridCol w:w="5100"/>
        <w:gridCol w:w="5100"/>
      </w:tblGrid>
      <w:tr>
        <w:trPr>
          <w:trHeight w:val="1075" w:hRule="atLeast"/>
        </w:trPr>
        <w:tc>
          <w:tcPr>
            <w:tcW w:w="5100" w:type="dxa"/>
            <w:tcBorders/>
          </w:tcPr>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Заказчик</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_______________/Е.Г.Архипов/</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 __________ 2026 г.</w:t>
            </w:r>
          </w:p>
          <w:p>
            <w:pPr>
              <w:pStyle w:val="Normal"/>
              <w:widowControl w:val="false"/>
              <w:numPr>
                <w:ilvl w:val="0"/>
                <w:numId w:val="0"/>
              </w:numPr>
              <w:spacing w:lineRule="auto" w:line="240" w:before="0" w:after="0"/>
              <w:ind w:hanging="0" w:left="0"/>
              <w:outlineLvl w:val="0"/>
              <w:rPr/>
            </w:pPr>
            <w:r>
              <w:rPr>
                <w:rFonts w:cs="Times New Roman" w:ascii="Times New Roman" w:hAnsi="Times New Roman"/>
                <w:color w:val="000000"/>
              </w:rPr>
              <w:t xml:space="preserve">          </w:t>
            </w:r>
            <w:r>
              <w:rPr>
                <w:rFonts w:cs="Times New Roman" w:ascii="Times New Roman" w:hAnsi="Times New Roman"/>
                <w:color w:val="000000"/>
              </w:rPr>
              <w:t>М.П.</w:t>
            </w:r>
          </w:p>
        </w:tc>
        <w:tc>
          <w:tcPr>
            <w:tcW w:w="5100" w:type="dxa"/>
            <w:tcBorders/>
          </w:tcPr>
          <w:p>
            <w:pPr>
              <w:pStyle w:val="Normal"/>
              <w:widowControl w:val="false"/>
              <w:numPr>
                <w:ilvl w:val="0"/>
                <w:numId w:val="0"/>
              </w:numPr>
              <w:spacing w:lineRule="auto" w:line="240" w:before="0" w:after="0"/>
              <w:ind w:hanging="0" w:left="0"/>
              <w:outlineLvl w:val="0"/>
              <w:rPr>
                <w:rFonts w:ascii="Times New Roman" w:hAnsi="Times New Roman" w:cs="Times New Roman"/>
                <w:color w:val="000000"/>
                <w:sz w:val="22"/>
                <w:szCs w:val="22"/>
              </w:rPr>
            </w:pPr>
            <w:r>
              <w:rPr>
                <w:rFonts w:cs="Times New Roman" w:ascii="Times New Roman" w:hAnsi="Times New Roman"/>
                <w:color w:val="000000"/>
                <w:sz w:val="22"/>
                <w:szCs w:val="22"/>
              </w:rPr>
              <w:t>Подрядчик</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Normal"/>
              <w:widowControl w:val="false"/>
              <w:numPr>
                <w:ilvl w:val="0"/>
                <w:numId w:val="0"/>
              </w:numPr>
              <w:spacing w:lineRule="auto" w:line="240" w:before="0" w:after="0"/>
              <w:ind w:hanging="0" w:left="0"/>
              <w:outlineLvl w:val="0"/>
              <w:rPr>
                <w:sz w:val="22"/>
                <w:szCs w:val="22"/>
              </w:rPr>
            </w:pPr>
            <w:r>
              <w:rPr>
                <w:rFonts w:cs="Times New Roman" w:ascii="Times New Roman" w:hAnsi="Times New Roman"/>
                <w:color w:val="000000"/>
                <w:sz w:val="22"/>
                <w:szCs w:val="22"/>
              </w:rPr>
              <w:t>_______________/</w:t>
            </w:r>
            <w:r>
              <w:rPr>
                <w:rFonts w:cs="Times New Roman" w:ascii="Times New Roman" w:hAnsi="Times New Roman"/>
                <w:sz w:val="22"/>
                <w:szCs w:val="22"/>
                <w:u w:val="single"/>
                <w:lang w:eastAsia="ru-RU"/>
              </w:rPr>
              <w:t xml:space="preserve"> __________</w:t>
            </w:r>
            <w:r>
              <w:rPr>
                <w:rFonts w:cs="Times New Roman" w:ascii="Times New Roman" w:hAnsi="Times New Roman"/>
                <w:color w:val="000000"/>
                <w:sz w:val="22"/>
                <w:szCs w:val="22"/>
              </w:rPr>
              <w:t xml:space="preserve"> /</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sz w:val="22"/>
                <w:szCs w:val="22"/>
              </w:rPr>
            </w:pPr>
            <w:r>
              <w:rPr>
                <w:rFonts w:cs="Times New Roman" w:ascii="Times New Roman" w:hAnsi="Times New Roman"/>
                <w:color w:val="000000"/>
                <w:sz w:val="22"/>
                <w:szCs w:val="22"/>
              </w:rPr>
              <w:t>«___» __________ 2026 г.</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М.П.</w:t>
            </w:r>
          </w:p>
        </w:tc>
      </w:tr>
    </w:tbl>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bookmarkStart w:id="26" w:name="P547"/>
      <w:bookmarkStart w:id="27" w:name="P547"/>
      <w:bookmarkEnd w:id="27"/>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sectPr>
      <w:headerReference w:type="even" r:id="rId10"/>
      <w:headerReference w:type="default" r:id="rId11"/>
      <w:headerReference w:type="first" r:id="rId12"/>
      <w:type w:val="nextPage"/>
      <w:pgSz w:w="11906" w:h="16838"/>
      <w:pgMar w:left="1134" w:right="851" w:gutter="0" w:header="709" w:top="851" w:footer="0" w:bottom="567"/>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swiss"/>
    <w:pitch w:val="default"/>
  </w:font>
  <w:font w:name="Liberation Serif">
    <w:altName w:val="Times New Roman"/>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imes New Roman">
    <w:charset w:val="01"/>
    <w:family w:val="roman"/>
    <w:pitch w:val="default"/>
  </w:font>
  <w:font w:name="Arial">
    <w:charset w:val="01"/>
    <w:family w:val="swiss"/>
    <w:pitch w:val="default"/>
  </w:font>
  <w:font w:name="Tahoma">
    <w:charset w:val="01"/>
    <w:family w:val="swiss"/>
    <w:pitch w:val="default"/>
  </w:font>
  <w:font w:name="Cambria">
    <w:charset w:val="01"/>
    <w:family w:val="roman"/>
    <w:pitch w:val="default"/>
  </w:font>
  <w:font w:name="Calibri Light">
    <w:charset w:val="01"/>
    <w:family w:val="swiss"/>
    <w:pitch w:val="default"/>
  </w:font>
  <w:font w:name="TimesNewRomanPSMT">
    <w:altName w:val="Times New Roman"/>
    <w:charset w:val="01"/>
    <w:family w:val="roman"/>
    <w:pitch w:val="default"/>
  </w:font>
  <w:font w:name="OpenSymbol">
    <w:altName w:val="Arial Unicode MS"/>
    <w:charset w:val="01"/>
    <w:family w:val="roman"/>
    <w:pitch w:val="default"/>
  </w:font>
  <w:font w:name="Arial Unicode MS">
    <w:charset w:val="01"/>
    <w:family w:val="swiss"/>
    <w:pitch w:val="default"/>
  </w:font>
  <w:font w:name="TimesNewRomanPSMT">
    <w:altName w:val="Times New Roman"/>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pPr>
    <w:r>
      <w:rPr/>
      <w:fldChar w:fldCharType="begin"/>
    </w:r>
    <w:r>
      <w:rPr/>
      <w:instrText xml:space="preserve"> PAGE </w:instrText>
    </w:r>
    <w:r>
      <w:rPr/>
      <w:fldChar w:fldCharType="separate"/>
    </w:r>
    <w:r>
      <w:rPr/>
      <w:t>9</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1">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2">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3">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4">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5">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6">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7">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8">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7">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360" w:hanging="360"/>
      </w:pPr>
      <w:rPr/>
    </w:lvl>
    <w:lvl w:ilvl="1">
      <w:start w:val="1"/>
      <w:numFmt w:val="decimal"/>
      <w:lvlText w:val="%1.%2."/>
      <w:lvlJc w:val="left"/>
      <w:pPr>
        <w:tabs>
          <w:tab w:val="num" w:pos="708"/>
        </w:tabs>
        <w:ind w:left="432" w:hanging="432"/>
      </w:pPr>
      <w:rPr>
        <w:b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i w:val="false"/>
        <w:iCs w:val="false"/>
        <w:sz w:val="24"/>
        <w:szCs w:val="24"/>
      </w:rPr>
    </w:lvl>
    <w:lvl w:ilvl="2">
      <w:start w:val="1"/>
      <w:numFmt w:val="decimal"/>
      <w:lvlText w:val="%1.%2.%3."/>
      <w:lvlJc w:val="left"/>
      <w:pPr>
        <w:tabs>
          <w:tab w:val="num" w:pos="0"/>
        </w:tabs>
        <w:ind w:left="1639" w:hanging="504"/>
      </w:pPr>
      <w:rPr>
        <w:rFonts w:ascii="Arial" w:hAnsi="Arial" w:cs="Arial"/>
        <w:i w:val="false"/>
        <w:iCs w:val="false"/>
        <w:color w:val="000000"/>
        <w:sz w:val="20"/>
        <w:szCs w:val="20"/>
      </w:rPr>
    </w:lvl>
    <w:lvl w:ilvl="3">
      <w:start w:val="1"/>
      <w:numFmt w:val="decimal"/>
      <w:lvlText w:val="%1.%2.%3.%4."/>
      <w:lvlJc w:val="left"/>
      <w:pPr>
        <w:tabs>
          <w:tab w:val="num" w:pos="0"/>
        </w:tabs>
        <w:ind w:left="135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000000"/>
      <w:kern w:val="0"/>
      <w:sz w:val="22"/>
      <w:szCs w:val="22"/>
      <w:lang w:val="ru-RU" w:eastAsia="zh-CN" w:bidi="ar-SA"/>
    </w:rPr>
  </w:style>
  <w:style w:type="paragraph" w:styleId="Heading3">
    <w:name w:val="heading 3"/>
    <w:basedOn w:val="user"/>
    <w:next w:val="BodyText"/>
    <w:qFormat/>
    <w:pPr>
      <w:spacing w:before="140" w:after="120"/>
      <w:outlineLvl w:val="2"/>
    </w:pPr>
    <w:rPr>
      <w:rFonts w:ascii="Liberation Serif" w:hAnsi="Liberation Serif" w:eastAsia="Tahoma" w:cs="Noto Sans Devanagari"/>
      <w:b/>
      <w:bCs/>
      <w:sz w:val="28"/>
      <w:szCs w:val="2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4z0">
    <w:name w:val="WW8Num4z0"/>
    <w:qFormat/>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1">
    <w:name w:val="WW8Num27z1"/>
    <w:qFormat/>
    <w:rPr>
      <w:b w:val="false"/>
    </w:rPr>
  </w:style>
  <w:style w:type="character" w:styleId="WW8Num28z1">
    <w:name w:val="WW8Num28z1"/>
    <w:qFormat/>
    <w:rPr>
      <w:i w:val="false"/>
      <w:iCs w:val="false"/>
      <w:sz w:val="24"/>
      <w:szCs w:val="24"/>
    </w:rPr>
  </w:style>
  <w:style w:type="character" w:styleId="WW8Num28z2">
    <w:name w:val="WW8Num28z2"/>
    <w:qFormat/>
    <w:rPr>
      <w:rFonts w:ascii="Arial" w:hAnsi="Arial" w:cs="Arial"/>
      <w:i w:val="false"/>
      <w:iCs w:val="false"/>
      <w:color w:val="000000"/>
      <w:sz w:val="20"/>
      <w:szCs w:val="20"/>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7z0">
    <w:name w:val="WW8Num27z0"/>
    <w:qFormat/>
    <w:rPr>
      <w:rFonts w:ascii="Symbol" w:hAnsi="Symbol" w:cs="Symbol"/>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40z0">
    <w:name w:val="WW8Num40z0"/>
    <w:qFormat/>
    <w:rPr/>
  </w:style>
  <w:style w:type="character" w:styleId="WW8Num41z0">
    <w:name w:val="WW8Num41z0"/>
    <w:qFormat/>
    <w:rPr>
      <w:rFonts w:ascii="Symbol" w:hAnsi="Symbol" w:cs="Symbol"/>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Style13">
    <w:name w:val="Основной шрифт абзаца"/>
    <w:qFormat/>
    <w:rPr/>
  </w:style>
  <w:style w:type="character" w:styleId="2">
    <w:name w:val="Основной текст 2 Знак"/>
    <w:qFormat/>
    <w:rPr>
      <w:rFonts w:ascii="Times New Roman" w:hAnsi="Times New Roman" w:eastAsia="Times New Roman" w:cs="Times New Roman"/>
    </w:rPr>
  </w:style>
  <w:style w:type="character" w:styleId="Style14">
    <w:name w:val="Верхний колонтитул Знак"/>
    <w:qFormat/>
    <w:rPr>
      <w:rFonts w:cs="Calibri"/>
      <w:color w:val="000000"/>
      <w:sz w:val="22"/>
      <w:szCs w:val="22"/>
    </w:rPr>
  </w:style>
  <w:style w:type="character" w:styleId="Style15">
    <w:name w:val="Нижний колонтитул Знак"/>
    <w:qFormat/>
    <w:rPr>
      <w:rFonts w:cs="Calibri"/>
      <w:color w:val="000000"/>
      <w:sz w:val="22"/>
      <w:szCs w:val="22"/>
    </w:rPr>
  </w:style>
  <w:style w:type="character" w:styleId="Style16">
    <w:name w:val="Текст выноски Знак"/>
    <w:qFormat/>
    <w:rPr>
      <w:rFonts w:ascii="Tahoma" w:hAnsi="Tahoma" w:cs="Tahoma"/>
      <w:color w:val="000000"/>
      <w:sz w:val="16"/>
      <w:szCs w:val="16"/>
    </w:rPr>
  </w:style>
  <w:style w:type="character" w:styleId="Hyperlink">
    <w:name w:val="Hyperlink"/>
    <w:rPr>
      <w:color w:val="0000FF"/>
      <w:u w:val="single"/>
    </w:rPr>
  </w:style>
  <w:style w:type="character" w:styleId="ConsPlusNormal">
    <w:name w:val="ConsPlusNormal Знак"/>
    <w:qFormat/>
    <w:rPr>
      <w:rFonts w:ascii="Arial" w:hAnsi="Arial" w:eastAsia="Times New Roman" w:cs="Arial"/>
    </w:rPr>
  </w:style>
  <w:style w:type="character" w:styleId="NoSpacingChar">
    <w:name w:val="No Spacing Char"/>
    <w:qFormat/>
    <w:rPr>
      <w:rFonts w:eastAsia="Times New Roman" w:cs="Calibri"/>
      <w:sz w:val="22"/>
      <w:szCs w:val="22"/>
    </w:rPr>
  </w:style>
  <w:style w:type="character" w:styleId="Style17">
    <w:name w:val="Основной текст Знак"/>
    <w:qFormat/>
    <w:rPr>
      <w:rFonts w:cs="Calibri"/>
      <w:color w:val="000000"/>
      <w:sz w:val="22"/>
      <w:szCs w:val="22"/>
    </w:rPr>
  </w:style>
  <w:style w:type="character" w:styleId="Style18">
    <w:name w:val="Неразрешенное упоминание"/>
    <w:qFormat/>
    <w:rPr>
      <w:color w:val="605E5C"/>
      <w:shd w:fill="E1DFDD" w:val="clear"/>
    </w:rPr>
  </w:style>
  <w:style w:type="character" w:styleId="Style19">
    <w:name w:val="Обычный (веб) Знак"/>
    <w:qFormat/>
    <w:rPr>
      <w:rFonts w:eastAsia="Times New Roman"/>
      <w:sz w:val="24"/>
      <w:szCs w:val="24"/>
    </w:rPr>
  </w:style>
  <w:style w:type="character" w:styleId="Style20">
    <w:name w:val="Название Знак"/>
    <w:qFormat/>
    <w:rPr>
      <w:b/>
      <w:bCs/>
      <w:sz w:val="28"/>
      <w:szCs w:val="28"/>
      <w:lang w:val="ru-RU"/>
    </w:rPr>
  </w:style>
  <w:style w:type="character" w:styleId="1">
    <w:name w:val="Название Знак1"/>
    <w:qFormat/>
    <w:rPr>
      <w:rFonts w:ascii="Cambria" w:hAnsi="Cambria" w:eastAsia="Times New Roman" w:cs="Times New Roman"/>
      <w:spacing w:val="-10"/>
      <w:kern w:val="2"/>
      <w:sz w:val="56"/>
      <w:szCs w:val="56"/>
      <w:lang w:val="en-US"/>
    </w:rPr>
  </w:style>
  <w:style w:type="character" w:styleId="Style21">
    <w:name w:val="Без интервала Знак"/>
    <w:qFormat/>
    <w:rPr>
      <w:rFonts w:eastAsia="Times New Roman" w:cs="Calibri"/>
      <w:sz w:val="22"/>
      <w:szCs w:val="22"/>
    </w:rPr>
  </w:style>
  <w:style w:type="character" w:styleId="21">
    <w:name w:val="Название Знак2"/>
    <w:qFormat/>
    <w:rPr>
      <w:rFonts w:ascii="Calibri Light" w:hAnsi="Calibri Light" w:eastAsia="Times New Roman" w:cs="Times New Roman"/>
      <w:b/>
      <w:bCs/>
      <w:color w:val="000000"/>
      <w:kern w:val="2"/>
      <w:sz w:val="32"/>
      <w:szCs w:val="32"/>
    </w:rPr>
  </w:style>
  <w:style w:type="character" w:styleId="fontstyle01">
    <w:name w:val="fontstyle01"/>
    <w:qFormat/>
    <w:rPr>
      <w:rFonts w:ascii="TimesNewRomanPSMT;Times New Roman" w:hAnsi="TimesNewRomanPSMT;Times New Roman" w:cs="TimesNewRomanPSMT;Times New Roman"/>
      <w:b w:val="false"/>
      <w:bCs w:val="false"/>
      <w:i w:val="false"/>
      <w:iCs w:val="false"/>
      <w:color w:val="000000"/>
      <w:sz w:val="22"/>
      <w:szCs w:val="22"/>
    </w:rPr>
  </w:style>
  <w:style w:type="character" w:styleId="Style22">
    <w:name w:val="Маркеры"/>
    <w:qFormat/>
    <w:rPr>
      <w:rFonts w:ascii="OpenSymbol" w:hAnsi="OpenSymbol" w:eastAsia="OpenSymbol" w:cs="OpenSymbol"/>
    </w:rPr>
  </w:style>
  <w:style w:type="paragraph" w:styleId="Style23">
    <w:name w:val="Заголовок"/>
    <w:basedOn w:val="Normal"/>
    <w:next w:val="Normal"/>
    <w:qFormat/>
    <w:pPr>
      <w:spacing w:before="240" w:after="60"/>
      <w:jc w:val="center"/>
      <w:outlineLvl w:val="0"/>
    </w:pPr>
    <w:rPr>
      <w:rFonts w:cs="Times New Roman"/>
      <w:b/>
      <w:bCs/>
      <w:color w:val="000000"/>
      <w:sz w:val="28"/>
      <w:szCs w:val="28"/>
      <w:lang w:val="ru-RU"/>
    </w:rPr>
  </w:style>
  <w:style w:type="paragraph" w:styleId="BodyText">
    <w:name w:val="Body Text"/>
    <w:basedOn w:val="Normal"/>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onsPlusNonformat">
    <w:name w:val="ConsPlusNonformat"/>
    <w:qFormat/>
    <w:pPr>
      <w:widowControl w:val="false"/>
      <w:suppressAutoHyphens w:val="true"/>
      <w:bidi w:val="0"/>
      <w:spacing w:before="0" w:after="0"/>
      <w:jc w:val="left"/>
    </w:pPr>
    <w:rPr>
      <w:rFonts w:ascii="Arial Unicode MS" w:hAnsi="Arial Unicode MS" w:eastAsia="Arial Unicode MS" w:cs="Arial Unicode MS"/>
      <w:color w:val="000000"/>
      <w:kern w:val="0"/>
      <w:sz w:val="20"/>
      <w:szCs w:val="20"/>
      <w:lang w:val="ru-RU" w:eastAsia="zh-CN" w:bidi="ar-SA"/>
    </w:rPr>
  </w:style>
  <w:style w:type="paragraph" w:styleId="Style25">
    <w:name w:val="Абзац списка"/>
    <w:basedOn w:val="Normal"/>
    <w:qFormat/>
    <w:pPr>
      <w:spacing w:before="0" w:after="200"/>
      <w:ind w:hanging="0" w:left="720" w:right="0"/>
      <w:contextualSpacing/>
    </w:pPr>
    <w:rPr/>
  </w:style>
  <w:style w:type="paragraph" w:styleId="22">
    <w:name w:val="Основной текст 2"/>
    <w:basedOn w:val="Normal"/>
    <w:qFormat/>
    <w:pPr>
      <w:spacing w:lineRule="auto" w:line="480" w:before="0" w:after="120"/>
    </w:pPr>
    <w:rPr>
      <w:rFonts w:ascii="Times New Roman" w:hAnsi="Times New Roman" w:eastAsia="Times New Roman" w:cs="Times New Roman"/>
      <w:color w:val="000000"/>
      <w:sz w:val="20"/>
      <w:szCs w:val="20"/>
      <w:lang w:val="ru-RU"/>
    </w:rPr>
  </w:style>
  <w:style w:type="paragraph" w:styleId="Style26">
    <w:name w:val="Колонтитулы"/>
    <w:basedOn w:val="Normal"/>
    <w:qFormat/>
    <w:pPr>
      <w:suppressLineNumbers/>
      <w:tabs>
        <w:tab w:val="clear" w:pos="708"/>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708"/>
        <w:tab w:val="center" w:pos="4677" w:leader="none"/>
        <w:tab w:val="right" w:pos="9355" w:leader="none"/>
      </w:tabs>
    </w:pPr>
    <w:rPr>
      <w:rFonts w:cs="Times New Roman"/>
      <w:lang w:val="ru-RU"/>
    </w:rPr>
  </w:style>
  <w:style w:type="paragraph" w:styleId="Footer">
    <w:name w:val="footer"/>
    <w:basedOn w:val="Normal"/>
    <w:pPr>
      <w:tabs>
        <w:tab w:val="clear" w:pos="708"/>
        <w:tab w:val="center" w:pos="4677" w:leader="none"/>
        <w:tab w:val="right" w:pos="9355" w:leader="none"/>
      </w:tabs>
    </w:pPr>
    <w:rPr>
      <w:rFonts w:cs="Times New Roman"/>
      <w:lang w:val="ru-RU"/>
    </w:rPr>
  </w:style>
  <w:style w:type="paragraph" w:styleId="Style27">
    <w:name w:val="Без интервала"/>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28">
    <w:name w:val="Текст выноски"/>
    <w:basedOn w:val="Normal"/>
    <w:qFormat/>
    <w:pPr>
      <w:spacing w:lineRule="auto" w:line="240" w:before="0" w:after="0"/>
    </w:pPr>
    <w:rPr>
      <w:rFonts w:ascii="Tahoma" w:hAnsi="Tahoma" w:cs="Times New Roman"/>
      <w:sz w:val="16"/>
      <w:szCs w:val="16"/>
      <w:lang w:val="ru-RU"/>
    </w:rPr>
  </w:style>
  <w:style w:type="paragraph" w:styleId="ConsNonformat">
    <w:name w:val="Con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11">
    <w:name w:val="Текст1"/>
    <w:basedOn w:val="Normal"/>
    <w:qFormat/>
    <w:pPr>
      <w:widowControl w:val="false"/>
      <w:suppressAutoHyphens w:val="true"/>
      <w:spacing w:lineRule="auto" w:line="240" w:before="0" w:after="0"/>
    </w:pPr>
    <w:rPr>
      <w:rFonts w:ascii="Courier New" w:hAnsi="Courier New" w:eastAsia="Andale Sans UI;Arial Unicode MS" w:cs="Courier New"/>
      <w:color w:val="000000"/>
      <w:kern w:val="2"/>
      <w:sz w:val="24"/>
      <w:szCs w:val="24"/>
      <w:lang w:val="zxx"/>
    </w:rPr>
  </w:style>
  <w:style w:type="paragraph" w:styleId="ConsPlusNormal1">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2">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29">
    <w:name w:val="Обычный (веб)"/>
    <w:basedOn w:val="Normal"/>
    <w:qFormat/>
    <w:pPr>
      <w:spacing w:lineRule="auto" w:line="240" w:before="280" w:after="119"/>
    </w:pPr>
    <w:rPr>
      <w:rFonts w:eastAsia="Times New Roman" w:cs="Times New Roman"/>
      <w:color w:val="000000"/>
      <w:sz w:val="24"/>
      <w:szCs w:val="24"/>
    </w:rPr>
  </w:style>
  <w:style w:type="paragraph" w:styleId="headertext">
    <w:name w:val="headertext"/>
    <w:basedOn w:val="Normal"/>
    <w:qFormat/>
    <w:pPr>
      <w:spacing w:lineRule="auto" w:line="240" w:before="280" w:after="280"/>
    </w:pPr>
    <w:rPr>
      <w:rFonts w:ascii="Times New Roman" w:hAnsi="Times New Roman" w:eastAsia="Times New Roman" w:cs="Times New Roman"/>
      <w:color w:val="000000"/>
      <w:sz w:val="24"/>
      <w:szCs w:val="24"/>
    </w:rPr>
  </w:style>
  <w:style w:type="paragraph" w:styleId="13">
    <w:name w:val="Знак Знак Знак1"/>
    <w:basedOn w:val="Normal"/>
    <w:next w:val="Style23"/>
    <w:qFormat/>
    <w:pPr>
      <w:widowControl w:val="false"/>
      <w:spacing w:lineRule="auto" w:line="240" w:before="0" w:after="0"/>
      <w:jc w:val="center"/>
    </w:pPr>
    <w:rPr>
      <w:rFonts w:ascii="Calibri" w:hAnsi="Calibri" w:eastAsia="Calibri" w:cs="Times New Roman"/>
      <w:b/>
      <w:bCs/>
      <w:color w:val="000000"/>
      <w:sz w:val="28"/>
      <w:szCs w:val="28"/>
      <w:lang w:val="ru-RU"/>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consultantplus://offline/ref=782E9CC4CCC6932545801925E3B536176E50B53C1FD70BD7655CABC93DB89C271041D8CD0197EEC2617428125779CB07805FED4BE83BV7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hyperlink" Target="consultantplus://offline/ref=782E9CC4CCC6932545801925E3B536176E57B6381BDA0BD7655CABC93DB89C271041D8CF0ACBB4D2653D7F184B7ED2198541ED34VBP" TargetMode="External"/><Relationship Id="rId8" Type="http://schemas.openxmlformats.org/officeDocument/2006/relationships/hyperlink" Target="consultantplus://offline/ref=67FA10F32AE6413AF526643365749CAA3F89F9E8BD32CB223608D4B678BB77229D623862F720BE47A2B79089C7EFv1G" TargetMode="External"/><Relationship Id="rId9" Type="http://schemas.openxmlformats.org/officeDocument/2006/relationships/hyperlink" Target="http://www.zakupki.gov.ru/"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310</TotalTime>
  <Application>LibreOffice/25.8.4.2$Linux_X86_64 LibreOffice_project/580$Build-2</Application>
  <AppVersion>15.0000</AppVersion>
  <Pages>23</Pages>
  <Words>9835</Words>
  <Characters>69731</Characters>
  <CharactersWithSpaces>79100</CharactersWithSpaces>
  <Paragraphs>525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2025-04-03T09:36:00Z</dcterms:created>
  <dc:creator>User</dc:creator>
  <dc:description/>
  <dc:language>ru-RU</dc:language>
  <cp:lastModifiedBy/>
  <cp:lastPrinted>2026-09-01T10:50:33Z</cp:lastPrinted>
  <dcterms:modified xsi:type="dcterms:W3CDTF">2026-09-01T16:34:07Z</dcterms:modified>
  <cp:revision>89</cp:revision>
  <dc:subject/>
  <dc:title>ГОСУДАРСТВЕННЫЙ КОНТРАКТ № _________</dc:title>
</cp:coreProperties>
</file>

<file path=docProps/custom.xml><?xml version="1.0" encoding="utf-8"?>
<Properties xmlns="http://schemas.openxmlformats.org/officeDocument/2006/custom-properties" xmlns:vt="http://schemas.openxmlformats.org/officeDocument/2006/docPropsVTypes"/>
</file>