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5000000">
      <w:pPr>
        <w:pStyle w:val="Style_2"/>
        <w:spacing w:after="0" w:before="0" w:line="240" w:lineRule="auto"/>
        <w:ind/>
        <w:jc w:val="center"/>
        <w:rPr>
          <w:rFonts w:ascii="Serif" w:hAnsi="Serif"/>
          <w:b w:val="1"/>
          <w:color w:val="000000"/>
          <w:sz w:val="24"/>
        </w:rPr>
      </w:pPr>
      <w:r>
        <w:rPr>
          <w:rFonts w:ascii="Serif" w:hAnsi="Serif"/>
          <w:b w:val="1"/>
          <w:color w:val="000000"/>
          <w:sz w:val="24"/>
        </w:rPr>
        <w:t>ГОСУДАРСТВЕННЫЙ КОНТРАКТ № ______</w:t>
      </w:r>
    </w:p>
    <w:p w14:paraId="06000000">
      <w:pPr>
        <w:pStyle w:val="Style_2"/>
        <w:spacing w:after="0" w:before="0" w:line="240" w:lineRule="auto"/>
        <w:ind/>
        <w:jc w:val="center"/>
        <w:rPr>
          <w:rFonts w:ascii="Serif" w:hAnsi="Serif"/>
          <w:b w:val="1"/>
          <w:color w:val="000000"/>
          <w:sz w:val="24"/>
        </w:rPr>
      </w:pPr>
      <w:r>
        <w:rPr>
          <w:rFonts w:ascii="Serif" w:hAnsi="Serif"/>
          <w:b w:val="1"/>
          <w:color w:val="000000"/>
          <w:sz w:val="24"/>
        </w:rPr>
        <w:t>на поставку замши технической</w:t>
      </w:r>
    </w:p>
    <w:p w14:paraId="07000000">
      <w:pPr>
        <w:pStyle w:val="Style_2"/>
        <w:spacing w:after="0" w:before="0" w:line="240" w:lineRule="auto"/>
        <w:ind/>
        <w:jc w:val="both"/>
        <w:rPr>
          <w:rFonts w:ascii="Serif" w:hAnsi="Serif"/>
          <w:b w:val="0"/>
          <w:color w:val="000000"/>
          <w:sz w:val="24"/>
        </w:rPr>
      </w:pPr>
    </w:p>
    <w:p w14:paraId="08000000">
      <w:pPr>
        <w:pStyle w:val="Style_2"/>
        <w:spacing w:after="0" w:before="0" w:line="240" w:lineRule="auto"/>
        <w:ind/>
        <w:jc w:val="both"/>
        <w:rPr>
          <w:rFonts w:ascii="Serif" w:hAnsi="Serif"/>
          <w:color w:val="000000"/>
          <w:sz w:val="24"/>
        </w:rPr>
      </w:pPr>
      <w:r>
        <w:rPr>
          <w:rFonts w:ascii="Serif" w:hAnsi="Serif"/>
          <w:color w:val="000000"/>
          <w:sz w:val="24"/>
        </w:rPr>
        <w:t xml:space="preserve">г. Ялуторовск                    </w:t>
      </w:r>
      <w:r>
        <w:rPr>
          <w:rFonts w:ascii="Serif" w:hAnsi="Serif"/>
          <w:color w:val="000000"/>
          <w:sz w:val="24"/>
        </w:rPr>
        <w:tab/>
      </w:r>
      <w:r>
        <w:rPr>
          <w:rFonts w:ascii="Serif" w:hAnsi="Serif"/>
          <w:color w:val="000000"/>
          <w:sz w:val="24"/>
        </w:rPr>
        <w:t xml:space="preserve">                                                                    «_____» ___________ 2026 г. </w:t>
      </w:r>
    </w:p>
    <w:p w14:paraId="09000000">
      <w:pPr>
        <w:pStyle w:val="Style_2"/>
        <w:tabs>
          <w:tab w:leader="none" w:pos="709" w:val="clear"/>
          <w:tab w:leader="none" w:pos="851" w:val="left"/>
        </w:tabs>
        <w:spacing w:after="0" w:before="0" w:line="240" w:lineRule="auto"/>
        <w:ind w:firstLine="567" w:left="0" w:right="57"/>
        <w:jc w:val="both"/>
        <w:rPr>
          <w:rFonts w:ascii="Serif" w:hAnsi="Serif"/>
          <w:b w:val="1"/>
          <w:color w:val="000000"/>
          <w:sz w:val="24"/>
        </w:rPr>
      </w:pPr>
    </w:p>
    <w:p w14:paraId="0A000000">
      <w:pPr>
        <w:pStyle w:val="Style_2"/>
        <w:tabs>
          <w:tab w:leader="none" w:pos="709" w:val="clear"/>
          <w:tab w:leader="none" w:pos="851" w:val="left"/>
        </w:tabs>
        <w:spacing w:after="0" w:before="0" w:line="240" w:lineRule="auto"/>
        <w:ind w:firstLine="567" w:left="0" w:right="57"/>
        <w:jc w:val="both"/>
        <w:rPr>
          <w:rFonts w:ascii="Serif" w:hAnsi="Serif"/>
          <w:b w:val="1"/>
          <w:color w:val="000000"/>
          <w:sz w:val="24"/>
        </w:rPr>
      </w:pPr>
      <w:r>
        <w:rPr>
          <w:rFonts w:ascii="Serif" w:hAnsi="Serif"/>
          <w:b w:val="1"/>
          <w:color w:val="000000"/>
          <w:sz w:val="24"/>
        </w:rPr>
        <w:t xml:space="preserve">Федеральное казенное учреждение «Центр хранения страхового фонда» (ЦХСФ), </w:t>
      </w:r>
      <w:r>
        <w:rPr>
          <w:rFonts w:ascii="Serif" w:hAnsi="Serif"/>
          <w:color w:val="000000"/>
          <w:sz w:val="24"/>
        </w:rPr>
        <w:t xml:space="preserve">именуемое в дальнейшем </w:t>
      </w:r>
      <w:r>
        <w:rPr>
          <w:rFonts w:ascii="Serif" w:hAnsi="Serif"/>
          <w:b w:val="1"/>
          <w:color w:val="000000"/>
          <w:sz w:val="24"/>
        </w:rPr>
        <w:t>"Заказчик"</w:t>
      </w:r>
      <w:r>
        <w:rPr>
          <w:rFonts w:ascii="Serif" w:hAnsi="Serif"/>
          <w:color w:val="000000"/>
          <w:sz w:val="24"/>
        </w:rPr>
        <w:t xml:space="preserve">, в лице директора Васильева Дмитрия Сергеевича, действующего на основании Устава,  с одной стороны, и </w:t>
      </w:r>
      <w:r>
        <w:rPr>
          <w:rFonts w:ascii="Serif" w:hAnsi="Serif"/>
          <w:b w:val="1"/>
          <w:color w:val="000000"/>
          <w:sz w:val="24"/>
        </w:rPr>
        <w:t>______________________________________,</w:t>
      </w:r>
      <w:r>
        <w:rPr>
          <w:rFonts w:ascii="Serif" w:hAnsi="Serif"/>
          <w:b w:val="1"/>
          <w:color w:val="000000"/>
          <w:sz w:val="24"/>
        </w:rPr>
        <w:t xml:space="preserve"> </w:t>
      </w:r>
      <w:r>
        <w:rPr>
          <w:rFonts w:ascii="Serif" w:hAnsi="Serif"/>
          <w:color w:val="000000"/>
          <w:sz w:val="24"/>
        </w:rPr>
        <w:t xml:space="preserve">именуемое в дальнейшем </w:t>
      </w:r>
      <w:r>
        <w:rPr>
          <w:rFonts w:ascii="Serif" w:hAnsi="Serif"/>
          <w:b w:val="1"/>
          <w:color w:val="000000"/>
          <w:sz w:val="24"/>
        </w:rPr>
        <w:t>"Поставщик"</w:t>
      </w:r>
      <w:r>
        <w:rPr>
          <w:rFonts w:ascii="Serif" w:hAnsi="Serif"/>
          <w:color w:val="000000"/>
          <w:sz w:val="24"/>
        </w:rPr>
        <w:t>, в лице _______________________________________, действующего на основании ____________</w:t>
      </w:r>
      <w:r>
        <w:rPr>
          <w:rFonts w:ascii="Serif" w:hAnsi="Serif"/>
          <w:color w:val="000000"/>
          <w:sz w:val="24"/>
        </w:rPr>
        <w:t xml:space="preserve">, с другой стороны, вместе именуемые "Стороны", в соответствии с пунктом 5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Pr>
          <w:rFonts w:ascii="Serif" w:hAnsi="Serif"/>
          <w:color w:val="000000"/>
          <w:sz w:val="24"/>
        </w:rPr>
        <w:t>ИКЗ </w:t>
      </w:r>
      <w:r>
        <w:rPr>
          <w:rFonts w:ascii="Serif" w:hAnsi="Serif"/>
          <w:b w:val="0"/>
          <w:i w:val="0"/>
          <w:strike w:val="0"/>
          <w:color w:val="000000"/>
          <w:sz w:val="24"/>
          <w:u w:val="none"/>
        </w:rPr>
        <w:t>261720700028972070100100130000000000</w:t>
      </w:r>
      <w:r>
        <w:rPr>
          <w:rFonts w:ascii="Serif" w:hAnsi="Serif"/>
          <w:color w:val="000000"/>
          <w:sz w:val="24"/>
        </w:rPr>
        <w:t xml:space="preserve"> заключили настоящий государственный контракт  (далее – Контракт) о нижеследующем:</w:t>
      </w:r>
    </w:p>
    <w:p w14:paraId="0B000000">
      <w:pPr>
        <w:pStyle w:val="Style_2"/>
        <w:tabs>
          <w:tab w:leader="none" w:pos="709" w:val="clear"/>
          <w:tab w:leader="none" w:pos="851" w:val="left"/>
        </w:tabs>
        <w:spacing w:after="0" w:before="0" w:line="240" w:lineRule="auto"/>
        <w:ind w:firstLine="0" w:left="0" w:right="57"/>
        <w:jc w:val="center"/>
        <w:rPr>
          <w:rFonts w:ascii="Serif" w:hAnsi="Serif"/>
          <w:b w:val="1"/>
          <w:color w:val="000000"/>
          <w:sz w:val="24"/>
        </w:rPr>
      </w:pPr>
      <w:r>
        <w:rPr>
          <w:rFonts w:ascii="Serif" w:hAnsi="Serif"/>
          <w:b w:val="1"/>
          <w:color w:val="000000"/>
          <w:sz w:val="24"/>
        </w:rPr>
        <w:t>1. ПРЕДМЕТ КОНТРАКТА</w:t>
      </w:r>
    </w:p>
    <w:p w14:paraId="0C000000">
      <w:pPr>
        <w:pStyle w:val="Style_2"/>
        <w:widowControl w:val="0"/>
        <w:tabs>
          <w:tab w:leader="none" w:pos="709" w:val="left"/>
        </w:tabs>
        <w:spacing w:after="0" w:before="0" w:line="240" w:lineRule="auto"/>
        <w:ind w:firstLine="567" w:left="0" w:right="0"/>
        <w:jc w:val="both"/>
        <w:rPr>
          <w:rFonts w:ascii="Serif" w:hAnsi="Serif"/>
          <w:color w:val="000000"/>
          <w:sz w:val="24"/>
        </w:rPr>
      </w:pPr>
      <w:r>
        <w:rPr>
          <w:rFonts w:ascii="Serif" w:hAnsi="Serif"/>
          <w:color w:val="000000"/>
          <w:sz w:val="24"/>
        </w:rPr>
        <w:t xml:space="preserve">1.1. </w:t>
      </w:r>
      <w:r>
        <w:rPr>
          <w:rFonts w:ascii="Serif" w:hAnsi="Serif"/>
          <w:color w:val="000000"/>
          <w:sz w:val="24"/>
        </w:rPr>
        <w:t>Поставщик обязуется осуществить поставку расходных материалов для проведения работ по консервационно-профилактической обработке страхового фонда копий уникальных и особо ценных документов, хранящихся в федеральных архивах, в лаборатории федерального казенного учреждения «Центр хранения страхового фонда» (ЦХСФ) (замша техническая)</w:t>
      </w:r>
      <w:r>
        <w:rPr>
          <w:rFonts w:ascii="Serif" w:hAnsi="Serif"/>
          <w:color w:val="000000"/>
          <w:sz w:val="24"/>
        </w:rPr>
        <w:t xml:space="preserve"> </w:t>
      </w:r>
      <w:r>
        <w:rPr>
          <w:rFonts w:ascii="Serif" w:hAnsi="Serif"/>
          <w:color w:val="000000"/>
          <w:sz w:val="24"/>
        </w:rPr>
        <w:t xml:space="preserve">(далее – Товар) в количестве, ассортименте, комплектности и с характеристиками согласно </w:t>
      </w:r>
      <w:r>
        <w:rPr>
          <w:rFonts w:ascii="Serif" w:hAnsi="Serif"/>
          <w:color w:val="000000"/>
          <w:sz w:val="24"/>
        </w:rPr>
        <w:t>Техническому заданию</w:t>
      </w:r>
      <w:r>
        <w:rPr>
          <w:rFonts w:ascii="Serif" w:hAnsi="Serif"/>
          <w:color w:val="000000"/>
          <w:sz w:val="24"/>
        </w:rPr>
        <w:t xml:space="preserve"> </w:t>
      </w:r>
      <w:r>
        <w:rPr>
          <w:rFonts w:ascii="Serif" w:hAnsi="Serif"/>
          <w:color w:val="000000"/>
          <w:sz w:val="24"/>
        </w:rPr>
        <w:t>(Приложение №</w:t>
      </w:r>
      <w:r>
        <w:rPr>
          <w:rFonts w:ascii="Serif" w:hAnsi="Serif"/>
          <w:color w:val="000000"/>
          <w:sz w:val="24"/>
        </w:rPr>
        <w:t xml:space="preserve"> 1) и Спецификации (Приложение №2), явля</w:t>
      </w:r>
      <w:r>
        <w:rPr>
          <w:rFonts w:ascii="Serif" w:hAnsi="Serif"/>
          <w:color w:val="000000"/>
          <w:sz w:val="24"/>
        </w:rPr>
        <w:t>ющимся  неотъемлемой частью настоящего Контракта, а Заказчик обязуется принять и оплатить поставленный Товар в порядке и на условиях, предусмотренных настоящим Контрактом.</w:t>
      </w:r>
    </w:p>
    <w:p w14:paraId="0D000000">
      <w:pPr>
        <w:pStyle w:val="Style_2"/>
        <w:widowControl w:val="0"/>
        <w:tabs>
          <w:tab w:leader="none" w:pos="709" w:val="left"/>
        </w:tabs>
        <w:spacing w:after="0" w:before="0" w:line="240" w:lineRule="auto"/>
        <w:ind w:firstLine="567" w:left="0" w:right="0"/>
        <w:jc w:val="both"/>
        <w:rPr>
          <w:rFonts w:ascii="Serif" w:hAnsi="Serif"/>
          <w:color w:val="000000"/>
          <w:sz w:val="24"/>
        </w:rPr>
      </w:pPr>
      <w:r>
        <w:rPr>
          <w:rFonts w:ascii="Serif" w:hAnsi="Serif"/>
          <w:color w:val="000000"/>
          <w:sz w:val="24"/>
        </w:rPr>
        <w:t>1.2. Место поставки Товара: 627014, Тюменская область, г. Ялуторовск, ул. Ишимская, д.138, в рабочее время Заказчик</w:t>
      </w:r>
      <w:r>
        <w:rPr>
          <w:rFonts w:ascii="Serif" w:hAnsi="Serif"/>
          <w:color w:val="000000"/>
          <w:sz w:val="24"/>
        </w:rPr>
        <w:t>а.</w:t>
      </w:r>
    </w:p>
    <w:p w14:paraId="0E000000">
      <w:pPr>
        <w:pStyle w:val="Style_2"/>
        <w:widowControl w:val="0"/>
        <w:tabs>
          <w:tab w:leader="none" w:pos="709" w:val="left"/>
        </w:tabs>
        <w:spacing w:after="0" w:before="0" w:line="240" w:lineRule="auto"/>
        <w:ind w:firstLine="567" w:left="0" w:right="0"/>
        <w:jc w:val="both"/>
        <w:rPr>
          <w:rFonts w:ascii="Serif" w:hAnsi="Serif"/>
          <w:color w:val="000000"/>
          <w:sz w:val="24"/>
        </w:rPr>
      </w:pPr>
      <w:r>
        <w:rPr>
          <w:rFonts w:ascii="Serif" w:hAnsi="Serif"/>
          <w:color w:val="000000"/>
          <w:sz w:val="24"/>
        </w:rPr>
        <w:t>1.3. Срок поставки Товара  с даты заключения Контракта</w:t>
      </w:r>
      <w:r>
        <w:rPr>
          <w:rFonts w:ascii="Serif" w:hAnsi="Serif"/>
          <w:b w:val="1"/>
          <w:color w:val="000000"/>
          <w:sz w:val="24"/>
        </w:rPr>
        <w:t xml:space="preserve"> по 11 мая 2026 года.</w:t>
      </w:r>
    </w:p>
    <w:p w14:paraId="0F000000">
      <w:pPr>
        <w:pStyle w:val="Style_2"/>
        <w:widowControl w:val="0"/>
        <w:spacing w:after="0" w:before="0" w:line="240" w:lineRule="auto"/>
        <w:ind w:firstLine="720" w:left="0" w:right="0"/>
        <w:rPr>
          <w:rFonts w:ascii="Serif" w:hAnsi="Serif"/>
          <w:color w:val="000000"/>
          <w:sz w:val="24"/>
        </w:rPr>
      </w:pPr>
    </w:p>
    <w:p w14:paraId="10000000">
      <w:pPr>
        <w:pStyle w:val="Style_2"/>
        <w:spacing w:after="0" w:before="0" w:line="240" w:lineRule="auto"/>
        <w:ind w:firstLine="0" w:left="0" w:right="57"/>
        <w:rPr>
          <w:rFonts w:ascii="Serif" w:hAnsi="Serif"/>
          <w:b w:val="1"/>
          <w:color w:val="000000"/>
          <w:sz w:val="24"/>
        </w:rPr>
      </w:pPr>
      <w:r>
        <w:rPr>
          <w:rFonts w:ascii="Serif" w:hAnsi="Serif"/>
          <w:b w:val="1"/>
          <w:color w:val="000000"/>
          <w:sz w:val="24"/>
        </w:rPr>
        <w:t xml:space="preserve">                                                 </w:t>
      </w:r>
      <w:r>
        <w:rPr>
          <w:rFonts w:ascii="Serif" w:hAnsi="Serif"/>
          <w:b w:val="1"/>
          <w:color w:val="000000"/>
          <w:sz w:val="24"/>
        </w:rPr>
        <w:t>2. ЦЕНА КОНТРАКТА И ПОРЯДОК РАСЧЕТОВ</w:t>
      </w:r>
    </w:p>
    <w:p w14:paraId="11000000">
      <w:pPr>
        <w:pStyle w:val="Style_2"/>
        <w:tabs>
          <w:tab w:leader="none" w:pos="0" w:val="left"/>
          <w:tab w:leader="none" w:pos="709" w:val="clear"/>
        </w:tabs>
        <w:spacing w:after="0" w:before="0" w:line="240" w:lineRule="auto"/>
        <w:ind w:firstLine="567" w:left="0" w:right="57"/>
        <w:jc w:val="both"/>
        <w:rPr>
          <w:rFonts w:ascii="Serif" w:hAnsi="Serif"/>
          <w:color w:val="000000"/>
          <w:sz w:val="24"/>
        </w:rPr>
      </w:pPr>
      <w:r>
        <w:rPr>
          <w:rFonts w:ascii="Serif" w:hAnsi="Serif"/>
          <w:color w:val="000000"/>
          <w:sz w:val="24"/>
        </w:rPr>
        <w:t xml:space="preserve">2.1. Цена настоящего Контракта согласно итогового протокола закупочной сессии официального сайта ЕАТ №_________________________ от «___» ________ 2026 г., составляет _________ (____________) рублей ____ копеек, в том числе НДС/НДС не облагается. </w:t>
      </w:r>
    </w:p>
    <w:p w14:paraId="12000000">
      <w:pPr>
        <w:pStyle w:val="Style_2"/>
        <w:tabs>
          <w:tab w:leader="none" w:pos="0" w:val="left"/>
          <w:tab w:leader="none" w:pos="709" w:val="clear"/>
        </w:tabs>
        <w:spacing w:after="0" w:before="0" w:line="240" w:lineRule="auto"/>
        <w:ind w:firstLine="567" w:left="0" w:right="57"/>
        <w:jc w:val="both"/>
        <w:rPr>
          <w:rFonts w:ascii="Serif" w:hAnsi="Serif"/>
          <w:color w:val="000000"/>
          <w:sz w:val="24"/>
        </w:rPr>
      </w:pPr>
      <w:r>
        <w:rPr>
          <w:rFonts w:ascii="Serif" w:hAnsi="Serif"/>
          <w:color w:val="000000"/>
          <w:sz w:val="24"/>
        </w:rPr>
        <w:t>Авансирование по настоящему Контракту не предусматривается.</w:t>
      </w:r>
    </w:p>
    <w:p w14:paraId="13000000">
      <w:pPr>
        <w:pStyle w:val="Style_2"/>
        <w:tabs>
          <w:tab w:leader="none" w:pos="0" w:val="left"/>
          <w:tab w:leader="none" w:pos="709" w:val="clear"/>
        </w:tabs>
        <w:spacing w:after="0" w:before="0" w:line="240" w:lineRule="auto"/>
        <w:ind w:firstLine="567" w:left="0" w:right="57"/>
        <w:jc w:val="both"/>
        <w:rPr>
          <w:rFonts w:ascii="Serif" w:hAnsi="Serif"/>
          <w:b w:val="0"/>
          <w:color w:val="000000"/>
          <w:spacing w:val="-5"/>
          <w:sz w:val="24"/>
        </w:rPr>
      </w:pPr>
      <w:r>
        <w:rPr>
          <w:rFonts w:ascii="Serif" w:hAnsi="Serif"/>
          <w:b w:val="0"/>
          <w:color w:val="000000"/>
          <w:spacing w:val="-5"/>
          <w:sz w:val="24"/>
        </w:rPr>
        <w:t>Цена настоящего Контракта является твердой и определяется на весь срок действия настоящего Контракта, за исключением случаев, предусмотренных ст. 95 Федерального закона от 05.04.2013 № 44-ФЗ «О контрактной системе в сфере закупок товаров, работ, услуг для обеспечения государственных и муниципальных нужд». </w:t>
      </w:r>
      <w:r>
        <w:rPr>
          <w:rFonts w:ascii="Serif" w:hAnsi="Serif"/>
          <w:b w:val="0"/>
          <w:color w:val="000000"/>
          <w:spacing w:val="-5"/>
          <w:sz w:val="24"/>
        </w:rPr>
        <w:tab/>
      </w:r>
    </w:p>
    <w:p w14:paraId="14000000">
      <w:pPr>
        <w:pStyle w:val="Style_2"/>
        <w:tabs>
          <w:tab w:leader="none" w:pos="0" w:val="left"/>
          <w:tab w:leader="none" w:pos="709" w:val="clear"/>
        </w:tabs>
        <w:spacing w:after="0" w:before="0" w:line="240" w:lineRule="auto"/>
        <w:ind w:firstLine="567" w:left="0" w:right="57"/>
        <w:jc w:val="both"/>
        <w:rPr>
          <w:rFonts w:ascii="Serif" w:hAnsi="Serif"/>
          <w:b w:val="0"/>
          <w:color w:val="000000"/>
          <w:spacing w:val="-5"/>
          <w:sz w:val="24"/>
        </w:rPr>
      </w:pPr>
      <w:r>
        <w:rPr>
          <w:rFonts w:ascii="Serif" w:hAnsi="Serif"/>
          <w:b w:val="0"/>
          <w:color w:val="000000"/>
          <w:spacing w:val="-5"/>
          <w:sz w:val="24"/>
        </w:rPr>
        <w:t xml:space="preserve">2.2. Цена Контракта включает в себя: стоимость Товара, затаривания и/или упаковки Товара, стоимость доставки Товара до места поставки, все затраты Поставщика, напрямую и косвенно связанные с поставкой Товара, расходы по уплате предусмотренных законодательством налогов, сборов и других обязательных платежей, установленных действующим законодательством Российской Федерации и иные расходы Поставщика, в том числе сопутствующие, связанные с исполнением настоящего Контракта. </w:t>
      </w:r>
    </w:p>
    <w:p w14:paraId="15000000">
      <w:pPr>
        <w:pStyle w:val="Style_2"/>
        <w:tabs>
          <w:tab w:leader="none" w:pos="0" w:val="left"/>
          <w:tab w:leader="none" w:pos="709" w:val="clear"/>
        </w:tabs>
        <w:spacing w:after="0" w:before="0" w:line="240" w:lineRule="auto"/>
        <w:ind w:firstLine="567" w:left="0" w:right="57"/>
        <w:jc w:val="both"/>
        <w:rPr>
          <w:rFonts w:ascii="Serif" w:hAnsi="Serif"/>
          <w:b w:val="0"/>
          <w:color w:val="000000"/>
          <w:spacing w:val="-5"/>
          <w:sz w:val="24"/>
        </w:rPr>
      </w:pPr>
      <w:r>
        <w:rPr>
          <w:rFonts w:ascii="Serif" w:hAnsi="Serif"/>
          <w:b w:val="0"/>
          <w:color w:val="000000"/>
          <w:spacing w:val="-5"/>
          <w:sz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6000000">
      <w:pPr>
        <w:pStyle w:val="Style_2"/>
        <w:tabs>
          <w:tab w:leader="none" w:pos="0" w:val="left"/>
          <w:tab w:leader="none" w:pos="709" w:val="clear"/>
        </w:tabs>
        <w:spacing w:after="0" w:before="0" w:line="240" w:lineRule="auto"/>
        <w:ind w:firstLine="567" w:left="0" w:right="57"/>
        <w:jc w:val="both"/>
        <w:rPr>
          <w:rFonts w:ascii="Serif" w:hAnsi="Serif"/>
          <w:b w:val="0"/>
          <w:color w:val="000000"/>
          <w:spacing w:val="-5"/>
          <w:sz w:val="24"/>
        </w:rPr>
      </w:pPr>
      <w:r>
        <w:rPr>
          <w:rFonts w:ascii="Serif" w:hAnsi="Serif"/>
          <w:b w:val="0"/>
          <w:color w:val="000000"/>
          <w:spacing w:val="-5"/>
          <w:sz w:val="24"/>
        </w:rPr>
        <w:t xml:space="preserve">2.3. </w:t>
      </w:r>
      <w:r>
        <w:rPr>
          <w:rFonts w:ascii="Serif" w:hAnsi="Serif"/>
          <w:b w:val="1"/>
          <w:color w:val="000000"/>
          <w:spacing w:val="-5"/>
          <w:sz w:val="24"/>
        </w:rPr>
        <w:t>Источник финансирования: средства федерального бюджета Российской Федерации, выделенные на 2026 год.</w:t>
      </w:r>
    </w:p>
    <w:p w14:paraId="17000000">
      <w:pPr>
        <w:pStyle w:val="Style_2"/>
        <w:tabs>
          <w:tab w:leader="none" w:pos="0" w:val="left"/>
          <w:tab w:leader="none" w:pos="709" w:val="clear"/>
        </w:tabs>
        <w:spacing w:after="0" w:before="0" w:line="240" w:lineRule="auto"/>
        <w:ind w:firstLine="567" w:left="0" w:right="57"/>
        <w:jc w:val="both"/>
        <w:rPr>
          <w:rFonts w:ascii="Serif" w:hAnsi="Serif"/>
          <w:b w:val="0"/>
          <w:color w:val="000000"/>
          <w:spacing w:val="-5"/>
          <w:sz w:val="24"/>
        </w:rPr>
      </w:pPr>
      <w:r>
        <w:rPr>
          <w:rFonts w:ascii="Serif" w:hAnsi="Serif"/>
          <w:b w:val="0"/>
          <w:color w:val="000000"/>
          <w:spacing w:val="-5"/>
          <w:sz w:val="24"/>
        </w:rPr>
        <w:t xml:space="preserve">2.4. Оплата производится Заказчиком по факту поставки Товара. Государственный заказчик производит оплату путем перечисления денежных средств на расчетный счет Поставщика в  течение 7 (семи) рабочих дней со дня, следующего за днем подписания Государственным заказчиком документа о приемке товара. </w:t>
      </w:r>
    </w:p>
    <w:p w14:paraId="18000000">
      <w:pPr>
        <w:pStyle w:val="Style_2"/>
        <w:tabs>
          <w:tab w:leader="none" w:pos="0" w:val="left"/>
          <w:tab w:leader="none" w:pos="709" w:val="clear"/>
        </w:tabs>
        <w:spacing w:after="0" w:before="0" w:line="240" w:lineRule="auto"/>
        <w:ind w:firstLine="567" w:left="0" w:right="57"/>
        <w:jc w:val="both"/>
        <w:rPr>
          <w:rFonts w:ascii="Serif" w:hAnsi="Serif"/>
          <w:b w:val="0"/>
          <w:color w:val="000000"/>
          <w:spacing w:val="-5"/>
          <w:sz w:val="24"/>
        </w:rPr>
      </w:pPr>
      <w:r>
        <w:rPr>
          <w:rFonts w:ascii="Serif" w:hAnsi="Serif"/>
          <w:b w:val="0"/>
          <w:color w:val="000000"/>
          <w:spacing w:val="-5"/>
          <w:sz w:val="24"/>
        </w:rPr>
        <w:t>2.5. Обязательства Заказчика по оплате цены Контракта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14:paraId="19000000">
      <w:pPr>
        <w:pStyle w:val="Style_2"/>
        <w:tabs>
          <w:tab w:leader="none" w:pos="0" w:val="left"/>
          <w:tab w:leader="none" w:pos="709" w:val="clear"/>
        </w:tabs>
        <w:spacing w:after="0" w:before="0" w:line="240" w:lineRule="auto"/>
        <w:ind w:firstLine="567" w:left="0" w:right="57"/>
        <w:jc w:val="both"/>
        <w:rPr>
          <w:rFonts w:ascii="Serif" w:hAnsi="Serif"/>
          <w:b w:val="0"/>
          <w:color w:val="000000"/>
          <w:spacing w:val="-5"/>
          <w:sz w:val="24"/>
        </w:rPr>
      </w:pPr>
      <w:r>
        <w:rPr>
          <w:rFonts w:ascii="Serif" w:hAnsi="Serif"/>
          <w:b w:val="0"/>
          <w:color w:val="000000"/>
          <w:spacing w:val="-5"/>
          <w:sz w:val="24"/>
        </w:rPr>
        <w:t>2.6.  В случае, уменьшения ранее доведенных до Заказчика как получателя бюджетных средств лимитов бюджетных обязательств в соответствии с пунктом 6 статьи 161 Бюджетного кодекса Российской Федерации,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14:paraId="1A000000">
      <w:pPr>
        <w:pStyle w:val="Style_2"/>
        <w:tabs>
          <w:tab w:leader="none" w:pos="0" w:val="left"/>
          <w:tab w:leader="none" w:pos="709" w:val="clear"/>
        </w:tabs>
        <w:spacing w:after="0" w:before="0" w:line="240" w:lineRule="auto"/>
        <w:ind w:firstLine="567" w:left="0" w:right="57"/>
        <w:jc w:val="both"/>
        <w:rPr>
          <w:rFonts w:ascii="Serif" w:hAnsi="Serif"/>
          <w:color w:val="000000"/>
          <w:sz w:val="24"/>
        </w:rPr>
      </w:pPr>
      <w:r>
        <w:rPr>
          <w:rFonts w:ascii="Serif" w:hAnsi="Serif"/>
          <w:b w:val="0"/>
          <w:color w:val="000000"/>
          <w:spacing w:val="-5"/>
          <w:sz w:val="24"/>
        </w:rPr>
        <w:t>2.7. В случае изменения расчетного счета (или иных реквизитов, необходимых для оплаты) Поставщика, Поставщик обязан в течение 2 (двух) рабочих дней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настоящем Контракте реквизитам Поставщика, несет Поставщик.</w:t>
      </w:r>
    </w:p>
    <w:p w14:paraId="1B000000">
      <w:pPr>
        <w:pStyle w:val="Style_2"/>
        <w:tabs>
          <w:tab w:leader="none" w:pos="0" w:val="left"/>
          <w:tab w:leader="none" w:pos="709" w:val="left"/>
        </w:tabs>
        <w:spacing w:after="0" w:before="0" w:line="240" w:lineRule="auto"/>
        <w:ind w:firstLine="851" w:left="0" w:right="57"/>
        <w:jc w:val="center"/>
        <w:rPr>
          <w:rFonts w:ascii="Serif" w:hAnsi="Serif"/>
          <w:b w:val="1"/>
          <w:color w:val="000000"/>
          <w:sz w:val="24"/>
        </w:rPr>
      </w:pPr>
    </w:p>
    <w:p w14:paraId="1C000000">
      <w:pPr>
        <w:pStyle w:val="Style_2"/>
        <w:tabs>
          <w:tab w:leader="none" w:pos="0" w:val="left"/>
          <w:tab w:leader="none" w:pos="709" w:val="left"/>
        </w:tabs>
        <w:spacing w:after="0" w:before="0" w:line="240" w:lineRule="auto"/>
        <w:ind w:firstLine="851" w:left="0" w:right="57"/>
        <w:jc w:val="center"/>
        <w:rPr>
          <w:rFonts w:ascii="Serif" w:hAnsi="Serif"/>
          <w:b w:val="1"/>
          <w:color w:val="000000"/>
          <w:sz w:val="24"/>
        </w:rPr>
      </w:pPr>
      <w:r>
        <w:rPr>
          <w:rFonts w:ascii="Serif" w:hAnsi="Serif"/>
          <w:b w:val="1"/>
          <w:color w:val="000000"/>
          <w:sz w:val="24"/>
        </w:rPr>
        <w:t>3. УСЛОВИЯ И СРОКИ ПОСТАВКИ ТОВАРА</w:t>
      </w:r>
    </w:p>
    <w:p w14:paraId="1D000000">
      <w:pPr>
        <w:pStyle w:val="Style_2"/>
        <w:spacing w:after="0" w:before="0" w:line="240" w:lineRule="auto"/>
        <w:ind w:firstLine="567" w:left="0" w:right="57"/>
        <w:jc w:val="both"/>
        <w:rPr>
          <w:rFonts w:ascii="Serif" w:hAnsi="Serif"/>
          <w:b w:val="1"/>
          <w:color w:val="000000"/>
          <w:sz w:val="24"/>
        </w:rPr>
      </w:pPr>
      <w:r>
        <w:rPr>
          <w:rFonts w:ascii="Serif" w:hAnsi="Serif"/>
          <w:color w:val="000000"/>
          <w:sz w:val="24"/>
        </w:rPr>
        <w:t xml:space="preserve">3.1. </w:t>
      </w:r>
      <w:r>
        <w:rPr>
          <w:rFonts w:ascii="Serif" w:hAnsi="Serif"/>
          <w:b w:val="0"/>
          <w:color w:val="000000"/>
          <w:sz w:val="24"/>
        </w:rPr>
        <w:t>Поставка Товара осуществляется Поставщиком в соответствии с законодательством Российской Федерации, требованиями иных нормативных правовых актов, регулирующих порядок поставки такого вида Товара, устанавливающих требования к качеству такого вида Товара, в соответствии с условиями настоящего Контракта.</w:t>
      </w:r>
    </w:p>
    <w:p w14:paraId="1E000000">
      <w:pPr>
        <w:pStyle w:val="Style_2"/>
        <w:spacing w:after="0" w:before="0" w:line="240" w:lineRule="auto"/>
        <w:ind w:firstLine="567" w:left="0" w:right="57"/>
        <w:jc w:val="both"/>
        <w:rPr>
          <w:rFonts w:ascii="Serif" w:hAnsi="Serif"/>
          <w:b w:val="1"/>
          <w:color w:val="000000"/>
          <w:sz w:val="24"/>
        </w:rPr>
      </w:pPr>
      <w:r>
        <w:rPr>
          <w:rFonts w:ascii="Serif" w:hAnsi="Serif"/>
          <w:b w:val="0"/>
          <w:color w:val="000000"/>
          <w:sz w:val="24"/>
        </w:rPr>
        <w:t xml:space="preserve">3.2. Поставка товара осуществляется с даты заключения Контракта </w:t>
      </w:r>
      <w:r>
        <w:rPr>
          <w:rFonts w:ascii="Serif" w:hAnsi="Serif"/>
          <w:b w:val="1"/>
          <w:color w:val="000000"/>
          <w:sz w:val="24"/>
        </w:rPr>
        <w:t>по 11 мая 2026 года.</w:t>
      </w:r>
    </w:p>
    <w:p w14:paraId="1F000000">
      <w:pPr>
        <w:pStyle w:val="Style_2"/>
        <w:spacing w:after="0" w:before="0" w:line="240" w:lineRule="auto"/>
        <w:ind w:firstLine="567" w:left="0" w:right="57"/>
        <w:jc w:val="both"/>
        <w:rPr>
          <w:rFonts w:ascii="Serif" w:hAnsi="Serif"/>
          <w:b w:val="1"/>
          <w:color w:val="000000"/>
          <w:sz w:val="24"/>
        </w:rPr>
      </w:pPr>
      <w:r>
        <w:rPr>
          <w:rFonts w:ascii="Serif" w:hAnsi="Serif"/>
          <w:b w:val="0"/>
          <w:color w:val="000000"/>
          <w:sz w:val="24"/>
        </w:rPr>
        <w:t xml:space="preserve">Поставка Товара осуществляется силами и средствами Поставщика в соответствии с правилами перевозки, установленными законодательством, соответствующими нормами и правилами для поставки данных видов товара. </w:t>
      </w:r>
    </w:p>
    <w:p w14:paraId="20000000">
      <w:pPr>
        <w:pStyle w:val="Style_2"/>
        <w:spacing w:after="0" w:before="0" w:line="240" w:lineRule="auto"/>
        <w:ind w:firstLine="567" w:left="0" w:right="57"/>
        <w:jc w:val="both"/>
        <w:rPr>
          <w:rFonts w:ascii="Serif" w:hAnsi="Serif"/>
          <w:b w:val="1"/>
          <w:color w:val="000000"/>
          <w:sz w:val="24"/>
        </w:rPr>
      </w:pPr>
      <w:r>
        <w:rPr>
          <w:rFonts w:ascii="Serif" w:hAnsi="Serif"/>
          <w:b w:val="0"/>
          <w:color w:val="000000"/>
          <w:sz w:val="24"/>
        </w:rPr>
        <w:t>Товар поставляется согласно Техническому заданию (Приложение №1 к Контракту), нормативным и/или техническим характеристикам Товара, требованиям к качественным и прочи</w:t>
      </w:r>
      <w:r>
        <w:rPr>
          <w:rFonts w:ascii="Serif" w:hAnsi="Serif"/>
          <w:b w:val="0"/>
          <w:color w:val="000000"/>
          <w:sz w:val="24"/>
        </w:rPr>
        <w:t xml:space="preserve">м характеристикам Товара, требованиям к упаковке, отгрузке Товара. </w:t>
      </w:r>
    </w:p>
    <w:p w14:paraId="21000000">
      <w:pPr>
        <w:pStyle w:val="Style_2"/>
        <w:spacing w:after="0" w:before="0" w:line="240" w:lineRule="auto"/>
        <w:ind w:firstLine="567" w:left="0" w:right="57"/>
        <w:jc w:val="both"/>
        <w:rPr>
          <w:rFonts w:ascii="Serif" w:hAnsi="Serif"/>
          <w:b w:val="1"/>
          <w:color w:val="000000"/>
          <w:sz w:val="24"/>
        </w:rPr>
      </w:pPr>
      <w:r>
        <w:rPr>
          <w:rFonts w:ascii="Serif" w:hAnsi="Serif"/>
          <w:b w:val="0"/>
          <w:color w:val="000000"/>
          <w:sz w:val="24"/>
        </w:rPr>
        <w:t>3.3. Поставляемый Товар должен быть новым (не бывшим в эксплуатации, не прошедшим ремонт, восстановление, замену составных частей, восстановление потребительских свойств) свободен от любых притязаний третьих лиц, не находится под запретом (арестом), в залоге.</w:t>
      </w:r>
    </w:p>
    <w:p w14:paraId="22000000">
      <w:pPr>
        <w:pStyle w:val="Style_2"/>
        <w:spacing w:after="0" w:before="0" w:line="240" w:lineRule="auto"/>
        <w:ind w:firstLine="567" w:left="0" w:right="57"/>
        <w:jc w:val="both"/>
        <w:rPr>
          <w:rFonts w:ascii="Serif" w:hAnsi="Serif"/>
          <w:b w:val="1"/>
          <w:color w:val="000000"/>
          <w:sz w:val="24"/>
        </w:rPr>
      </w:pPr>
      <w:r>
        <w:rPr>
          <w:rFonts w:ascii="Serif" w:hAnsi="Serif"/>
          <w:b w:val="0"/>
          <w:color w:val="000000"/>
          <w:sz w:val="24"/>
        </w:rPr>
        <w:t>3.4. Товар должен иметь документы, подтверждающие соответствие качества поставляемого Товара установленным стандартам (технический паспорт/сертификат качества и пр.). Подтверждающие документы предоставляются Поставщиком Заказчику одновременно с передачей Товара.</w:t>
      </w:r>
    </w:p>
    <w:p w14:paraId="23000000">
      <w:pPr>
        <w:pStyle w:val="Style_2"/>
        <w:spacing w:after="0" w:before="0" w:line="240" w:lineRule="auto"/>
        <w:ind w:firstLine="567" w:left="0" w:right="57"/>
        <w:jc w:val="both"/>
        <w:rPr>
          <w:rFonts w:ascii="Serif" w:hAnsi="Serif"/>
          <w:b w:val="1"/>
          <w:color w:val="000000"/>
          <w:sz w:val="24"/>
        </w:rPr>
      </w:pPr>
      <w:r>
        <w:rPr>
          <w:rFonts w:ascii="Serif" w:hAnsi="Serif"/>
          <w:b w:val="0"/>
          <w:color w:val="000000"/>
          <w:sz w:val="24"/>
        </w:rPr>
        <w:t>Документы должны быть составлены на русском языке, иметь четкие обозначения изготовителя, номера партии и даты изготовления.</w:t>
      </w:r>
    </w:p>
    <w:p w14:paraId="24000000">
      <w:pPr>
        <w:pStyle w:val="Style_2"/>
        <w:spacing w:after="0" w:before="0" w:line="240" w:lineRule="auto"/>
        <w:ind w:firstLine="567" w:left="0" w:right="57"/>
        <w:jc w:val="both"/>
        <w:rPr>
          <w:rFonts w:ascii="Serif" w:hAnsi="Serif"/>
          <w:b w:val="1"/>
          <w:color w:val="000000"/>
          <w:sz w:val="24"/>
        </w:rPr>
      </w:pPr>
      <w:r>
        <w:rPr>
          <w:rFonts w:ascii="Serif" w:hAnsi="Serif"/>
          <w:b w:val="0"/>
          <w:color w:val="000000"/>
          <w:sz w:val="24"/>
        </w:rPr>
        <w:t>3.5. Товар должен отгружаться в стандартной таре и/или упаковке с учетом необходимых маркировок, в соответствии с санитарными и гигиеническими нормами, требованиями стандартов и технических условий, а также действующего законодательства Российской Федерации.</w:t>
      </w:r>
    </w:p>
    <w:p w14:paraId="25000000">
      <w:pPr>
        <w:pStyle w:val="Style_2"/>
        <w:spacing w:after="0" w:before="0" w:line="240" w:lineRule="auto"/>
        <w:ind w:firstLine="567" w:left="0" w:right="57"/>
        <w:jc w:val="both"/>
        <w:rPr>
          <w:rFonts w:ascii="Serif" w:hAnsi="Serif"/>
          <w:b w:val="1"/>
          <w:color w:val="000000"/>
          <w:sz w:val="24"/>
        </w:rPr>
      </w:pPr>
      <w:r>
        <w:rPr>
          <w:rFonts w:ascii="Serif" w:hAnsi="Serif"/>
          <w:b w:val="0"/>
          <w:color w:val="000000"/>
          <w:sz w:val="24"/>
        </w:rPr>
        <w:t xml:space="preserve">Товар должен отгружаться в таре и/или упаковке, соответствующей характеру поставляемого Товара и способу транспортировки. Тара и/или упаковка должны обеспечивать сохранность Товара при условии надлежащего и бережного обращения согласно имеющейся предупредительной маркировке и при соблюдении правил складирования, погрузки/разгрузки и транспортировки, предохранять Товар от всякого рода повреждений, утраты товарного вида с учетом возможных перегрузок в пути и длительного хранения. </w:t>
      </w:r>
    </w:p>
    <w:p w14:paraId="26000000">
      <w:pPr>
        <w:pStyle w:val="Style_2"/>
        <w:spacing w:after="0" w:before="0" w:line="240" w:lineRule="auto"/>
        <w:ind w:firstLine="567" w:left="0" w:right="57"/>
        <w:jc w:val="both"/>
        <w:rPr>
          <w:rFonts w:ascii="Serif" w:hAnsi="Serif"/>
          <w:b w:val="1"/>
          <w:color w:val="000000"/>
          <w:sz w:val="24"/>
        </w:rPr>
      </w:pPr>
      <w:r>
        <w:rPr>
          <w:rFonts w:ascii="Serif" w:hAnsi="Serif"/>
          <w:b w:val="0"/>
          <w:color w:val="000000"/>
          <w:sz w:val="24"/>
        </w:rPr>
        <w:t>3.6. Одновременно с поставленным товаром Поставщик должен передать Заказчику сопроводительные документы, относящиеся к поставленному Товару: товарную/товарно транспортную накладную  (или УПД), счет/счет – фактуру и другие документы в соответствии с условиями настоящего Контракта.</w:t>
      </w:r>
    </w:p>
    <w:p w14:paraId="27000000">
      <w:pPr>
        <w:pStyle w:val="Style_2"/>
        <w:spacing w:after="0" w:before="0" w:line="240" w:lineRule="auto"/>
        <w:ind w:firstLine="567" w:left="0" w:right="57"/>
        <w:jc w:val="both"/>
        <w:rPr>
          <w:rFonts w:ascii="Serif" w:hAnsi="Serif"/>
          <w:b w:val="1"/>
          <w:color w:val="000000"/>
          <w:sz w:val="24"/>
        </w:rPr>
      </w:pPr>
      <w:r>
        <w:rPr>
          <w:rFonts w:ascii="Serif" w:hAnsi="Serif"/>
          <w:b w:val="0"/>
          <w:color w:val="000000"/>
          <w:sz w:val="24"/>
        </w:rPr>
        <w:t>В случае отсутствия вышеназванных документов Заказчик вправе отказаться от приемки Товара. Товар будет считаться не поставленным.</w:t>
      </w:r>
    </w:p>
    <w:p w14:paraId="28000000">
      <w:pPr>
        <w:pStyle w:val="Style_2"/>
        <w:widowControl w:val="0"/>
        <w:spacing w:after="0" w:before="0" w:line="240" w:lineRule="auto"/>
        <w:ind/>
        <w:jc w:val="center"/>
        <w:rPr>
          <w:rFonts w:ascii="Serif" w:hAnsi="Serif"/>
          <w:b w:val="1"/>
          <w:color w:val="000000"/>
          <w:sz w:val="24"/>
        </w:rPr>
      </w:pPr>
    </w:p>
    <w:p w14:paraId="29000000">
      <w:pPr>
        <w:pStyle w:val="Style_2"/>
        <w:widowControl w:val="0"/>
        <w:spacing w:after="0" w:before="0" w:line="240" w:lineRule="auto"/>
        <w:ind/>
        <w:jc w:val="center"/>
        <w:rPr>
          <w:rFonts w:ascii="Serif" w:hAnsi="Serif"/>
          <w:b w:val="1"/>
          <w:color w:val="000000"/>
          <w:sz w:val="24"/>
        </w:rPr>
      </w:pPr>
      <w:r>
        <w:rPr>
          <w:rFonts w:ascii="Serif" w:hAnsi="Serif"/>
          <w:b w:val="1"/>
          <w:color w:val="000000"/>
          <w:sz w:val="24"/>
        </w:rPr>
        <w:t>4. ПОРЯДОК СДАЧИ И ПРИЕМКИ ПОСТАВЛЕННОГО ТОВАРА</w:t>
      </w:r>
    </w:p>
    <w:p w14:paraId="2A000000">
      <w:pPr>
        <w:pStyle w:val="Style_2"/>
        <w:spacing w:after="0" w:before="0" w:line="240" w:lineRule="auto"/>
        <w:ind w:firstLine="567" w:left="0" w:right="0"/>
        <w:jc w:val="both"/>
        <w:rPr>
          <w:rFonts w:ascii="Serif" w:hAnsi="Serif"/>
          <w:color w:val="000000"/>
          <w:sz w:val="24"/>
        </w:rPr>
      </w:pPr>
      <w:r>
        <w:rPr>
          <w:rFonts w:ascii="Serif" w:hAnsi="Serif"/>
          <w:color w:val="000000"/>
          <w:sz w:val="24"/>
        </w:rPr>
        <w:t xml:space="preserve">4.1. Приемка Товара осуществляется в течении 7 (семи) рабочих дней, следующего за датой получения документа о приемке товара. Уполномоченный соответствующей доверенностью Представитель Поставщика вправе присутствовать при проведении приемки Товара Заказчиком. </w:t>
      </w:r>
    </w:p>
    <w:p w14:paraId="2B000000">
      <w:pPr>
        <w:pStyle w:val="Style_2"/>
        <w:spacing w:after="0" w:before="0" w:line="240" w:lineRule="auto"/>
        <w:ind w:firstLine="567" w:left="0" w:right="0"/>
        <w:jc w:val="both"/>
        <w:rPr>
          <w:rFonts w:ascii="Serif" w:hAnsi="Serif"/>
          <w:color w:val="000000"/>
          <w:sz w:val="24"/>
        </w:rPr>
      </w:pPr>
      <w:r>
        <w:rPr>
          <w:rFonts w:ascii="Serif" w:hAnsi="Serif"/>
          <w:color w:val="000000"/>
          <w:sz w:val="24"/>
        </w:rPr>
        <w:t xml:space="preserve">4.2. Поставщик не позднее, чем за 2 (два) рабочих дня до даты поставки Товара должен уведомить Заказчика о планируемой дате поставки. </w:t>
      </w:r>
    </w:p>
    <w:p w14:paraId="2C000000">
      <w:pPr>
        <w:pStyle w:val="Style_2"/>
        <w:spacing w:after="0" w:before="0" w:line="240" w:lineRule="auto"/>
        <w:ind w:firstLine="567" w:left="0" w:right="0"/>
        <w:jc w:val="both"/>
        <w:rPr>
          <w:rFonts w:ascii="Serif" w:hAnsi="Serif"/>
          <w:color w:val="000000"/>
          <w:sz w:val="24"/>
        </w:rPr>
      </w:pPr>
      <w:r>
        <w:rPr>
          <w:rFonts w:ascii="Serif" w:hAnsi="Serif"/>
          <w:color w:val="000000"/>
          <w:sz w:val="24"/>
        </w:rPr>
        <w:t xml:space="preserve">4.3. Приемка Товара осуществляется Заказчиком путем передачи Поставщиком Товара и документов, указанных в </w:t>
      </w:r>
      <w:r>
        <w:rPr>
          <w:rFonts w:ascii="Serif" w:hAnsi="Serif"/>
          <w:color w:val="000000"/>
          <w:sz w:val="24"/>
        </w:rPr>
        <w:t xml:space="preserve">пункте 3.6. </w:t>
      </w:r>
    </w:p>
    <w:p w14:paraId="2D000000">
      <w:pPr>
        <w:pStyle w:val="Style_2"/>
        <w:spacing w:after="0" w:before="0" w:line="240" w:lineRule="auto"/>
        <w:ind w:firstLine="567" w:left="0" w:right="0"/>
        <w:jc w:val="both"/>
        <w:rPr>
          <w:rFonts w:ascii="Serif" w:hAnsi="Serif"/>
          <w:color w:val="000000"/>
          <w:sz w:val="24"/>
        </w:rPr>
      </w:pPr>
      <w:r>
        <w:rPr>
          <w:rFonts w:ascii="Serif" w:hAnsi="Serif"/>
          <w:color w:val="000000"/>
          <w:sz w:val="24"/>
        </w:rPr>
        <w:t>4.4. Для проверки поставленного Товара в части соответствия условиям Контракта Заказчик проводит экспертизу. Экспертиза проводится Заказчиком своими силами или с привлечением экспертов, экспертных организаций.</w:t>
      </w:r>
    </w:p>
    <w:p w14:paraId="2E000000">
      <w:pPr>
        <w:pStyle w:val="Style_2"/>
        <w:spacing w:after="0" w:before="0" w:line="240" w:lineRule="auto"/>
        <w:ind w:firstLine="567" w:left="0" w:right="0"/>
        <w:jc w:val="both"/>
        <w:rPr>
          <w:rFonts w:ascii="Serif" w:hAnsi="Serif"/>
          <w:color w:val="000000"/>
          <w:sz w:val="24"/>
        </w:rPr>
      </w:pPr>
      <w:r>
        <w:rPr>
          <w:rFonts w:ascii="Serif" w:hAnsi="Serif"/>
          <w:color w:val="000000"/>
          <w:sz w:val="24"/>
        </w:rPr>
        <w:t xml:space="preserve">4.5. Если при проведении экспертизы были обнаружены недостатки (по количеству, качеству и иных недостатков) и несоответствия условиям Контракта, Поставщик обязан возместить Заказчику понесенные расходы на оплату услуг эксперта, экспертной организации, а также всех расходов. </w:t>
      </w:r>
    </w:p>
    <w:p w14:paraId="2F000000">
      <w:pPr>
        <w:pStyle w:val="Style_2"/>
        <w:spacing w:after="0" w:before="0" w:line="240" w:lineRule="auto"/>
        <w:ind w:firstLine="567" w:left="0" w:right="0"/>
        <w:jc w:val="both"/>
        <w:rPr>
          <w:rFonts w:ascii="Serif" w:hAnsi="Serif"/>
          <w:color w:val="000000"/>
          <w:sz w:val="24"/>
        </w:rPr>
      </w:pPr>
      <w:r>
        <w:rPr>
          <w:rFonts w:ascii="Serif" w:hAnsi="Serif"/>
          <w:color w:val="000000"/>
          <w:sz w:val="24"/>
        </w:rPr>
        <w:t xml:space="preserve">4.6. В случае если по итогам проведения экспертизы Заказчиком поставленного Товара, будет принято решение, что Товар поставлен в полном соответствии с </w:t>
      </w:r>
      <w:r>
        <w:rPr>
          <w:rFonts w:ascii="Serif" w:hAnsi="Serif"/>
          <w:color w:val="000000"/>
          <w:sz w:val="24"/>
        </w:rPr>
        <w:t>Техническим заданием (Приложение № 1 к Контракту)</w:t>
      </w:r>
      <w:r>
        <w:rPr>
          <w:rFonts w:ascii="Serif" w:hAnsi="Serif"/>
          <w:color w:val="000000"/>
          <w:sz w:val="24"/>
        </w:rPr>
        <w:t xml:space="preserve">, то Заказчиком подписываются документы, указанные в </w:t>
      </w:r>
      <w:r>
        <w:rPr>
          <w:rFonts w:ascii="Serif" w:hAnsi="Serif"/>
          <w:color w:val="000000"/>
          <w:sz w:val="24"/>
        </w:rPr>
        <w:t>п. 3.6.</w:t>
      </w:r>
      <w:r>
        <w:rPr>
          <w:rFonts w:ascii="Serif" w:hAnsi="Serif"/>
          <w:color w:val="000000"/>
          <w:sz w:val="24"/>
        </w:rPr>
        <w:t xml:space="preserve"> Контракта.</w:t>
      </w:r>
    </w:p>
    <w:p w14:paraId="30000000">
      <w:pPr>
        <w:pStyle w:val="Style_2"/>
        <w:spacing w:after="0" w:before="0" w:line="240" w:lineRule="auto"/>
        <w:ind w:firstLine="567" w:left="0" w:right="0"/>
        <w:jc w:val="both"/>
        <w:rPr>
          <w:rFonts w:ascii="Serif" w:hAnsi="Serif"/>
          <w:color w:val="000000"/>
          <w:sz w:val="24"/>
        </w:rPr>
      </w:pPr>
      <w:r>
        <w:rPr>
          <w:rFonts w:ascii="Serif" w:hAnsi="Serif"/>
          <w:color w:val="000000"/>
          <w:sz w:val="24"/>
        </w:rPr>
        <w:t xml:space="preserve">4.7. В случае обнаружения недостатков (по количеству, качеству и иных недостатков) Заказчик направляет Поставщику в течение 5 (пяти) календарных дней с даты обнаружения указанных недостатков мотивированный отказ от приемки Товара. </w:t>
      </w:r>
    </w:p>
    <w:p w14:paraId="31000000">
      <w:pPr>
        <w:pStyle w:val="Style_2"/>
        <w:spacing w:after="0" w:before="0" w:line="240" w:lineRule="auto"/>
        <w:ind w:firstLine="567" w:left="0" w:right="0"/>
        <w:jc w:val="both"/>
        <w:rPr>
          <w:rFonts w:ascii="Serif" w:hAnsi="Serif"/>
          <w:color w:val="000000"/>
          <w:sz w:val="24"/>
        </w:rPr>
      </w:pPr>
      <w:r>
        <w:rPr>
          <w:rFonts w:ascii="Serif" w:hAnsi="Serif"/>
          <w:color w:val="000000"/>
          <w:sz w:val="24"/>
        </w:rPr>
        <w:t>4.8. Поставщик в течении 5 (пяти) календарных дней, обязан устранить все недостатки. Если Поставщик в установленный срок не устранит недостатки, Заказчик вправе предъявить Поставщику требования в соответствии с Гражданским кодексом Российской Федерации.</w:t>
      </w:r>
    </w:p>
    <w:p w14:paraId="32000000">
      <w:pPr>
        <w:pStyle w:val="Style_2"/>
        <w:spacing w:after="0" w:before="0" w:line="240" w:lineRule="auto"/>
        <w:ind w:firstLine="567" w:left="0" w:right="0"/>
        <w:jc w:val="both"/>
        <w:rPr>
          <w:rFonts w:ascii="Serif" w:hAnsi="Serif"/>
          <w:color w:val="000000"/>
          <w:sz w:val="24"/>
        </w:rPr>
      </w:pPr>
      <w:r>
        <w:rPr>
          <w:rFonts w:ascii="Serif" w:hAnsi="Serif"/>
          <w:color w:val="000000"/>
          <w:sz w:val="24"/>
        </w:rPr>
        <w:t>4.9. Расходы, связанные с возвратом или заменой Товара ненадлежащего качества, осуществляются за счет средств Поставщика.</w:t>
      </w:r>
    </w:p>
    <w:p w14:paraId="33000000">
      <w:pPr>
        <w:pStyle w:val="Style_2"/>
        <w:spacing w:after="0" w:before="0" w:line="240" w:lineRule="auto"/>
        <w:ind w:firstLine="567" w:left="0" w:right="0"/>
        <w:jc w:val="both"/>
        <w:rPr>
          <w:rFonts w:ascii="Serif" w:hAnsi="Serif"/>
          <w:color w:val="000000"/>
          <w:sz w:val="24"/>
        </w:rPr>
      </w:pPr>
      <w:r>
        <w:rPr>
          <w:rFonts w:ascii="Serif" w:hAnsi="Serif"/>
          <w:color w:val="000000"/>
          <w:sz w:val="24"/>
        </w:rPr>
        <w:t>4.10. Товар, не соответствующий по качеству условиям настоящего Контракта, считается не поставленным.</w:t>
      </w:r>
    </w:p>
    <w:p w14:paraId="34000000">
      <w:pPr>
        <w:pStyle w:val="Style_2"/>
        <w:spacing w:after="0" w:before="0" w:line="240" w:lineRule="auto"/>
        <w:ind w:firstLine="567" w:left="0" w:right="0"/>
        <w:jc w:val="both"/>
        <w:rPr>
          <w:rFonts w:ascii="Serif" w:hAnsi="Serif"/>
          <w:color w:val="000000"/>
          <w:sz w:val="24"/>
        </w:rPr>
      </w:pPr>
      <w:r>
        <w:rPr>
          <w:rFonts w:ascii="Serif" w:hAnsi="Serif"/>
          <w:color w:val="000000"/>
          <w:sz w:val="24"/>
        </w:rPr>
        <w:t xml:space="preserve">4.11. После устранения выявленных недостатков (нарушений настоящего Контракта, Технического задания), зафиксированных в письменном мотивированном отказе Заказчика от приемки Товара, Поставщик передает Заказчику документы, указанные в </w:t>
      </w:r>
      <w:r>
        <w:rPr>
          <w:rFonts w:ascii="Serif" w:hAnsi="Serif"/>
          <w:color w:val="000000"/>
          <w:sz w:val="24"/>
        </w:rPr>
        <w:t>пункте 3.6.</w:t>
      </w:r>
      <w:r>
        <w:rPr>
          <w:rFonts w:ascii="Serif" w:hAnsi="Serif"/>
          <w:color w:val="000000"/>
          <w:sz w:val="24"/>
        </w:rPr>
        <w:t>, (с учетом устраненных недостатков). Порядок приемки Заказчиком Товара в данном случае аналогичен порядку, изложенному в настоящем разделе Контракта.</w:t>
      </w:r>
    </w:p>
    <w:p w14:paraId="35000000">
      <w:pPr>
        <w:pStyle w:val="Style_2"/>
        <w:spacing w:after="0" w:before="0" w:line="240" w:lineRule="auto"/>
        <w:ind w:firstLine="567" w:left="0" w:right="0"/>
        <w:jc w:val="both"/>
        <w:rPr>
          <w:rFonts w:ascii="Serif" w:hAnsi="Serif"/>
          <w:color w:val="000000"/>
          <w:sz w:val="24"/>
        </w:rPr>
      </w:pPr>
      <w:r>
        <w:rPr>
          <w:rFonts w:ascii="Serif" w:hAnsi="Serif"/>
          <w:color w:val="000000"/>
          <w:sz w:val="24"/>
        </w:rPr>
        <w:t>4.12. По окончании приемки поставленного Товара Заказчик формирует и подписывает Акт приемки товаров, работ, услуг (ф. 0510452) по унифицированной форме, установленной Приказом Минфина России от 15.06.2021 № 61н (далее – Акт приемки).</w:t>
      </w:r>
    </w:p>
    <w:p w14:paraId="36000000">
      <w:pPr>
        <w:pStyle w:val="Style_2"/>
        <w:spacing w:after="0" w:before="0" w:line="240" w:lineRule="auto"/>
        <w:ind w:firstLine="567" w:left="0" w:right="0"/>
        <w:jc w:val="both"/>
        <w:rPr>
          <w:rFonts w:ascii="Serif" w:hAnsi="Serif"/>
          <w:color w:val="000000"/>
          <w:sz w:val="24"/>
        </w:rPr>
      </w:pPr>
      <w:r>
        <w:rPr>
          <w:rFonts w:ascii="Serif" w:hAnsi="Serif"/>
          <w:color w:val="000000"/>
          <w:sz w:val="24"/>
        </w:rPr>
        <w:t>4.13. Акт приемки формируется на основании документов, предоставленных Поставщиком и подтверждающих поставку Товара. Участие представителя Поставщика при оформлении Заказчиком Акта приемки не предусматривается.</w:t>
      </w:r>
    </w:p>
    <w:p w14:paraId="37000000">
      <w:pPr>
        <w:pStyle w:val="Style_2"/>
        <w:spacing w:after="0" w:before="0" w:line="240" w:lineRule="auto"/>
        <w:ind w:firstLine="567" w:left="0" w:right="0"/>
        <w:jc w:val="both"/>
        <w:rPr>
          <w:rFonts w:ascii="Serif" w:hAnsi="Serif"/>
          <w:color w:val="000000"/>
          <w:sz w:val="24"/>
        </w:rPr>
      </w:pPr>
      <w:r>
        <w:rPr>
          <w:rFonts w:ascii="Serif" w:hAnsi="Serif"/>
          <w:color w:val="000000"/>
          <w:sz w:val="24"/>
        </w:rPr>
        <w:t xml:space="preserve">4.14. </w:t>
      </w:r>
      <w:r>
        <w:rPr>
          <w:rFonts w:ascii="Serif" w:hAnsi="Serif"/>
          <w:color w:val="000000"/>
          <w:sz w:val="24"/>
        </w:rPr>
        <w:t>Доставка Товара, проход персонала Поставщика на территорию, осуществляется на охраняемом объекте, в соответствии с требованиями пропускного и внутриобъектового режимов.</w:t>
      </w:r>
    </w:p>
    <w:p w14:paraId="38000000">
      <w:pPr>
        <w:pStyle w:val="Style_2"/>
        <w:spacing w:after="0" w:before="0" w:line="240" w:lineRule="auto"/>
        <w:ind w:firstLine="510" w:left="57" w:right="57"/>
        <w:jc w:val="center"/>
        <w:rPr>
          <w:rFonts w:ascii="Serif" w:hAnsi="Serif"/>
          <w:b w:val="1"/>
          <w:color w:val="000000"/>
          <w:sz w:val="24"/>
        </w:rPr>
      </w:pPr>
    </w:p>
    <w:p w14:paraId="39000000">
      <w:pPr>
        <w:pStyle w:val="Style_2"/>
        <w:spacing w:after="0" w:before="0" w:line="240" w:lineRule="auto"/>
        <w:ind w:firstLine="510" w:left="57" w:right="57"/>
        <w:jc w:val="center"/>
        <w:rPr>
          <w:rFonts w:ascii="Serif" w:hAnsi="Serif"/>
          <w:b w:val="1"/>
          <w:color w:val="000000"/>
          <w:sz w:val="24"/>
        </w:rPr>
      </w:pPr>
      <w:r>
        <w:rPr>
          <w:rFonts w:ascii="Serif" w:hAnsi="Serif"/>
          <w:b w:val="1"/>
          <w:color w:val="000000"/>
          <w:sz w:val="24"/>
        </w:rPr>
        <w:t>5. ПРАВА И ОБЯЗАННОСТИ СТОРОН</w:t>
      </w:r>
    </w:p>
    <w:p w14:paraId="3A000000">
      <w:pPr>
        <w:pStyle w:val="Style_2"/>
        <w:widowControl w:val="0"/>
        <w:spacing w:after="0" w:before="0" w:line="240" w:lineRule="auto"/>
        <w:ind w:firstLine="567" w:left="0" w:right="0"/>
        <w:jc w:val="both"/>
        <w:rPr>
          <w:rFonts w:ascii="Serif" w:hAnsi="Serif"/>
          <w:color w:val="000000"/>
          <w:sz w:val="24"/>
        </w:rPr>
      </w:pPr>
      <w:r>
        <w:rPr>
          <w:rFonts w:ascii="Serif" w:hAnsi="Serif"/>
          <w:color w:val="000000"/>
          <w:sz w:val="24"/>
        </w:rPr>
        <w:t>5.1. </w:t>
      </w:r>
      <w:r>
        <w:rPr>
          <w:rFonts w:ascii="Serif" w:hAnsi="Serif"/>
          <w:b w:val="1"/>
          <w:color w:val="000000"/>
          <w:sz w:val="24"/>
        </w:rPr>
        <w:t>Заказчик вправе:</w:t>
      </w:r>
    </w:p>
    <w:p w14:paraId="3B000000">
      <w:pPr>
        <w:pStyle w:val="Style_2"/>
        <w:widowControl w:val="0"/>
        <w:spacing w:after="0" w:before="0" w:line="240" w:lineRule="auto"/>
        <w:ind w:firstLine="567" w:left="0" w:right="0"/>
        <w:jc w:val="both"/>
        <w:rPr>
          <w:rFonts w:ascii="Serif" w:hAnsi="Serif"/>
          <w:color w:val="000000"/>
          <w:sz w:val="24"/>
        </w:rPr>
      </w:pPr>
      <w:r>
        <w:rPr>
          <w:rFonts w:ascii="Serif" w:hAnsi="Serif"/>
          <w:color w:val="000000"/>
          <w:sz w:val="24"/>
        </w:rPr>
        <w:t>5.1.1. Требовать от Поставщика надлежащего исполнения обязательств в соответствии с Контрактом.</w:t>
      </w:r>
    </w:p>
    <w:p w14:paraId="3C000000">
      <w:pPr>
        <w:pStyle w:val="Style_2"/>
        <w:widowControl w:val="0"/>
        <w:spacing w:after="0" w:before="0" w:line="240" w:lineRule="auto"/>
        <w:ind w:firstLine="567" w:left="0" w:right="0"/>
        <w:jc w:val="both"/>
        <w:rPr>
          <w:rFonts w:ascii="Serif" w:hAnsi="Serif"/>
          <w:color w:val="000000"/>
          <w:sz w:val="24"/>
        </w:rPr>
      </w:pPr>
      <w:r>
        <w:rPr>
          <w:rFonts w:ascii="Serif" w:hAnsi="Serif"/>
          <w:color w:val="000000"/>
          <w:sz w:val="24"/>
        </w:rPr>
        <w:t>5.1.2. Запрашивать у Поставщика информацию о ходе исполнения обязательств по Контракту.</w:t>
      </w:r>
    </w:p>
    <w:p w14:paraId="3D000000">
      <w:pPr>
        <w:pStyle w:val="Style_2"/>
        <w:widowControl w:val="0"/>
        <w:spacing w:after="0" w:before="0" w:line="240" w:lineRule="auto"/>
        <w:ind w:firstLine="567" w:left="0" w:right="0"/>
        <w:jc w:val="both"/>
        <w:rPr>
          <w:rFonts w:ascii="Serif" w:hAnsi="Serif"/>
          <w:color w:val="000000"/>
          <w:sz w:val="24"/>
        </w:rPr>
      </w:pPr>
      <w:r>
        <w:rPr>
          <w:rFonts w:ascii="Serif" w:hAnsi="Serif"/>
          <w:color w:val="000000"/>
          <w:sz w:val="24"/>
        </w:rPr>
        <w:t>5.2. </w:t>
      </w:r>
      <w:r>
        <w:rPr>
          <w:rFonts w:ascii="Serif" w:hAnsi="Serif"/>
          <w:b w:val="1"/>
          <w:color w:val="000000"/>
          <w:sz w:val="24"/>
        </w:rPr>
        <w:t>Заказчик обязан:</w:t>
      </w:r>
    </w:p>
    <w:p w14:paraId="3E000000">
      <w:pPr>
        <w:pStyle w:val="Style_2"/>
        <w:widowControl w:val="0"/>
        <w:spacing w:after="0" w:before="0" w:line="240" w:lineRule="auto"/>
        <w:ind w:firstLine="567" w:left="0" w:right="0"/>
        <w:jc w:val="both"/>
        <w:rPr>
          <w:rFonts w:ascii="Serif" w:hAnsi="Serif"/>
          <w:color w:val="000000"/>
          <w:sz w:val="24"/>
        </w:rPr>
      </w:pPr>
      <w:r>
        <w:rPr>
          <w:rFonts w:ascii="Serif" w:hAnsi="Serif"/>
          <w:color w:val="000000"/>
          <w:sz w:val="24"/>
        </w:rPr>
        <w:t>5.2.1.  Своевременно принять и оплатить поставленный Товар в соответствии с Контрактом.</w:t>
      </w:r>
    </w:p>
    <w:p w14:paraId="3F000000">
      <w:pPr>
        <w:pStyle w:val="Style_2"/>
        <w:widowControl w:val="0"/>
        <w:spacing w:after="0" w:before="0" w:line="240" w:lineRule="auto"/>
        <w:ind w:firstLine="567" w:left="0" w:right="0"/>
        <w:jc w:val="both"/>
        <w:rPr>
          <w:rFonts w:ascii="Serif" w:hAnsi="Serif"/>
          <w:color w:val="000000"/>
          <w:sz w:val="24"/>
        </w:rPr>
      </w:pPr>
      <w:r>
        <w:rPr>
          <w:rFonts w:ascii="Serif" w:hAnsi="Serif"/>
          <w:color w:val="000000"/>
          <w:sz w:val="24"/>
        </w:rPr>
        <w:t>5.2.2. Исполнять иные обязанности, предусмотренные законодательством Российской Федерации и условиями Контракта.</w:t>
      </w:r>
    </w:p>
    <w:p w14:paraId="40000000">
      <w:pPr>
        <w:pStyle w:val="Style_2"/>
        <w:widowControl w:val="0"/>
        <w:spacing w:after="0" w:before="0" w:line="240" w:lineRule="auto"/>
        <w:ind w:firstLine="567" w:left="0" w:right="0"/>
        <w:jc w:val="both"/>
        <w:rPr>
          <w:rFonts w:ascii="Serif" w:hAnsi="Serif"/>
          <w:color w:val="000000"/>
          <w:sz w:val="24"/>
        </w:rPr>
      </w:pPr>
      <w:r>
        <w:rPr>
          <w:rFonts w:ascii="Serif" w:hAnsi="Serif"/>
          <w:color w:val="000000"/>
          <w:sz w:val="24"/>
        </w:rPr>
        <w:t>5.3. </w:t>
      </w:r>
      <w:r>
        <w:rPr>
          <w:rFonts w:ascii="Serif" w:hAnsi="Serif"/>
          <w:b w:val="1"/>
          <w:color w:val="000000"/>
          <w:sz w:val="24"/>
        </w:rPr>
        <w:t>Поставщик вправе:</w:t>
      </w:r>
    </w:p>
    <w:p w14:paraId="41000000">
      <w:pPr>
        <w:pStyle w:val="Style_2"/>
        <w:widowControl w:val="0"/>
        <w:spacing w:after="0" w:before="0" w:line="240" w:lineRule="auto"/>
        <w:ind w:firstLine="567" w:left="0" w:right="0"/>
        <w:jc w:val="both"/>
        <w:rPr>
          <w:rFonts w:ascii="Serif" w:hAnsi="Serif"/>
          <w:color w:val="000000"/>
          <w:sz w:val="24"/>
        </w:rPr>
      </w:pPr>
      <w:r>
        <w:rPr>
          <w:rFonts w:ascii="Serif" w:hAnsi="Serif"/>
          <w:color w:val="000000"/>
          <w:sz w:val="24"/>
        </w:rPr>
        <w:t>5.3.1. В случае соответствия поставленного Товара Техническому з</w:t>
      </w:r>
      <w:r>
        <w:rPr>
          <w:rFonts w:ascii="Serif" w:hAnsi="Serif"/>
          <w:color w:val="000000"/>
          <w:sz w:val="24"/>
        </w:rPr>
        <w:t>аданию</w:t>
      </w:r>
      <w:r>
        <w:rPr>
          <w:rFonts w:ascii="Serif" w:hAnsi="Serif"/>
          <w:color w:val="000000"/>
          <w:sz w:val="24"/>
        </w:rPr>
        <w:t xml:space="preserve"> (Приложение №1 к Контракту</w:t>
      </w:r>
      <w:r>
        <w:rPr>
          <w:rFonts w:ascii="Serif" w:hAnsi="Serif"/>
          <w:color w:val="000000"/>
          <w:sz w:val="24"/>
        </w:rPr>
        <w:t>) по ассортименту, количеству и качеству, требовать от Заказчика подписания Заказчиком документов, указанных в пункте 3.6.  Контракта.</w:t>
      </w:r>
    </w:p>
    <w:p w14:paraId="42000000">
      <w:pPr>
        <w:pStyle w:val="Style_2"/>
        <w:widowControl w:val="0"/>
        <w:spacing w:after="0" w:before="0" w:line="240" w:lineRule="auto"/>
        <w:ind w:firstLine="567" w:left="0" w:right="0"/>
        <w:jc w:val="both"/>
        <w:rPr>
          <w:rFonts w:ascii="Serif" w:hAnsi="Serif"/>
          <w:color w:val="000000"/>
          <w:sz w:val="24"/>
        </w:rPr>
      </w:pPr>
      <w:r>
        <w:rPr>
          <w:rFonts w:ascii="Serif" w:hAnsi="Serif"/>
          <w:color w:val="000000"/>
          <w:sz w:val="24"/>
        </w:rPr>
        <w:t>5.3.2. Требовать своевременной оплаты за поставленный Товар надлежащего качества в соответствии с условиями Контракта.</w:t>
      </w:r>
    </w:p>
    <w:p w14:paraId="43000000">
      <w:pPr>
        <w:pStyle w:val="Style_2"/>
        <w:widowControl w:val="0"/>
        <w:spacing w:after="0" w:before="0" w:line="240" w:lineRule="auto"/>
        <w:ind w:firstLine="567" w:left="0" w:right="0"/>
        <w:jc w:val="both"/>
        <w:rPr>
          <w:rFonts w:ascii="Serif" w:hAnsi="Serif"/>
          <w:color w:val="000000"/>
          <w:sz w:val="24"/>
        </w:rPr>
      </w:pPr>
      <w:r>
        <w:rPr>
          <w:rFonts w:ascii="Serif" w:hAnsi="Serif"/>
          <w:color w:val="000000"/>
          <w:sz w:val="24"/>
        </w:rPr>
        <w:t>5.3.3. Запрашивать у Заказчика разъяснения и уточнения относительно Товара в рамках Контракта.</w:t>
      </w:r>
    </w:p>
    <w:p w14:paraId="44000000">
      <w:pPr>
        <w:pStyle w:val="Style_2"/>
        <w:widowControl w:val="0"/>
        <w:spacing w:after="0" w:before="0" w:line="240" w:lineRule="auto"/>
        <w:ind w:firstLine="567" w:left="0" w:right="0"/>
        <w:jc w:val="both"/>
        <w:rPr>
          <w:rFonts w:ascii="Serif" w:hAnsi="Serif"/>
          <w:color w:val="000000"/>
          <w:spacing w:val="1"/>
          <w:sz w:val="24"/>
        </w:rPr>
      </w:pPr>
      <w:r>
        <w:rPr>
          <w:rFonts w:ascii="Serif" w:hAnsi="Serif"/>
          <w:color w:val="000000"/>
          <w:sz w:val="24"/>
        </w:rPr>
        <w:t>5.3.4.  Досрочно исполнить обязательства по Контракту.</w:t>
      </w:r>
    </w:p>
    <w:p w14:paraId="45000000">
      <w:pPr>
        <w:pStyle w:val="Style_2"/>
        <w:widowControl w:val="0"/>
        <w:spacing w:after="0" w:before="0" w:line="240" w:lineRule="auto"/>
        <w:ind w:firstLine="567" w:left="0" w:right="0"/>
        <w:jc w:val="both"/>
        <w:rPr>
          <w:rFonts w:ascii="Serif" w:hAnsi="Serif"/>
          <w:color w:val="000000"/>
          <w:spacing w:val="1"/>
          <w:sz w:val="24"/>
        </w:rPr>
      </w:pPr>
      <w:r>
        <w:rPr>
          <w:rFonts w:ascii="Serif" w:hAnsi="Serif"/>
          <w:color w:val="000000"/>
          <w:spacing w:val="1"/>
          <w:sz w:val="24"/>
        </w:rPr>
        <w:t>5.3.5. Осуществить доставку Товара силами и средствами третьих лиц.</w:t>
      </w:r>
    </w:p>
    <w:p w14:paraId="46000000">
      <w:pPr>
        <w:pStyle w:val="Style_2"/>
        <w:widowControl w:val="0"/>
        <w:spacing w:after="0" w:before="0" w:line="240" w:lineRule="auto"/>
        <w:ind w:firstLine="567" w:left="0" w:right="0"/>
        <w:jc w:val="both"/>
        <w:rPr>
          <w:rFonts w:ascii="Serif" w:hAnsi="Serif"/>
          <w:color w:val="000000"/>
          <w:sz w:val="24"/>
        </w:rPr>
      </w:pPr>
      <w:r>
        <w:rPr>
          <w:rFonts w:ascii="Serif" w:hAnsi="Serif"/>
          <w:color w:val="000000"/>
          <w:sz w:val="24"/>
        </w:rPr>
        <w:t>5.3.6. Пользоваться иными правами, установленными Контрактом и законодательством Российской Федерации.</w:t>
      </w:r>
    </w:p>
    <w:p w14:paraId="47000000">
      <w:pPr>
        <w:pStyle w:val="Style_2"/>
        <w:widowControl w:val="0"/>
        <w:spacing w:after="0" w:before="0" w:line="240" w:lineRule="auto"/>
        <w:ind w:firstLine="567" w:left="0" w:right="0"/>
        <w:jc w:val="both"/>
        <w:rPr>
          <w:rFonts w:ascii="Serif" w:hAnsi="Serif"/>
          <w:color w:val="000000"/>
          <w:sz w:val="24"/>
        </w:rPr>
      </w:pPr>
      <w:r>
        <w:rPr>
          <w:rFonts w:ascii="Serif" w:hAnsi="Serif"/>
          <w:color w:val="000000"/>
          <w:sz w:val="24"/>
        </w:rPr>
        <w:t>5.4. </w:t>
      </w:r>
      <w:r>
        <w:rPr>
          <w:rFonts w:ascii="Serif" w:hAnsi="Serif"/>
          <w:b w:val="1"/>
          <w:color w:val="000000"/>
          <w:sz w:val="24"/>
        </w:rPr>
        <w:t>Поставщик обязан:</w:t>
      </w:r>
    </w:p>
    <w:p w14:paraId="48000000">
      <w:pPr>
        <w:pStyle w:val="Style_2"/>
        <w:widowControl w:val="0"/>
        <w:spacing w:after="0" w:before="0" w:line="240" w:lineRule="auto"/>
        <w:ind w:firstLine="567" w:left="0" w:right="0"/>
        <w:jc w:val="both"/>
        <w:rPr>
          <w:rFonts w:ascii="Serif" w:hAnsi="Serif"/>
          <w:color w:val="000000"/>
          <w:sz w:val="24"/>
        </w:rPr>
      </w:pPr>
      <w:r>
        <w:rPr>
          <w:rFonts w:ascii="Serif" w:hAnsi="Serif"/>
          <w:color w:val="000000"/>
          <w:sz w:val="24"/>
        </w:rPr>
        <w:t xml:space="preserve">5.4.1. Своевременно и надлежащим образом исполнять обязательства в соответствии с условиями Контракта и представить Заказчику документы, указанные в п. 3.6. Контракта, по итогам исполнения Контракта. </w:t>
      </w:r>
    </w:p>
    <w:p w14:paraId="49000000">
      <w:pPr>
        <w:pStyle w:val="Style_3"/>
        <w:ind w:firstLine="567" w:left="0" w:right="0"/>
        <w:jc w:val="both"/>
        <w:rPr>
          <w:rFonts w:ascii="Serif" w:hAnsi="Serif"/>
          <w:color w:val="000000"/>
          <w:sz w:val="24"/>
        </w:rPr>
      </w:pPr>
      <w:r>
        <w:rPr>
          <w:rFonts w:ascii="Serif" w:hAnsi="Serif"/>
          <w:color w:val="000000"/>
          <w:sz w:val="24"/>
        </w:rPr>
        <w:t>5.4.2.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14:paraId="4A000000">
      <w:pPr>
        <w:pStyle w:val="Style_2"/>
        <w:widowControl w:val="0"/>
        <w:spacing w:after="0" w:before="0" w:line="240" w:lineRule="auto"/>
        <w:ind w:firstLine="567" w:left="0" w:right="0"/>
        <w:jc w:val="both"/>
        <w:rPr>
          <w:rFonts w:ascii="Serif" w:hAnsi="Serif"/>
          <w:color w:val="000000"/>
          <w:sz w:val="24"/>
        </w:rPr>
      </w:pPr>
      <w:r>
        <w:rPr>
          <w:rFonts w:ascii="Serif" w:hAnsi="Serif"/>
          <w:color w:val="000000"/>
          <w:sz w:val="24"/>
        </w:rPr>
        <w:t xml:space="preserve">5.4.3. Обеспечивать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установленным законодательством Российской Федерации и предоставить Заказчику на каждый вид товара соответствующий сертификат (при наличии). </w:t>
      </w:r>
    </w:p>
    <w:p w14:paraId="4B000000">
      <w:pPr>
        <w:pStyle w:val="Style_2"/>
        <w:widowControl w:val="0"/>
        <w:tabs>
          <w:tab w:leader="none" w:pos="709" w:val="left"/>
        </w:tabs>
        <w:spacing w:after="0" w:before="0" w:line="240" w:lineRule="auto"/>
        <w:ind w:firstLine="567" w:left="0" w:right="0"/>
        <w:jc w:val="both"/>
        <w:rPr>
          <w:rFonts w:ascii="Serif" w:hAnsi="Serif"/>
          <w:color w:val="000000"/>
          <w:sz w:val="24"/>
        </w:rPr>
      </w:pPr>
      <w:r>
        <w:rPr>
          <w:rFonts w:ascii="Serif" w:hAnsi="Serif"/>
          <w:color w:val="000000"/>
          <w:sz w:val="24"/>
        </w:rPr>
        <w:t xml:space="preserve">5.4.4. В срок до 1 (одних) суток с момента изменения почтовых и банковских реквизитов, письменно уведомить об указанных изменениях Заказчика. В случае непредставления уведомления об изменении выше указанных сведений Поставщика, его банковские реквизиты, указанные в Контракте, будут считаться действительными. </w:t>
      </w:r>
    </w:p>
    <w:p w14:paraId="4C000000">
      <w:pPr>
        <w:pStyle w:val="Style_2"/>
        <w:widowControl w:val="0"/>
        <w:spacing w:after="0" w:before="0" w:line="240" w:lineRule="auto"/>
        <w:ind w:firstLine="567" w:left="0" w:right="0"/>
        <w:jc w:val="both"/>
        <w:rPr>
          <w:rFonts w:ascii="Serif" w:hAnsi="Serif"/>
          <w:color w:val="000000"/>
          <w:sz w:val="24"/>
        </w:rPr>
      </w:pPr>
      <w:r>
        <w:rPr>
          <w:rFonts w:ascii="Serif" w:hAnsi="Serif"/>
          <w:color w:val="000000"/>
          <w:sz w:val="24"/>
        </w:rPr>
        <w:t>5.4.5.  Исполнять иные обязанности, предусмотренные Контрактом.</w:t>
      </w:r>
    </w:p>
    <w:p w14:paraId="4D000000">
      <w:pPr>
        <w:pStyle w:val="Style_2"/>
        <w:widowControl w:val="0"/>
        <w:spacing w:after="0" w:before="0" w:line="240" w:lineRule="auto"/>
        <w:ind w:firstLine="567" w:left="0" w:right="0"/>
        <w:jc w:val="both"/>
        <w:rPr>
          <w:rFonts w:ascii="Serif" w:hAnsi="Serif"/>
          <w:color w:val="000000"/>
          <w:sz w:val="24"/>
        </w:rPr>
      </w:pPr>
    </w:p>
    <w:p w14:paraId="4E000000">
      <w:pPr>
        <w:pStyle w:val="Style_2"/>
        <w:spacing w:after="0" w:before="0" w:line="240" w:lineRule="auto"/>
        <w:ind w:firstLine="207" w:left="360" w:right="57"/>
        <w:jc w:val="center"/>
        <w:rPr>
          <w:rFonts w:ascii="Serif" w:hAnsi="Serif"/>
          <w:b w:val="1"/>
          <w:color w:val="000000"/>
          <w:sz w:val="24"/>
        </w:rPr>
      </w:pPr>
      <w:r>
        <w:rPr>
          <w:rFonts w:ascii="Serif" w:hAnsi="Serif"/>
          <w:b w:val="1"/>
          <w:color w:val="000000"/>
          <w:sz w:val="24"/>
        </w:rPr>
        <w:t>6. ГАРАНТИЙНЫЕ ОБЯЗАТЕЛЬСТВА</w:t>
      </w:r>
    </w:p>
    <w:p w14:paraId="4F000000">
      <w:pPr>
        <w:pStyle w:val="Style_2"/>
        <w:spacing w:after="0" w:before="0" w:line="240" w:lineRule="auto"/>
        <w:ind w:firstLine="567" w:left="0" w:right="57"/>
        <w:jc w:val="both"/>
        <w:rPr>
          <w:rFonts w:ascii="Serif" w:hAnsi="Serif"/>
          <w:color w:val="000000"/>
          <w:sz w:val="24"/>
        </w:rPr>
      </w:pPr>
      <w:r>
        <w:rPr>
          <w:rFonts w:ascii="Serif" w:hAnsi="Serif"/>
          <w:color w:val="000000"/>
          <w:sz w:val="24"/>
        </w:rPr>
        <w:t>6.1. Поставщик гарантирует, что поставленный по настоящему Контракту Товар полностью соответствует стандартам и требованиям, заявленным в настоящем Контракте и Приложение № 1 к Контракту.</w:t>
      </w:r>
    </w:p>
    <w:p w14:paraId="50000000">
      <w:pPr>
        <w:pStyle w:val="Style_2"/>
        <w:spacing w:after="0" w:before="0" w:line="240" w:lineRule="auto"/>
        <w:ind w:firstLine="567" w:left="0" w:right="57"/>
        <w:jc w:val="both"/>
        <w:rPr>
          <w:rFonts w:ascii="Serif" w:hAnsi="Serif"/>
          <w:color w:val="000000"/>
          <w:sz w:val="24"/>
        </w:rPr>
      </w:pPr>
      <w:r>
        <w:rPr>
          <w:rFonts w:ascii="Serif" w:hAnsi="Serif"/>
          <w:color w:val="000000"/>
          <w:sz w:val="24"/>
        </w:rPr>
        <w:t>6.2. Поставщик гарантирует качество и безопасность Товара в соответствии с действующими стандартами, утвержденными для данных видов товаров, и наличием сертификатов соответствия (или иных документов, подтверждающих соответствие качества Товара, в порядке, установленном законодательством Российской Федерации).</w:t>
      </w:r>
    </w:p>
    <w:p w14:paraId="51000000">
      <w:pPr>
        <w:pStyle w:val="Style_2"/>
        <w:spacing w:after="0" w:before="0" w:line="240" w:lineRule="auto"/>
        <w:ind w:firstLine="567" w:left="0" w:right="57"/>
        <w:jc w:val="both"/>
        <w:rPr>
          <w:rFonts w:ascii="Serif" w:hAnsi="Serif"/>
          <w:color w:val="000000"/>
          <w:sz w:val="24"/>
        </w:rPr>
      </w:pPr>
      <w:r>
        <w:rPr>
          <w:rFonts w:ascii="Serif" w:hAnsi="Serif"/>
          <w:color w:val="000000"/>
          <w:sz w:val="24"/>
        </w:rPr>
        <w:t>6.3. Гарантийный срок на поставляемый Товар в соотвествии с пунктом 22 Технического задания приложения № 1 Государственного контракта.</w:t>
      </w:r>
    </w:p>
    <w:p w14:paraId="52000000">
      <w:pPr>
        <w:pStyle w:val="Style_2"/>
        <w:spacing w:after="0" w:before="0" w:line="240" w:lineRule="auto"/>
        <w:ind w:firstLine="567" w:left="0" w:right="57"/>
        <w:jc w:val="both"/>
        <w:rPr>
          <w:rFonts w:ascii="Serif" w:hAnsi="Serif"/>
          <w:color w:val="000000"/>
          <w:sz w:val="24"/>
        </w:rPr>
      </w:pPr>
      <w:r>
        <w:rPr>
          <w:rFonts w:ascii="Serif" w:hAnsi="Serif"/>
          <w:color w:val="000000"/>
          <w:sz w:val="24"/>
        </w:rPr>
        <w:t>Наличие гарантии качества удостоверяется передачей Поставщиком Заказчику соответствующих гарантийных талонов (сертификатов) или проставлением соответствующих записей на маркировочном ярлыке поставленного Товара.</w:t>
      </w:r>
    </w:p>
    <w:p w14:paraId="53000000">
      <w:pPr>
        <w:pStyle w:val="Style_2"/>
        <w:spacing w:after="0" w:before="0" w:line="240" w:lineRule="auto"/>
        <w:ind w:firstLine="567" w:left="0" w:right="57"/>
        <w:jc w:val="both"/>
        <w:rPr>
          <w:rFonts w:ascii="Serif" w:hAnsi="Serif"/>
          <w:color w:val="000000"/>
          <w:sz w:val="24"/>
        </w:rPr>
      </w:pPr>
      <w:r>
        <w:rPr>
          <w:rFonts w:ascii="Serif" w:hAnsi="Serif"/>
          <w:color w:val="000000"/>
          <w:sz w:val="24"/>
        </w:rPr>
        <w:t xml:space="preserve">6.4. В случае выявления поставки некачественного Товара Поставщик обязуется произвести замену данного Товара на доброкачественный Товар в течение 10 (десять) календарных дней с момента предъявления Заказчиком соответствующей претензии. </w:t>
      </w:r>
    </w:p>
    <w:p w14:paraId="54000000">
      <w:pPr>
        <w:pStyle w:val="Style_2"/>
        <w:spacing w:after="0" w:before="0" w:line="240" w:lineRule="auto"/>
        <w:ind w:firstLine="567" w:left="0" w:right="57"/>
        <w:jc w:val="both"/>
        <w:rPr>
          <w:rFonts w:ascii="Serif" w:hAnsi="Serif"/>
          <w:color w:val="000000"/>
          <w:sz w:val="24"/>
        </w:rPr>
      </w:pPr>
      <w:r>
        <w:rPr>
          <w:rFonts w:ascii="Serif" w:hAnsi="Serif"/>
          <w:color w:val="000000"/>
          <w:sz w:val="24"/>
        </w:rPr>
        <w:t xml:space="preserve">6.5. На Товар, поставленный взамен некачественного, устанавливается новый гарантийный срок, исчисляемый с момента его получения и подписания товарной накладной Заказчиком. </w:t>
      </w:r>
    </w:p>
    <w:p w14:paraId="55000000">
      <w:pPr>
        <w:pStyle w:val="Style_2"/>
        <w:spacing w:after="0" w:before="0" w:line="240" w:lineRule="auto"/>
        <w:ind w:firstLine="567" w:left="0" w:right="57"/>
        <w:jc w:val="both"/>
        <w:rPr>
          <w:rFonts w:ascii="Serif" w:hAnsi="Serif"/>
          <w:color w:val="000000"/>
          <w:sz w:val="24"/>
        </w:rPr>
      </w:pPr>
      <w:r>
        <w:rPr>
          <w:rFonts w:ascii="Serif" w:hAnsi="Serif"/>
          <w:color w:val="000000"/>
          <w:sz w:val="24"/>
        </w:rPr>
        <w:t>6.6. Товар должен соответствовать требованиям безопасности, установленным действующим законодательством. Безопасность Товара – это безопасность Товара для жизни, здоровья, имущества потребителя и окружающей среды при обычных условиях его использования, хранения, транспортировки и утилизации.</w:t>
      </w:r>
    </w:p>
    <w:p w14:paraId="56000000">
      <w:pPr>
        <w:pStyle w:val="Style_2"/>
        <w:spacing w:after="0" w:before="0" w:line="240" w:lineRule="auto"/>
        <w:ind w:firstLine="567" w:left="0" w:right="57"/>
        <w:jc w:val="center"/>
        <w:rPr>
          <w:rFonts w:ascii="Serif" w:hAnsi="Serif"/>
          <w:color w:val="000000"/>
          <w:sz w:val="24"/>
        </w:rPr>
      </w:pPr>
    </w:p>
    <w:p w14:paraId="57000000">
      <w:pPr>
        <w:pStyle w:val="Style_2"/>
        <w:spacing w:after="0" w:before="0" w:line="240" w:lineRule="auto"/>
        <w:ind w:firstLine="567" w:left="0" w:right="57"/>
        <w:jc w:val="center"/>
        <w:rPr>
          <w:rFonts w:ascii="Serif" w:hAnsi="Serif"/>
          <w:color w:val="000000"/>
          <w:sz w:val="24"/>
        </w:rPr>
      </w:pPr>
      <w:r>
        <w:rPr>
          <w:rFonts w:ascii="Serif" w:hAnsi="Serif"/>
          <w:b w:val="1"/>
          <w:color w:val="000000"/>
          <w:sz w:val="24"/>
        </w:rPr>
        <w:t>7.ОТВЕТСТВЕННОСТЬ СТОРОН</w:t>
      </w:r>
    </w:p>
    <w:p w14:paraId="58000000">
      <w:pPr>
        <w:pStyle w:val="Style_3"/>
        <w:ind w:firstLine="567" w:left="0" w:right="0"/>
        <w:jc w:val="both"/>
        <w:rPr>
          <w:rFonts w:ascii="Serif" w:hAnsi="Serif"/>
          <w:color w:val="000000"/>
          <w:sz w:val="24"/>
        </w:rPr>
      </w:pPr>
      <w:r>
        <w:rPr>
          <w:rFonts w:ascii="Serif" w:hAnsi="Serif"/>
          <w:color w:val="000000"/>
          <w:sz w:val="24"/>
        </w:rPr>
        <w:t>7.1. За неисполнение или ненадлежащее исполнение обязательств, предусмотренных Контрактом, Стороны несут ответственность в соответствии с настоящим Контрактом и действующим законодательством Российской Федерации, в размере, установленным положениями Закона № 44-ФЗ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w:t>
      </w:r>
    </w:p>
    <w:p w14:paraId="59000000">
      <w:pPr>
        <w:pStyle w:val="Style_3"/>
        <w:ind w:firstLine="567" w:left="0" w:right="0"/>
        <w:jc w:val="both"/>
        <w:rPr>
          <w:rFonts w:ascii="Serif" w:hAnsi="Serif"/>
          <w:color w:val="000000"/>
          <w:sz w:val="24"/>
        </w:rPr>
      </w:pPr>
      <w:r>
        <w:rPr>
          <w:rFonts w:ascii="Serif" w:hAnsi="Serif"/>
          <w:color w:val="000000"/>
          <w:sz w:val="24"/>
        </w:rPr>
        <w:t>7.2.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5A000000">
      <w:pPr>
        <w:pStyle w:val="Style_3"/>
        <w:ind w:firstLine="567" w:left="0" w:right="0"/>
        <w:jc w:val="both"/>
        <w:rPr>
          <w:rFonts w:ascii="Serif" w:hAnsi="Serif"/>
          <w:color w:val="000000"/>
          <w:sz w:val="24"/>
        </w:rPr>
      </w:pPr>
      <w:r>
        <w:rPr>
          <w:rFonts w:ascii="Serif" w:hAnsi="Serif"/>
          <w:color w:val="000000"/>
          <w:sz w:val="24"/>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B000000">
      <w:pPr>
        <w:pStyle w:val="Style_3"/>
        <w:ind w:firstLine="567" w:left="0" w:right="0"/>
        <w:jc w:val="both"/>
        <w:rPr>
          <w:rFonts w:ascii="Serif" w:hAnsi="Serif"/>
          <w:color w:val="000000"/>
          <w:sz w:val="24"/>
        </w:rPr>
      </w:pPr>
      <w:r>
        <w:rPr>
          <w:rFonts w:ascii="Serif" w:hAnsi="Serif"/>
          <w:color w:val="000000"/>
          <w:sz w:val="24"/>
        </w:rPr>
        <w:t>7.3.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5C000000">
      <w:pPr>
        <w:pStyle w:val="Style_3"/>
        <w:ind w:firstLine="567" w:left="0" w:right="0"/>
        <w:jc w:val="both"/>
        <w:rPr>
          <w:rFonts w:ascii="Serif" w:hAnsi="Serif"/>
          <w:color w:val="000000"/>
          <w:sz w:val="24"/>
        </w:rPr>
      </w:pPr>
      <w:r>
        <w:rPr>
          <w:rFonts w:ascii="Serif" w:hAnsi="Serif"/>
          <w:color w:val="000000"/>
          <w:sz w:val="24"/>
        </w:rPr>
        <w:t>а) 1000 рублей, если цена Контракта не превышает 3 млн. рублей (включительно);</w:t>
      </w:r>
    </w:p>
    <w:p w14:paraId="5D000000">
      <w:pPr>
        <w:pStyle w:val="Style_3"/>
        <w:ind w:firstLine="567" w:left="0" w:right="0"/>
        <w:jc w:val="both"/>
        <w:rPr>
          <w:rFonts w:ascii="Serif" w:hAnsi="Serif"/>
          <w:color w:val="000000"/>
          <w:sz w:val="24"/>
        </w:rPr>
      </w:pPr>
      <w:r>
        <w:rPr>
          <w:rFonts w:ascii="Serif" w:hAnsi="Serif"/>
          <w:color w:val="000000"/>
          <w:sz w:val="24"/>
        </w:rPr>
        <w:t>б) 5000 рублей, если цена контракта составляет от 3 млн. рублей до 50 млн. рублей (включительно);</w:t>
      </w:r>
    </w:p>
    <w:p w14:paraId="5E000000">
      <w:pPr>
        <w:pStyle w:val="Style_3"/>
        <w:ind w:firstLine="567" w:left="0" w:right="0"/>
        <w:jc w:val="both"/>
        <w:rPr>
          <w:rFonts w:ascii="Serif" w:hAnsi="Serif"/>
          <w:color w:val="000000"/>
          <w:sz w:val="24"/>
        </w:rPr>
      </w:pPr>
      <w:r>
        <w:rPr>
          <w:rFonts w:ascii="Serif" w:hAnsi="Serif"/>
          <w:color w:val="000000"/>
          <w:sz w:val="24"/>
        </w:rPr>
        <w:t>в) 10000 рублей, если цена контракта составляет от 50 млн. рублей до 100 млн. рублей (включительно);</w:t>
      </w:r>
    </w:p>
    <w:p w14:paraId="5F000000">
      <w:pPr>
        <w:pStyle w:val="Style_3"/>
        <w:ind w:firstLine="567" w:left="0" w:right="0"/>
        <w:jc w:val="both"/>
        <w:rPr>
          <w:rFonts w:ascii="Serif" w:hAnsi="Serif"/>
          <w:color w:val="000000"/>
          <w:sz w:val="24"/>
        </w:rPr>
      </w:pPr>
      <w:r>
        <w:rPr>
          <w:rFonts w:ascii="Serif" w:hAnsi="Serif"/>
          <w:color w:val="000000"/>
          <w:sz w:val="24"/>
        </w:rPr>
        <w:t>г) 100000 рублей, если цена контракта превышает 100 млн. рублей.</w:t>
      </w:r>
    </w:p>
    <w:p w14:paraId="60000000">
      <w:pPr>
        <w:pStyle w:val="Style_3"/>
        <w:ind w:firstLine="567" w:left="0" w:right="0"/>
        <w:jc w:val="both"/>
        <w:rPr>
          <w:rFonts w:ascii="Serif" w:hAnsi="Serif"/>
          <w:color w:val="000000"/>
          <w:sz w:val="24"/>
        </w:rPr>
      </w:pPr>
      <w:r>
        <w:rPr>
          <w:rFonts w:ascii="Serif" w:hAnsi="Serif"/>
          <w:color w:val="000000"/>
          <w:sz w:val="24"/>
        </w:rPr>
        <w:t>7.4.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1000000">
      <w:pPr>
        <w:pStyle w:val="Style_3"/>
        <w:ind w:firstLine="567" w:left="0" w:right="0"/>
        <w:jc w:val="both"/>
        <w:rPr>
          <w:rFonts w:ascii="Serif" w:hAnsi="Serif"/>
          <w:color w:val="000000"/>
          <w:sz w:val="24"/>
        </w:rPr>
      </w:pPr>
      <w:r>
        <w:rPr>
          <w:rFonts w:ascii="Serif" w:hAnsi="Serif"/>
          <w:color w:val="000000"/>
          <w:sz w:val="24"/>
        </w:rPr>
        <w:t>7.5. В случае просрочки исполнения Поставщиком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62000000">
      <w:pPr>
        <w:pStyle w:val="Style_3"/>
        <w:ind w:firstLine="567" w:left="0" w:right="0"/>
        <w:jc w:val="both"/>
        <w:rPr>
          <w:rFonts w:ascii="Serif" w:hAnsi="Serif"/>
          <w:color w:val="000000"/>
          <w:sz w:val="24"/>
        </w:rPr>
      </w:pPr>
      <w:r>
        <w:rPr>
          <w:rFonts w:ascii="Serif" w:hAnsi="Serif"/>
          <w:color w:val="000000"/>
          <w:sz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3000000">
      <w:pPr>
        <w:pStyle w:val="Style_3"/>
        <w:ind w:firstLine="567" w:left="0" w:right="0"/>
        <w:jc w:val="both"/>
        <w:rPr>
          <w:rFonts w:ascii="Serif" w:hAnsi="Serif"/>
          <w:color w:val="000000"/>
          <w:sz w:val="24"/>
        </w:rPr>
      </w:pPr>
      <w:r>
        <w:rPr>
          <w:rFonts w:ascii="Serif" w:hAnsi="Serif"/>
          <w:color w:val="000000"/>
          <w:sz w:val="24"/>
        </w:rPr>
        <w:t>7.6. За неисполнение или ненадлежащее исполнение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Контрактом, Поставщик уплачивает Заказчику штраф, который устанавливается в следующем порядке:</w:t>
      </w:r>
    </w:p>
    <w:p w14:paraId="64000000">
      <w:pPr>
        <w:pStyle w:val="Style_3"/>
        <w:ind w:firstLine="567" w:left="0" w:right="0"/>
        <w:jc w:val="both"/>
        <w:rPr>
          <w:rFonts w:ascii="Serif" w:hAnsi="Serif"/>
          <w:color w:val="000000"/>
          <w:sz w:val="24"/>
        </w:rPr>
      </w:pPr>
      <w:r>
        <w:rPr>
          <w:rFonts w:ascii="Serif" w:hAnsi="Serif"/>
          <w:color w:val="000000"/>
          <w:sz w:val="24"/>
        </w:rPr>
        <w:t>а) 10 процентов цены контракта (этапа) в случае, если цена контракта (этапа) не превышает 3 млн рублей;</w:t>
      </w:r>
    </w:p>
    <w:p w14:paraId="65000000">
      <w:pPr>
        <w:pStyle w:val="Style_3"/>
        <w:ind w:firstLine="567" w:left="0" w:right="0"/>
        <w:jc w:val="both"/>
        <w:rPr>
          <w:rFonts w:ascii="Serif" w:hAnsi="Serif"/>
          <w:color w:val="000000"/>
          <w:sz w:val="24"/>
        </w:rPr>
      </w:pPr>
      <w:r>
        <w:rPr>
          <w:rFonts w:ascii="Serif" w:hAnsi="Serif"/>
          <w:color w:val="000000"/>
          <w:sz w:val="24"/>
        </w:rPr>
        <w:t>б) 5 процентов цены контракта (этапа) в случае, если цена контракта (этапа) составляет от 3 млн рублей до 50 млн рублей (включительно);</w:t>
      </w:r>
    </w:p>
    <w:p w14:paraId="66000000">
      <w:pPr>
        <w:pStyle w:val="Style_3"/>
        <w:ind w:firstLine="567" w:left="0" w:right="0"/>
        <w:jc w:val="both"/>
        <w:rPr>
          <w:rFonts w:ascii="Serif" w:hAnsi="Serif"/>
          <w:color w:val="000000"/>
          <w:sz w:val="24"/>
        </w:rPr>
      </w:pPr>
      <w:r>
        <w:rPr>
          <w:rFonts w:ascii="Serif" w:hAnsi="Serif"/>
          <w:color w:val="000000"/>
          <w:sz w:val="24"/>
        </w:rPr>
        <w:t>в) 1 процент цены контракта (этапа) в случае, если цена контракта (этапа) составляет от 50 млн рублей до 100 млн рублей (включительно);</w:t>
      </w:r>
    </w:p>
    <w:p w14:paraId="67000000">
      <w:pPr>
        <w:pStyle w:val="Style_3"/>
        <w:ind w:firstLine="567" w:left="0" w:right="0"/>
        <w:jc w:val="both"/>
        <w:rPr>
          <w:rFonts w:ascii="Serif" w:hAnsi="Serif"/>
          <w:color w:val="000000"/>
          <w:sz w:val="24"/>
        </w:rPr>
      </w:pPr>
      <w:r>
        <w:rPr>
          <w:rFonts w:ascii="Serif" w:hAnsi="Serif"/>
          <w:color w:val="000000"/>
          <w:sz w:val="24"/>
        </w:rPr>
        <w:t>г) 0,5 процента цены контракта (этапа) в случае, если цена контракта (этапа) составляет от 100 млн рублей до 500 млн рублей (включительно);</w:t>
      </w:r>
    </w:p>
    <w:p w14:paraId="68000000">
      <w:pPr>
        <w:pStyle w:val="Style_3"/>
        <w:ind w:firstLine="567" w:left="0" w:right="0"/>
        <w:jc w:val="both"/>
        <w:rPr>
          <w:rFonts w:ascii="Serif" w:hAnsi="Serif"/>
          <w:color w:val="000000"/>
          <w:sz w:val="24"/>
        </w:rPr>
      </w:pPr>
      <w:r>
        <w:rPr>
          <w:rFonts w:ascii="Serif" w:hAnsi="Serif"/>
          <w:color w:val="000000"/>
          <w:sz w:val="24"/>
        </w:rPr>
        <w:t>д) 0,4 процента цены контракта (этапа) в случае, если цена контракта (этапа) составляет от 500 млн рублей до 1 млрд рублей (включительно);</w:t>
      </w:r>
    </w:p>
    <w:p w14:paraId="69000000">
      <w:pPr>
        <w:pStyle w:val="Style_3"/>
        <w:ind w:firstLine="567" w:left="0" w:right="0"/>
        <w:jc w:val="both"/>
        <w:rPr>
          <w:rFonts w:ascii="Serif" w:hAnsi="Serif"/>
          <w:color w:val="000000"/>
          <w:sz w:val="24"/>
        </w:rPr>
      </w:pPr>
      <w:r>
        <w:rPr>
          <w:rFonts w:ascii="Serif" w:hAnsi="Serif"/>
          <w:color w:val="000000"/>
          <w:sz w:val="24"/>
        </w:rPr>
        <w:t>е) 0,3 процента цены контракта (этапа) в случае, если цена контракта (этапа) составляет от 1 млрд рублей до 2 млрд рублей (включительно);</w:t>
      </w:r>
    </w:p>
    <w:p w14:paraId="6A000000">
      <w:pPr>
        <w:pStyle w:val="Style_3"/>
        <w:ind w:firstLine="567" w:left="0" w:right="0"/>
        <w:jc w:val="both"/>
        <w:rPr>
          <w:rFonts w:ascii="Serif" w:hAnsi="Serif"/>
          <w:color w:val="000000"/>
          <w:sz w:val="24"/>
        </w:rPr>
      </w:pPr>
      <w:r>
        <w:rPr>
          <w:rFonts w:ascii="Serif" w:hAnsi="Serif"/>
          <w:color w:val="000000"/>
          <w:sz w:val="24"/>
        </w:rPr>
        <w:t>ж) 0,25 процента цены контракта (этапа) в случае, если цена контракта (этапа) составляет от 2 млрд рублей до 5 млрд рублей (включительно);</w:t>
      </w:r>
    </w:p>
    <w:p w14:paraId="6B000000">
      <w:pPr>
        <w:pStyle w:val="Style_3"/>
        <w:ind w:firstLine="567" w:left="0" w:right="0"/>
        <w:jc w:val="both"/>
        <w:rPr>
          <w:rFonts w:ascii="Serif" w:hAnsi="Serif"/>
          <w:color w:val="000000"/>
          <w:sz w:val="24"/>
        </w:rPr>
      </w:pPr>
      <w:r>
        <w:rPr>
          <w:rFonts w:ascii="Serif" w:hAnsi="Serif"/>
          <w:color w:val="000000"/>
          <w:sz w:val="24"/>
        </w:rPr>
        <w:t>з) 0,2 процента цены контракта (этапа) в случае, если цена контракта (этапа) составляет от 5 млрд рублей до 10 млрд рублей (включительно);</w:t>
      </w:r>
    </w:p>
    <w:p w14:paraId="6C000000">
      <w:pPr>
        <w:pStyle w:val="Style_3"/>
        <w:ind w:firstLine="567" w:left="0" w:right="0"/>
        <w:jc w:val="both"/>
        <w:rPr>
          <w:rFonts w:ascii="Serif" w:hAnsi="Serif"/>
          <w:color w:val="000000"/>
          <w:sz w:val="24"/>
        </w:rPr>
      </w:pPr>
      <w:r>
        <w:rPr>
          <w:rFonts w:ascii="Serif" w:hAnsi="Serif"/>
          <w:color w:val="000000"/>
          <w:sz w:val="24"/>
        </w:rPr>
        <w:t>и) 0,1 процента цены контракта (этапа) в случае, если цена контракта (этапа) превышает 10 млрд рублей.</w:t>
      </w:r>
    </w:p>
    <w:p w14:paraId="6D000000">
      <w:pPr>
        <w:pStyle w:val="Style_3"/>
        <w:ind w:firstLine="567" w:left="0" w:right="0"/>
        <w:jc w:val="both"/>
        <w:rPr>
          <w:rFonts w:ascii="Serif" w:hAnsi="Serif"/>
          <w:color w:val="000000"/>
          <w:sz w:val="24"/>
        </w:rPr>
      </w:pPr>
      <w:r>
        <w:rPr>
          <w:rFonts w:ascii="Serif" w:hAnsi="Serif"/>
          <w:color w:val="000000"/>
          <w:sz w:val="24"/>
        </w:rPr>
        <w:t>7.7. За каждый факт неисполнения или ненадлежащего исполнения Пставщиком обязательств, предусмотренных Контрактом, заключенным по результатам определения Поставщика в соответствии с п. 1 ч. 1 ст. 30 Закона №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6E000000">
      <w:pPr>
        <w:pStyle w:val="Style_3"/>
        <w:ind w:firstLine="567" w:left="0" w:right="0"/>
        <w:jc w:val="both"/>
        <w:rPr>
          <w:rFonts w:ascii="Serif" w:hAnsi="Serif"/>
          <w:color w:val="000000"/>
          <w:sz w:val="24"/>
        </w:rPr>
      </w:pPr>
      <w:r>
        <w:rPr>
          <w:rFonts w:ascii="Serif" w:hAnsi="Serif"/>
          <w:color w:val="000000"/>
          <w:sz w:val="24"/>
        </w:rPr>
        <w:t>7.8.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Законом № 44-ФЗ), предложившим наиболее высокую цену за право заключения Контракта, размер штрафа рассчитывается в порядке, установленном Постановлением Правительства РФ от 30.08.2017 № 1042,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6F000000">
      <w:pPr>
        <w:pStyle w:val="Style_3"/>
        <w:ind w:firstLine="567" w:left="0" w:right="0"/>
        <w:jc w:val="both"/>
        <w:rPr>
          <w:rFonts w:ascii="Serif" w:hAnsi="Serif"/>
          <w:color w:val="000000"/>
          <w:sz w:val="24"/>
        </w:rPr>
      </w:pPr>
      <w:r>
        <w:rPr>
          <w:rFonts w:ascii="Serif" w:hAnsi="Serif"/>
          <w:color w:val="000000"/>
          <w:sz w:val="24"/>
        </w:rPr>
        <w:t>а) в случае, если цена Контракта не превышает начальную (максимальную) цену Контракта:</w:t>
      </w:r>
    </w:p>
    <w:p w14:paraId="70000000">
      <w:pPr>
        <w:pStyle w:val="Style_3"/>
        <w:ind w:firstLine="567" w:left="0" w:right="0"/>
        <w:jc w:val="both"/>
        <w:rPr>
          <w:rFonts w:ascii="Serif" w:hAnsi="Serif"/>
          <w:color w:val="000000"/>
          <w:sz w:val="24"/>
        </w:rPr>
      </w:pPr>
      <w:r>
        <w:rPr>
          <w:rFonts w:ascii="Serif" w:hAnsi="Serif"/>
          <w:color w:val="000000"/>
          <w:sz w:val="24"/>
        </w:rPr>
        <w:t>10 процентов начальной (максимальной) цены Контракта, если цена Контракта не превышает 3 млн. рублей;</w:t>
      </w:r>
    </w:p>
    <w:p w14:paraId="71000000">
      <w:pPr>
        <w:pStyle w:val="Style_3"/>
        <w:ind w:firstLine="567" w:left="0" w:right="0"/>
        <w:jc w:val="both"/>
        <w:rPr>
          <w:rFonts w:ascii="Serif" w:hAnsi="Serif"/>
          <w:color w:val="000000"/>
          <w:sz w:val="24"/>
        </w:rPr>
      </w:pPr>
      <w:r>
        <w:rPr>
          <w:rFonts w:ascii="Serif" w:hAnsi="Serif"/>
          <w:color w:val="000000"/>
          <w:sz w:val="24"/>
        </w:rPr>
        <w:t>5 процентов начальной (максимальной) цены Контракта, если цена Контракта составляет от 3 млн. рублей до 50 млн. рублей (включительно);</w:t>
      </w:r>
    </w:p>
    <w:p w14:paraId="72000000">
      <w:pPr>
        <w:pStyle w:val="Style_3"/>
        <w:ind w:firstLine="567" w:left="0" w:right="0"/>
        <w:jc w:val="both"/>
        <w:rPr>
          <w:rFonts w:ascii="Serif" w:hAnsi="Serif"/>
          <w:color w:val="000000"/>
          <w:sz w:val="24"/>
        </w:rPr>
      </w:pPr>
      <w:r>
        <w:rPr>
          <w:rFonts w:ascii="Serif" w:hAnsi="Serif"/>
          <w:color w:val="000000"/>
          <w:sz w:val="24"/>
        </w:rPr>
        <w:t>1 процент начальной (максимальной) цены Контракта, если цена Контракта составляет от 50 млн. рублей до 100 млн. рублей (включительно);</w:t>
      </w:r>
    </w:p>
    <w:p w14:paraId="73000000">
      <w:pPr>
        <w:pStyle w:val="Style_3"/>
        <w:ind w:firstLine="567" w:left="0" w:right="0"/>
        <w:jc w:val="both"/>
        <w:rPr>
          <w:rFonts w:ascii="Serif" w:hAnsi="Serif"/>
          <w:color w:val="000000"/>
          <w:sz w:val="24"/>
        </w:rPr>
      </w:pPr>
      <w:r>
        <w:rPr>
          <w:rFonts w:ascii="Serif" w:hAnsi="Serif"/>
          <w:color w:val="000000"/>
          <w:sz w:val="24"/>
        </w:rPr>
        <w:t>б) в случае, если цена Контракта превышает начальную (максимальную) цену Контракта:</w:t>
      </w:r>
    </w:p>
    <w:p w14:paraId="74000000">
      <w:pPr>
        <w:pStyle w:val="Style_3"/>
        <w:ind w:firstLine="567" w:left="0" w:right="0"/>
        <w:jc w:val="both"/>
        <w:rPr>
          <w:rFonts w:ascii="Serif" w:hAnsi="Serif"/>
          <w:color w:val="000000"/>
          <w:sz w:val="24"/>
        </w:rPr>
      </w:pPr>
      <w:r>
        <w:rPr>
          <w:rFonts w:ascii="Serif" w:hAnsi="Serif"/>
          <w:color w:val="000000"/>
          <w:sz w:val="24"/>
        </w:rPr>
        <w:t>10 процентов цены Контракта, если цена Контракта не превышает 3 млн. рублей;</w:t>
      </w:r>
    </w:p>
    <w:p w14:paraId="75000000">
      <w:pPr>
        <w:pStyle w:val="Style_3"/>
        <w:ind w:firstLine="567" w:left="0" w:right="0"/>
        <w:jc w:val="both"/>
        <w:rPr>
          <w:rFonts w:ascii="Serif" w:hAnsi="Serif"/>
          <w:color w:val="000000"/>
          <w:sz w:val="24"/>
        </w:rPr>
      </w:pPr>
      <w:r>
        <w:rPr>
          <w:rFonts w:ascii="Serif" w:hAnsi="Serif"/>
          <w:color w:val="000000"/>
          <w:sz w:val="24"/>
        </w:rPr>
        <w:t>5 процентов цены Контракта, если цена Контракта составляет от 3 млн. рублей до 50 млн. рублей (включительно);</w:t>
      </w:r>
    </w:p>
    <w:p w14:paraId="76000000">
      <w:pPr>
        <w:pStyle w:val="Style_3"/>
        <w:ind w:firstLine="567" w:left="0" w:right="0"/>
        <w:jc w:val="both"/>
        <w:rPr>
          <w:rFonts w:ascii="Serif" w:hAnsi="Serif"/>
          <w:color w:val="000000"/>
          <w:sz w:val="24"/>
        </w:rPr>
      </w:pPr>
      <w:r>
        <w:rPr>
          <w:rFonts w:ascii="Serif" w:hAnsi="Serif"/>
          <w:color w:val="000000"/>
          <w:sz w:val="24"/>
        </w:rPr>
        <w:t>1 процент цены Контракта, если цена Контракта составляет от 50 млн. рублей до 100 млн. рублей (включительно).</w:t>
      </w:r>
    </w:p>
    <w:p w14:paraId="77000000">
      <w:pPr>
        <w:pStyle w:val="Style_3"/>
        <w:ind w:firstLine="567" w:left="0" w:right="0"/>
        <w:jc w:val="both"/>
        <w:rPr>
          <w:rFonts w:ascii="Serif" w:hAnsi="Serif"/>
          <w:color w:val="000000"/>
          <w:sz w:val="24"/>
        </w:rPr>
      </w:pPr>
      <w:r>
        <w:rPr>
          <w:rFonts w:ascii="Serif" w:hAnsi="Serif"/>
          <w:color w:val="000000"/>
          <w:sz w:val="24"/>
        </w:rPr>
        <w:t>7.9.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78000000">
      <w:pPr>
        <w:pStyle w:val="Style_3"/>
        <w:ind w:firstLine="567" w:left="0" w:right="0"/>
        <w:jc w:val="both"/>
        <w:rPr>
          <w:rFonts w:ascii="Serif" w:hAnsi="Serif"/>
          <w:color w:val="000000"/>
          <w:sz w:val="24"/>
        </w:rPr>
      </w:pPr>
      <w:r>
        <w:rPr>
          <w:rFonts w:ascii="Serif" w:hAnsi="Serif"/>
          <w:color w:val="000000"/>
          <w:sz w:val="24"/>
        </w:rPr>
        <w:t>а) 1000 рублей, если цена Контракта не превышает 3 млн. рублей;</w:t>
      </w:r>
    </w:p>
    <w:p w14:paraId="79000000">
      <w:pPr>
        <w:pStyle w:val="Style_3"/>
        <w:ind w:firstLine="567" w:left="0" w:right="0"/>
        <w:jc w:val="both"/>
        <w:rPr>
          <w:rFonts w:ascii="Serif" w:hAnsi="Serif"/>
          <w:color w:val="000000"/>
          <w:sz w:val="24"/>
        </w:rPr>
      </w:pPr>
      <w:r>
        <w:rPr>
          <w:rFonts w:ascii="Serif" w:hAnsi="Serif"/>
          <w:color w:val="000000"/>
          <w:sz w:val="24"/>
        </w:rPr>
        <w:t>б) 5000 рублей, если цена Контракта составляет от 3 млн. рублей до 50 млн. рублей (включительно);</w:t>
      </w:r>
    </w:p>
    <w:p w14:paraId="7A000000">
      <w:pPr>
        <w:pStyle w:val="Style_3"/>
        <w:ind w:firstLine="567" w:left="0" w:right="0"/>
        <w:jc w:val="both"/>
        <w:rPr>
          <w:rFonts w:ascii="Serif" w:hAnsi="Serif"/>
          <w:color w:val="000000"/>
          <w:sz w:val="24"/>
        </w:rPr>
      </w:pPr>
      <w:r>
        <w:rPr>
          <w:rFonts w:ascii="Serif" w:hAnsi="Serif"/>
          <w:color w:val="000000"/>
          <w:sz w:val="24"/>
        </w:rPr>
        <w:t>в) 10000 рублей, если цена Контракта составляет от 50 млн. рублей до 100 млн. рублей (включительно);</w:t>
      </w:r>
    </w:p>
    <w:p w14:paraId="7B000000">
      <w:pPr>
        <w:pStyle w:val="Style_3"/>
        <w:ind w:firstLine="567" w:left="0" w:right="0"/>
        <w:jc w:val="both"/>
        <w:rPr>
          <w:rFonts w:ascii="Serif" w:hAnsi="Serif"/>
          <w:color w:val="000000"/>
          <w:sz w:val="24"/>
        </w:rPr>
      </w:pPr>
      <w:r>
        <w:rPr>
          <w:rFonts w:ascii="Serif" w:hAnsi="Serif"/>
          <w:color w:val="000000"/>
          <w:sz w:val="24"/>
        </w:rPr>
        <w:t>г) 100000 рублей, если цена Контракта превышает 100 млн. рублей.</w:t>
      </w:r>
    </w:p>
    <w:p w14:paraId="7C000000">
      <w:pPr>
        <w:pStyle w:val="Style_3"/>
        <w:ind w:firstLine="567" w:left="0" w:right="0"/>
        <w:jc w:val="both"/>
        <w:rPr>
          <w:rFonts w:ascii="Serif" w:hAnsi="Serif"/>
          <w:color w:val="000000"/>
          <w:sz w:val="24"/>
        </w:rPr>
      </w:pPr>
      <w:r>
        <w:rPr>
          <w:rFonts w:ascii="Serif" w:hAnsi="Serif"/>
          <w:color w:val="000000"/>
          <w:sz w:val="24"/>
        </w:rPr>
        <w:t>7.10.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7D000000">
      <w:pPr>
        <w:pStyle w:val="Style_3"/>
        <w:ind w:firstLine="567" w:left="0" w:right="0"/>
        <w:jc w:val="both"/>
        <w:rPr>
          <w:rFonts w:ascii="Serif" w:hAnsi="Serif"/>
          <w:color w:val="000000"/>
          <w:sz w:val="24"/>
        </w:rPr>
      </w:pPr>
      <w:r>
        <w:rPr>
          <w:rFonts w:ascii="Serif" w:hAnsi="Serif"/>
          <w:color w:val="000000"/>
          <w:sz w:val="24"/>
        </w:rPr>
        <w:t>7.11. В случае если законодательством Российской Федерации установлен иной порядок начисления штрафа, размер такого штрафа и порядок его начисления устанавливается контрактом в соответствии с законодательством Российской Федерации.</w:t>
      </w:r>
    </w:p>
    <w:p w14:paraId="7E000000">
      <w:pPr>
        <w:pStyle w:val="Style_3"/>
        <w:ind w:firstLine="567" w:left="0" w:right="0"/>
        <w:jc w:val="both"/>
        <w:rPr>
          <w:rFonts w:ascii="Serif" w:hAnsi="Serif"/>
          <w:color w:val="000000"/>
          <w:sz w:val="24"/>
        </w:rPr>
      </w:pPr>
      <w:r>
        <w:rPr>
          <w:rFonts w:ascii="Serif" w:hAnsi="Serif"/>
          <w:color w:val="000000"/>
          <w:sz w:val="24"/>
        </w:rPr>
        <w:t>7.12.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F000000">
      <w:pPr>
        <w:pStyle w:val="Style_2"/>
        <w:spacing w:after="0" w:before="0" w:line="240" w:lineRule="auto"/>
        <w:ind w:firstLine="0" w:left="57" w:right="57"/>
        <w:jc w:val="center"/>
        <w:rPr>
          <w:rFonts w:ascii="Serif" w:hAnsi="Serif"/>
          <w:color w:val="000000"/>
          <w:sz w:val="24"/>
        </w:rPr>
      </w:pPr>
    </w:p>
    <w:p w14:paraId="80000000">
      <w:pPr>
        <w:pStyle w:val="Style_2"/>
        <w:spacing w:after="0" w:before="0" w:line="240" w:lineRule="auto"/>
        <w:ind w:firstLine="0" w:left="57" w:right="57"/>
        <w:jc w:val="center"/>
        <w:rPr>
          <w:rFonts w:ascii="Serif" w:hAnsi="Serif"/>
          <w:b w:val="1"/>
          <w:color w:val="000000"/>
          <w:sz w:val="24"/>
        </w:rPr>
      </w:pPr>
      <w:r>
        <w:rPr>
          <w:rFonts w:ascii="Serif" w:hAnsi="Serif"/>
          <w:b w:val="1"/>
          <w:color w:val="000000"/>
          <w:sz w:val="24"/>
        </w:rPr>
        <w:t>8. ОБСТОЯТЕЛЬСТВА НЕПРЕОДОЛИМОЙ СИЛЫ</w:t>
      </w:r>
    </w:p>
    <w:p w14:paraId="81000000">
      <w:pPr>
        <w:pStyle w:val="Style_2"/>
        <w:widowControl w:val="1"/>
        <w:tabs>
          <w:tab w:leader="none" w:pos="510" w:val="left"/>
          <w:tab w:leader="none" w:pos="709" w:val="clear"/>
        </w:tabs>
        <w:spacing w:after="0" w:before="0" w:line="240" w:lineRule="auto"/>
        <w:ind w:firstLine="510" w:left="57" w:right="57"/>
        <w:jc w:val="both"/>
        <w:rPr>
          <w:rFonts w:ascii="Serif" w:hAnsi="Serif"/>
          <w:b w:val="0"/>
          <w:color w:val="000000"/>
          <w:sz w:val="24"/>
        </w:rPr>
      </w:pPr>
      <w:r>
        <w:rPr>
          <w:rFonts w:ascii="Serif" w:hAnsi="Serif"/>
          <w:b w:val="0"/>
          <w:color w:val="000000"/>
          <w:sz w:val="24"/>
        </w:rPr>
        <w:t>8.1. Обстоятельствами, наступление которых освобождает от ответственности за нарушения обязательства, являются обстоятельства непреодолимой силы, как то: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14:paraId="82000000">
      <w:pPr>
        <w:pStyle w:val="Style_2"/>
        <w:widowControl w:val="1"/>
        <w:tabs>
          <w:tab w:leader="none" w:pos="510" w:val="left"/>
          <w:tab w:leader="none" w:pos="709" w:val="clear"/>
        </w:tabs>
        <w:spacing w:after="0" w:before="0" w:line="240" w:lineRule="auto"/>
        <w:ind w:firstLine="510" w:left="57" w:right="57"/>
        <w:jc w:val="both"/>
        <w:rPr>
          <w:rFonts w:ascii="Serif" w:hAnsi="Serif"/>
          <w:b w:val="0"/>
          <w:color w:val="000000"/>
          <w:sz w:val="24"/>
        </w:rPr>
      </w:pPr>
      <w:r>
        <w:rPr>
          <w:rFonts w:ascii="Serif" w:hAnsi="Serif"/>
          <w:b w:val="0"/>
          <w:color w:val="000000"/>
          <w:sz w:val="24"/>
        </w:rPr>
        <w:t>8.2.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14:paraId="83000000">
      <w:pPr>
        <w:pStyle w:val="Style_2"/>
        <w:widowControl w:val="1"/>
        <w:tabs>
          <w:tab w:leader="none" w:pos="510" w:val="left"/>
          <w:tab w:leader="none" w:pos="709" w:val="clear"/>
        </w:tabs>
        <w:spacing w:after="0" w:before="0" w:line="240" w:lineRule="auto"/>
        <w:ind w:firstLine="510" w:left="57" w:right="57"/>
        <w:jc w:val="both"/>
        <w:rPr>
          <w:rFonts w:ascii="Serif" w:hAnsi="Serif"/>
          <w:b w:val="0"/>
          <w:color w:val="000000"/>
          <w:sz w:val="24"/>
        </w:rPr>
      </w:pPr>
      <w:r>
        <w:rPr>
          <w:rFonts w:ascii="Serif" w:hAnsi="Serif"/>
          <w:b w:val="0"/>
          <w:color w:val="000000"/>
          <w:sz w:val="24"/>
        </w:rPr>
        <w:t>8.3. Неизвещение, либо несвоевременное извещение другой стороны согласно п.8.2. Контракта влечет за собой утрату права ссылаться на эти обстоятельства.</w:t>
      </w:r>
    </w:p>
    <w:p w14:paraId="84000000">
      <w:pPr>
        <w:pStyle w:val="Style_2"/>
        <w:spacing w:after="0" w:before="0" w:line="240" w:lineRule="auto"/>
        <w:ind w:firstLine="0" w:left="57" w:right="57"/>
        <w:jc w:val="center"/>
        <w:rPr>
          <w:rFonts w:ascii="Serif" w:hAnsi="Serif"/>
          <w:b w:val="1"/>
          <w:color w:val="000000"/>
          <w:sz w:val="24"/>
        </w:rPr>
      </w:pPr>
    </w:p>
    <w:p w14:paraId="85000000">
      <w:pPr>
        <w:pStyle w:val="Style_4"/>
        <w:widowControl w:val="1"/>
        <w:spacing w:after="0" w:before="0" w:line="240" w:lineRule="auto"/>
        <w:ind w:firstLine="0" w:left="0" w:right="0"/>
        <w:jc w:val="center"/>
        <w:rPr>
          <w:rFonts w:ascii="Serif" w:hAnsi="Serif"/>
          <w:color w:val="000000"/>
          <w:sz w:val="24"/>
        </w:rPr>
      </w:pPr>
      <w:r>
        <w:rPr>
          <w:rFonts w:ascii="Serif" w:hAnsi="Serif"/>
          <w:b w:val="1"/>
          <w:color w:val="000000"/>
          <w:sz w:val="24"/>
        </w:rPr>
        <w:t>9. АНТИКОРРУПЦИОННАЯ ОГОВОРКА</w:t>
      </w:r>
    </w:p>
    <w:p w14:paraId="86000000">
      <w:pPr>
        <w:pStyle w:val="Style_4"/>
        <w:widowControl w:val="1"/>
        <w:spacing w:after="0" w:before="0" w:line="240" w:lineRule="auto"/>
        <w:ind w:firstLine="624" w:left="0" w:right="0"/>
        <w:jc w:val="both"/>
        <w:rPr>
          <w:rFonts w:ascii="Serif" w:hAnsi="Serif"/>
          <w:color w:val="000000"/>
          <w:sz w:val="24"/>
        </w:rPr>
      </w:pPr>
      <w:r>
        <w:rPr>
          <w:rFonts w:ascii="Serif" w:hAnsi="Serif"/>
          <w:color w:val="000000"/>
          <w:sz w:val="24"/>
        </w:rPr>
        <w:t>9.1.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14:paraId="87000000">
      <w:pPr>
        <w:pStyle w:val="Style_4"/>
        <w:widowControl w:val="1"/>
        <w:spacing w:after="0" w:before="0" w:line="240" w:lineRule="auto"/>
        <w:ind w:firstLine="624" w:left="0" w:right="0"/>
        <w:jc w:val="both"/>
        <w:rPr>
          <w:rFonts w:ascii="Serif" w:hAnsi="Serif"/>
          <w:color w:val="000000"/>
          <w:sz w:val="24"/>
        </w:rPr>
      </w:pPr>
      <w:r>
        <w:rPr>
          <w:rFonts w:ascii="Serif" w:hAnsi="Serif"/>
          <w:color w:val="000000"/>
          <w:sz w:val="24"/>
        </w:rPr>
        <w:t>9.2. Стороны обязуются в течение всего срока действия настоящего Контракта и после его истечения принять все разумные меры для недопущения действий, указанных в пункте 9.1, в том числе со стороны руководства или работников Сторон, третьих лиц.</w:t>
      </w:r>
    </w:p>
    <w:p w14:paraId="88000000">
      <w:pPr>
        <w:pStyle w:val="Style_4"/>
        <w:widowControl w:val="1"/>
        <w:spacing w:after="0" w:before="0" w:line="240" w:lineRule="auto"/>
        <w:ind w:firstLine="624" w:left="0" w:right="0"/>
        <w:jc w:val="both"/>
        <w:rPr>
          <w:rFonts w:ascii="Serif" w:hAnsi="Serif"/>
          <w:color w:val="000000"/>
          <w:sz w:val="24"/>
        </w:rPr>
      </w:pPr>
      <w:r>
        <w:rPr>
          <w:rFonts w:ascii="Serif" w:hAnsi="Serif"/>
          <w:color w:val="000000"/>
          <w:sz w:val="24"/>
        </w:rPr>
        <w:t>9.3. Стороны обязуются соблюдать, а также обеспечивать соблюдение их руководством, работниками и третьими лицами, привлеченными к исполнению Контракта, настоящей оговорки, а также оказывать друг другу содействие в случае действительного или возможного нарушения ее требований.</w:t>
      </w:r>
    </w:p>
    <w:p w14:paraId="89000000">
      <w:pPr>
        <w:pStyle w:val="Style_4"/>
        <w:widowControl w:val="1"/>
        <w:spacing w:after="0" w:before="0" w:line="240" w:lineRule="auto"/>
        <w:ind w:firstLine="624" w:left="0" w:right="0"/>
        <w:jc w:val="both"/>
        <w:rPr>
          <w:rFonts w:ascii="Serif" w:hAnsi="Serif"/>
          <w:color w:val="000000"/>
          <w:sz w:val="24"/>
        </w:rPr>
      </w:pPr>
      <w:r>
        <w:rPr>
          <w:rFonts w:ascii="Serif" w:hAnsi="Serif"/>
          <w:color w:val="000000"/>
          <w:sz w:val="24"/>
        </w:rPr>
        <w:t>9.4. Сторонам, их руководителям и работникам запрещается:</w:t>
      </w:r>
    </w:p>
    <w:p w14:paraId="8A000000">
      <w:pPr>
        <w:pStyle w:val="Style_4"/>
        <w:widowControl w:val="1"/>
        <w:spacing w:after="0" w:before="0" w:line="240" w:lineRule="auto"/>
        <w:ind w:firstLine="624" w:left="0" w:right="0"/>
        <w:jc w:val="both"/>
        <w:rPr>
          <w:rFonts w:ascii="Serif" w:hAnsi="Serif"/>
          <w:color w:val="000000"/>
          <w:sz w:val="24"/>
        </w:rPr>
      </w:pPr>
      <w:r>
        <w:rPr>
          <w:rFonts w:ascii="Serif" w:hAnsi="Serif"/>
          <w:color w:val="000000"/>
          <w:sz w:val="24"/>
        </w:rPr>
        <w:t>-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Контракта;</w:t>
      </w:r>
    </w:p>
    <w:p w14:paraId="8B000000">
      <w:pPr>
        <w:pStyle w:val="Style_4"/>
        <w:widowControl w:val="1"/>
        <w:spacing w:after="0" w:before="0" w:line="240" w:lineRule="auto"/>
        <w:ind w:firstLine="624" w:left="0" w:right="0"/>
        <w:jc w:val="both"/>
        <w:rPr>
          <w:rFonts w:ascii="Serif" w:hAnsi="Serif"/>
          <w:color w:val="000000"/>
          <w:sz w:val="24"/>
        </w:rPr>
      </w:pPr>
      <w:r>
        <w:rPr>
          <w:rFonts w:ascii="Serif" w:hAnsi="Serif"/>
          <w:color w:val="000000"/>
          <w:sz w:val="24"/>
        </w:rPr>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14:paraId="8C000000">
      <w:pPr>
        <w:pStyle w:val="Style_4"/>
        <w:widowControl w:val="1"/>
        <w:spacing w:after="0" w:before="0" w:line="240" w:lineRule="auto"/>
        <w:ind w:firstLine="624" w:left="0" w:right="0"/>
        <w:jc w:val="both"/>
        <w:rPr>
          <w:rFonts w:ascii="Serif" w:hAnsi="Serif"/>
          <w:color w:val="000000"/>
          <w:sz w:val="24"/>
        </w:rPr>
      </w:pPr>
      <w:r>
        <w:rPr>
          <w:rFonts w:ascii="Serif" w:hAnsi="Serif"/>
          <w:color w:val="000000"/>
          <w:sz w:val="24"/>
        </w:rPr>
        <w:t>- совершать иные действия, нарушающие действующее антикоррупционное законодательство Российской Федерации.</w:t>
      </w:r>
    </w:p>
    <w:p w14:paraId="8D000000">
      <w:pPr>
        <w:pStyle w:val="Style_4"/>
        <w:widowControl w:val="1"/>
        <w:spacing w:after="0" w:before="0" w:line="240" w:lineRule="auto"/>
        <w:ind w:firstLine="624" w:left="0" w:right="0"/>
        <w:jc w:val="both"/>
        <w:rPr>
          <w:rFonts w:ascii="Serif" w:hAnsi="Serif"/>
          <w:color w:val="000000"/>
          <w:sz w:val="24"/>
        </w:rPr>
      </w:pPr>
      <w:r>
        <w:rPr>
          <w:rFonts w:ascii="Serif" w:hAnsi="Serif"/>
          <w:color w:val="000000"/>
          <w:sz w:val="24"/>
        </w:rPr>
        <w:t>9.5.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Контракту до получения подтверждения от другой Стороны, что нарушение не произошло или не произойдет.</w:t>
      </w:r>
    </w:p>
    <w:p w14:paraId="8E000000">
      <w:pPr>
        <w:pStyle w:val="Style_4"/>
        <w:widowControl w:val="1"/>
        <w:spacing w:after="0" w:before="0" w:line="240" w:lineRule="auto"/>
        <w:ind w:firstLine="624" w:left="0" w:right="0"/>
        <w:jc w:val="both"/>
        <w:rPr>
          <w:rFonts w:ascii="Serif" w:hAnsi="Serif"/>
          <w:color w:val="000000"/>
          <w:sz w:val="24"/>
        </w:rPr>
      </w:pPr>
      <w:r>
        <w:rPr>
          <w:rFonts w:ascii="Serif" w:hAnsi="Serif"/>
          <w:color w:val="000000"/>
          <w:sz w:val="24"/>
        </w:rPr>
        <w:t>Подтверждение должно быть направлено не позднее 5 (пяти) рабочих дней с даты получения письменного уведомления.</w:t>
      </w:r>
    </w:p>
    <w:p w14:paraId="8F000000">
      <w:pPr>
        <w:pStyle w:val="Style_4"/>
        <w:widowControl w:val="1"/>
        <w:spacing w:after="0" w:before="0" w:line="240" w:lineRule="auto"/>
        <w:ind w:firstLine="624" w:left="0" w:right="0"/>
        <w:jc w:val="both"/>
        <w:rPr>
          <w:rFonts w:ascii="Serif" w:hAnsi="Serif"/>
          <w:color w:val="000000"/>
          <w:sz w:val="24"/>
        </w:rPr>
      </w:pPr>
      <w:r>
        <w:rPr>
          <w:rFonts w:ascii="Serif" w:hAnsi="Serif"/>
          <w:color w:val="000000"/>
          <w:sz w:val="24"/>
        </w:rPr>
        <w:t>9.6. В случае если нарушение одной из Сторон настоящей оговорки подтвердится, другая Сторона имеет право расторгнуть настоящий Контракт в одностороннем порядке, направив решение об одностороннем отказе от исполнения Контракта.</w:t>
      </w:r>
    </w:p>
    <w:p w14:paraId="90000000">
      <w:pPr>
        <w:pStyle w:val="Style_4"/>
        <w:widowControl w:val="1"/>
        <w:spacing w:after="0" w:before="0" w:line="240" w:lineRule="auto"/>
        <w:ind w:firstLine="624" w:left="0" w:right="0"/>
        <w:jc w:val="both"/>
        <w:rPr>
          <w:rFonts w:ascii="Serif" w:hAnsi="Serif"/>
          <w:color w:val="000000"/>
          <w:sz w:val="24"/>
        </w:rPr>
      </w:pPr>
      <w:r>
        <w:rPr>
          <w:rFonts w:ascii="Serif" w:hAnsi="Serif"/>
          <w:color w:val="000000"/>
          <w:sz w:val="24"/>
        </w:rPr>
        <w:t>9.7. В отношении третьих лиц Стороны обязуются:</w:t>
      </w:r>
    </w:p>
    <w:p w14:paraId="91000000">
      <w:pPr>
        <w:pStyle w:val="Style_4"/>
        <w:widowControl w:val="1"/>
        <w:spacing w:after="0" w:before="0" w:line="240" w:lineRule="auto"/>
        <w:ind w:firstLine="624" w:left="0" w:right="0"/>
        <w:jc w:val="both"/>
        <w:rPr>
          <w:rFonts w:ascii="Serif" w:hAnsi="Serif"/>
          <w:color w:val="000000"/>
          <w:sz w:val="24"/>
        </w:rPr>
      </w:pPr>
      <w:r>
        <w:rPr>
          <w:rFonts w:ascii="Serif" w:hAnsi="Serif"/>
          <w:color w:val="000000"/>
          <w:sz w:val="24"/>
        </w:rPr>
        <w:t>- проинструктировать их о неприемлемости коррупционных действий и нетерпимости участия в каком-либо коррупционном действии, связанном с исполнением Контракта;</w:t>
      </w:r>
    </w:p>
    <w:p w14:paraId="92000000">
      <w:pPr>
        <w:pStyle w:val="Style_4"/>
        <w:widowControl w:val="1"/>
        <w:spacing w:after="0" w:before="0" w:line="240" w:lineRule="auto"/>
        <w:ind w:firstLine="624" w:left="0" w:right="0"/>
        <w:jc w:val="both"/>
        <w:rPr>
          <w:rFonts w:ascii="Serif" w:hAnsi="Serif"/>
          <w:color w:val="000000"/>
          <w:sz w:val="24"/>
        </w:rPr>
      </w:pPr>
      <w:r>
        <w:rPr>
          <w:rFonts w:ascii="Serif" w:hAnsi="Serif"/>
          <w:color w:val="000000"/>
          <w:sz w:val="24"/>
        </w:rPr>
        <w:t>- не привлекать их в качестве канала для совершения коррупционных действий;</w:t>
      </w:r>
    </w:p>
    <w:p w14:paraId="93000000">
      <w:pPr>
        <w:pStyle w:val="Style_4"/>
        <w:widowControl w:val="1"/>
        <w:spacing w:after="0" w:before="0" w:line="240" w:lineRule="auto"/>
        <w:ind w:firstLine="624" w:left="0" w:right="0"/>
        <w:jc w:val="both"/>
        <w:rPr>
          <w:rFonts w:ascii="Serif" w:hAnsi="Serif"/>
          <w:color w:val="000000"/>
          <w:sz w:val="24"/>
        </w:rPr>
      </w:pPr>
      <w:r>
        <w:rPr>
          <w:rFonts w:ascii="Serif" w:hAnsi="Serif"/>
          <w:color w:val="000000"/>
          <w:sz w:val="24"/>
        </w:rPr>
        <w:t>- не осуществлять им выплат, превышающих размер соответствующего вознаграждения.</w:t>
      </w:r>
    </w:p>
    <w:p w14:paraId="94000000">
      <w:pPr>
        <w:pStyle w:val="Style_4"/>
        <w:widowControl w:val="1"/>
        <w:spacing w:after="0" w:before="0" w:line="240" w:lineRule="auto"/>
        <w:ind w:firstLine="624" w:left="0" w:right="0"/>
        <w:jc w:val="both"/>
        <w:rPr>
          <w:rFonts w:ascii="Serif" w:hAnsi="Serif"/>
          <w:color w:val="000000"/>
          <w:sz w:val="24"/>
        </w:rPr>
      </w:pPr>
    </w:p>
    <w:p w14:paraId="95000000">
      <w:pPr>
        <w:pStyle w:val="Style_2"/>
        <w:spacing w:after="0" w:before="0" w:line="240" w:lineRule="auto"/>
        <w:ind w:firstLine="0" w:left="57" w:right="57"/>
        <w:jc w:val="center"/>
        <w:rPr>
          <w:rFonts w:ascii="Serif" w:hAnsi="Serif"/>
          <w:b w:val="1"/>
          <w:color w:val="000000"/>
          <w:sz w:val="24"/>
        </w:rPr>
      </w:pPr>
      <w:r>
        <w:rPr>
          <w:rFonts w:ascii="Serif" w:hAnsi="Serif"/>
          <w:b w:val="1"/>
          <w:color w:val="000000"/>
          <w:sz w:val="24"/>
        </w:rPr>
        <w:t>10. ПОРЯДОК УРЕГУЛИРОВАНИЯ СПОРОВ</w:t>
      </w:r>
    </w:p>
    <w:p w14:paraId="96000000">
      <w:pPr>
        <w:pStyle w:val="Style_2"/>
        <w:spacing w:after="0" w:before="0" w:line="240" w:lineRule="auto"/>
        <w:ind w:firstLine="567" w:left="0" w:right="57"/>
        <w:jc w:val="both"/>
        <w:rPr>
          <w:rFonts w:ascii="Serif" w:hAnsi="Serif"/>
          <w:b w:val="1"/>
          <w:color w:val="000000"/>
          <w:sz w:val="24"/>
        </w:rPr>
      </w:pPr>
      <w:r>
        <w:rPr>
          <w:rFonts w:ascii="Serif" w:hAnsi="Serif"/>
          <w:color w:val="000000"/>
          <w:sz w:val="24"/>
        </w:rPr>
        <w:t>10.1. Все споры и разногласия, которые могут возникнуть между Сторонами при исполнении условий настоящего Контракта, будут разрешаться путем переговоров.</w:t>
      </w:r>
    </w:p>
    <w:p w14:paraId="97000000">
      <w:pPr>
        <w:pStyle w:val="Style_2"/>
        <w:spacing w:after="0" w:before="0" w:line="240" w:lineRule="auto"/>
        <w:ind w:firstLine="567" w:left="0" w:right="57"/>
        <w:jc w:val="both"/>
        <w:rPr>
          <w:rFonts w:ascii="Serif" w:hAnsi="Serif"/>
          <w:color w:val="000000"/>
          <w:sz w:val="24"/>
        </w:rPr>
      </w:pPr>
      <w:r>
        <w:rPr>
          <w:rFonts w:ascii="Serif" w:hAnsi="Serif"/>
          <w:color w:val="000000"/>
          <w:sz w:val="24"/>
        </w:rPr>
        <w:t>10.2. При не урегулировании в процессе переговоров спорных вопросов, споры разрешаются в Арбитражном суде Тюменской области (по месту нахождения Заказчика) в порядке, установленном действующим законодательством Российской Федерации.</w:t>
      </w:r>
    </w:p>
    <w:p w14:paraId="98000000">
      <w:pPr>
        <w:pStyle w:val="Style_2"/>
        <w:spacing w:after="0" w:before="0" w:line="240" w:lineRule="auto"/>
        <w:ind w:firstLine="567" w:left="0" w:right="-1"/>
        <w:jc w:val="both"/>
        <w:rPr>
          <w:rFonts w:ascii="Serif" w:hAnsi="Serif"/>
          <w:color w:val="000000"/>
          <w:sz w:val="24"/>
        </w:rPr>
      </w:pPr>
      <w:r>
        <w:rPr>
          <w:rFonts w:ascii="Serif" w:hAnsi="Serif"/>
          <w:color w:val="000000"/>
          <w:sz w:val="24"/>
        </w:rPr>
        <w:t xml:space="preserve">10.3. До передачи спора на разрешения Арбитражного суда Тюменской области,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ответ по существу в срок не позднее 10 (десяти) дней от даты ее получения. </w:t>
      </w:r>
    </w:p>
    <w:p w14:paraId="99000000">
      <w:pPr>
        <w:pStyle w:val="Style_2"/>
        <w:spacing w:after="0" w:before="0" w:line="240" w:lineRule="auto"/>
        <w:ind w:firstLine="567" w:left="0" w:right="-1"/>
        <w:jc w:val="both"/>
        <w:rPr>
          <w:rFonts w:ascii="Serif" w:hAnsi="Serif"/>
          <w:color w:val="000000"/>
          <w:sz w:val="24"/>
        </w:rPr>
      </w:pPr>
    </w:p>
    <w:p w14:paraId="9A000000">
      <w:pPr>
        <w:pStyle w:val="Style_2"/>
        <w:spacing w:after="0" w:before="0" w:line="240" w:lineRule="auto"/>
        <w:ind w:firstLine="0" w:left="57" w:right="57"/>
        <w:jc w:val="center"/>
        <w:rPr>
          <w:rFonts w:ascii="Serif" w:hAnsi="Serif"/>
          <w:color w:val="000000"/>
          <w:sz w:val="24"/>
        </w:rPr>
      </w:pPr>
      <w:r>
        <w:rPr>
          <w:rFonts w:ascii="Serif" w:hAnsi="Serif"/>
          <w:b w:val="1"/>
          <w:color w:val="000000"/>
          <w:sz w:val="24"/>
        </w:rPr>
        <w:t>11. СРОК ДЕЙСТВИЯ, ПОРЯДОК ИЗМЕНЕНИЯ И РАСТОРЖЕНИЯ КОНТРАКТА</w:t>
      </w:r>
    </w:p>
    <w:p w14:paraId="9B000000">
      <w:pPr>
        <w:pStyle w:val="Style_2"/>
        <w:spacing w:after="0" w:before="0" w:line="240" w:lineRule="auto"/>
        <w:ind w:firstLine="851" w:left="0" w:right="57"/>
        <w:jc w:val="both"/>
        <w:rPr>
          <w:rFonts w:ascii="Serif" w:hAnsi="Serif"/>
          <w:color w:val="000000"/>
          <w:sz w:val="24"/>
        </w:rPr>
      </w:pPr>
      <w:r>
        <w:rPr>
          <w:rFonts w:ascii="Serif" w:hAnsi="Serif"/>
          <w:color w:val="000000"/>
          <w:sz w:val="24"/>
        </w:rPr>
        <w:t xml:space="preserve">11.1. Настоящий Контракт вступает в силу с момента заключения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  и действует по </w:t>
      </w:r>
      <w:r>
        <w:rPr>
          <w:rFonts w:ascii="Serif" w:hAnsi="Serif"/>
          <w:b w:val="1"/>
          <w:color w:val="000000"/>
          <w:sz w:val="24"/>
        </w:rPr>
        <w:t>«30» июня 2026 г.</w:t>
      </w:r>
    </w:p>
    <w:p w14:paraId="9C000000">
      <w:pPr>
        <w:pStyle w:val="Style_2"/>
        <w:spacing w:after="0" w:before="0" w:line="240" w:lineRule="auto"/>
        <w:ind w:firstLine="851" w:left="0" w:right="57"/>
        <w:jc w:val="both"/>
        <w:rPr>
          <w:rFonts w:ascii="Serif" w:hAnsi="Serif"/>
          <w:color w:val="000000"/>
          <w:sz w:val="24"/>
        </w:rPr>
      </w:pPr>
      <w:r>
        <w:rPr>
          <w:rFonts w:ascii="Serif" w:hAnsi="Serif"/>
          <w:color w:val="000000"/>
          <w:sz w:val="24"/>
        </w:rPr>
        <w:t>11.2. Настоящий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9D000000">
      <w:pPr>
        <w:pStyle w:val="Style_2"/>
        <w:spacing w:after="0" w:before="0" w:line="240" w:lineRule="auto"/>
        <w:ind w:firstLine="851" w:left="0" w:right="57"/>
        <w:jc w:val="both"/>
        <w:rPr>
          <w:rFonts w:ascii="Serif" w:hAnsi="Serif"/>
          <w:color w:val="000000"/>
          <w:sz w:val="24"/>
        </w:rPr>
      </w:pPr>
      <w:r>
        <w:rPr>
          <w:rFonts w:ascii="Serif" w:hAnsi="Serif"/>
          <w:color w:val="000000"/>
          <w:sz w:val="24"/>
        </w:rPr>
        <w:t>11.3.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данного вида обязательства.</w:t>
      </w:r>
    </w:p>
    <w:p w14:paraId="9E000000">
      <w:pPr>
        <w:pStyle w:val="Style_2"/>
        <w:spacing w:after="0" w:before="0" w:line="240" w:lineRule="auto"/>
        <w:ind w:firstLine="851" w:left="0" w:right="57"/>
        <w:jc w:val="both"/>
        <w:rPr>
          <w:rFonts w:ascii="Serif" w:hAnsi="Serif"/>
          <w:color w:val="000000"/>
          <w:sz w:val="24"/>
        </w:rPr>
      </w:pPr>
      <w:r>
        <w:rPr>
          <w:rFonts w:ascii="Serif" w:hAnsi="Serif"/>
          <w:color w:val="000000"/>
          <w:sz w:val="24"/>
        </w:rPr>
        <w:t>11.4.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9F000000">
      <w:pPr>
        <w:pStyle w:val="Style_2"/>
        <w:spacing w:after="0" w:before="0" w:line="240" w:lineRule="auto"/>
        <w:ind w:firstLine="851" w:left="0" w:right="57"/>
        <w:jc w:val="both"/>
        <w:rPr>
          <w:rFonts w:ascii="Serif" w:hAnsi="Serif"/>
          <w:color w:val="000000"/>
          <w:sz w:val="24"/>
        </w:rPr>
      </w:pPr>
      <w:r>
        <w:rPr>
          <w:rFonts w:ascii="Serif" w:hAnsi="Serif"/>
          <w:color w:val="000000"/>
          <w:sz w:val="24"/>
        </w:rPr>
        <w:t>11.5.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A0000000">
      <w:pPr>
        <w:pStyle w:val="Style_2"/>
        <w:spacing w:after="0" w:before="0" w:line="240" w:lineRule="auto"/>
        <w:ind w:firstLine="851" w:left="0" w:right="57"/>
        <w:jc w:val="both"/>
        <w:rPr>
          <w:rFonts w:ascii="Serif" w:hAnsi="Serif"/>
          <w:color w:val="000000"/>
          <w:sz w:val="24"/>
        </w:rPr>
      </w:pPr>
      <w:r>
        <w:rPr>
          <w:rFonts w:ascii="Serif" w:hAnsi="Serif"/>
          <w:color w:val="000000"/>
          <w:sz w:val="24"/>
        </w:rPr>
        <w:t xml:space="preserve">11.6. Изменение существенных условий Контракта не допускается, за исключением случаев, предусмотренных статьей 95 Федерального закона от 05.04.2013 N 44-ФЗ «О контрактной системе в сфере закупок товаров, работ, услуг для обеспечения государственных и муниципальных нужд», настоящим разделом. </w:t>
      </w:r>
    </w:p>
    <w:p w14:paraId="A1000000">
      <w:pPr>
        <w:pStyle w:val="Style_2"/>
        <w:spacing w:after="0" w:before="0" w:line="240" w:lineRule="auto"/>
        <w:ind w:firstLine="851" w:left="0" w:right="57"/>
        <w:jc w:val="both"/>
        <w:rPr>
          <w:rFonts w:ascii="Serif" w:hAnsi="Serif"/>
          <w:color w:val="000000"/>
          <w:sz w:val="24"/>
        </w:rPr>
      </w:pPr>
      <w:r>
        <w:rPr>
          <w:rFonts w:ascii="Serif" w:hAnsi="Serif"/>
          <w:color w:val="000000"/>
          <w:sz w:val="24"/>
        </w:rPr>
        <w:t>11.7. Все изменения и дополнения к настоящему Контракту действительны в том случае, если они совершены в письменной форме и подписаны Сторонами. Все приложения к настоящему Контракту являются его неотъемлемой частью.</w:t>
      </w:r>
    </w:p>
    <w:p w14:paraId="A2000000">
      <w:pPr>
        <w:pStyle w:val="Style_2"/>
        <w:spacing w:after="0" w:before="0" w:line="240" w:lineRule="auto"/>
        <w:ind w:firstLine="851" w:left="0" w:right="57"/>
        <w:jc w:val="both"/>
        <w:rPr>
          <w:rFonts w:ascii="Serif" w:hAnsi="Serif"/>
          <w:b w:val="0"/>
          <w:color w:val="000000"/>
          <w:sz w:val="24"/>
        </w:rPr>
      </w:pPr>
      <w:r>
        <w:rPr>
          <w:rFonts w:ascii="Serif" w:hAnsi="Serif"/>
          <w:b w:val="0"/>
          <w:color w:val="000000"/>
          <w:sz w:val="24"/>
        </w:rPr>
        <w:t>11.8. Прекращение действия настоящего Контракта не влечет за собой прекращение обязательств Сторон по нему и не освобождает Стороны от ответственности за нарушения, если таковые имели место при исполнении условий настоящего Контракта.</w:t>
      </w:r>
    </w:p>
    <w:p w14:paraId="A3000000">
      <w:pPr>
        <w:pStyle w:val="Style_2"/>
        <w:spacing w:after="0" w:before="0" w:line="240" w:lineRule="auto"/>
        <w:ind w:firstLine="567" w:left="0" w:right="57"/>
        <w:jc w:val="both"/>
        <w:rPr>
          <w:rFonts w:ascii="Serif" w:hAnsi="Serif"/>
          <w:color w:val="000000"/>
          <w:sz w:val="24"/>
        </w:rPr>
      </w:pPr>
    </w:p>
    <w:p w14:paraId="A4000000">
      <w:pPr>
        <w:pStyle w:val="Style_2"/>
        <w:spacing w:after="0" w:before="0" w:line="240" w:lineRule="auto"/>
        <w:ind w:firstLine="510" w:left="57" w:right="57"/>
        <w:jc w:val="center"/>
        <w:rPr>
          <w:rFonts w:ascii="Serif" w:hAnsi="Serif"/>
          <w:b w:val="1"/>
          <w:color w:val="000000"/>
          <w:sz w:val="24"/>
        </w:rPr>
      </w:pPr>
      <w:r>
        <w:rPr>
          <w:rFonts w:ascii="Serif" w:hAnsi="Serif"/>
          <w:b w:val="1"/>
          <w:color w:val="000000"/>
          <w:sz w:val="24"/>
        </w:rPr>
        <w:t>12. ЗАКЛЮЧИТЕЛЬНЫЕ ПОЛОЖЕНИЯ</w:t>
      </w:r>
    </w:p>
    <w:p w14:paraId="A5000000">
      <w:pPr>
        <w:pStyle w:val="Style_2"/>
        <w:spacing w:after="0" w:before="0" w:line="240" w:lineRule="auto"/>
        <w:ind w:firstLine="851" w:left="0" w:right="57"/>
        <w:jc w:val="both"/>
        <w:rPr>
          <w:rFonts w:ascii="Serif" w:hAnsi="Serif"/>
          <w:color w:val="000000"/>
          <w:sz w:val="24"/>
        </w:rPr>
      </w:pPr>
      <w:r>
        <w:rPr>
          <w:rFonts w:ascii="Serif" w:hAnsi="Serif"/>
          <w:color w:val="000000"/>
          <w:sz w:val="24"/>
        </w:rPr>
        <w:t>12.1. Настоящий Контракт составлен в 2 (Двух) экземплярах: в электронном виде и (или) на бумажном носителе. Контракты удостоверяются подписью руководителя Заказчика и Поставщика и скрепляются печатями. Один Экземпляр Контракта передается (направляется) Поставщику, а второй находится у Заказчика.</w:t>
      </w:r>
    </w:p>
    <w:p w14:paraId="A6000000">
      <w:pPr>
        <w:pStyle w:val="Style_2"/>
        <w:spacing w:after="0" w:before="0" w:line="240" w:lineRule="auto"/>
        <w:ind w:firstLine="851" w:left="0" w:right="57"/>
        <w:jc w:val="both"/>
        <w:rPr>
          <w:rFonts w:ascii="Serif" w:hAnsi="Serif"/>
          <w:color w:val="000000"/>
          <w:sz w:val="24"/>
        </w:rPr>
      </w:pPr>
      <w:r>
        <w:rPr>
          <w:rFonts w:ascii="Serif" w:hAnsi="Serif"/>
          <w:color w:val="000000"/>
          <w:sz w:val="24"/>
        </w:rPr>
        <w:t>12.2. Заявления, уведомления, извещения, требования или иные юридически значимые сообщения, с которыми Контракт связывает гражданско-правовые последствия для Сторон настоящего Контракта, влекут для этого лица такие последствия с момента доставки соответствующего сообщения Стороне или ее представителю.</w:t>
      </w:r>
    </w:p>
    <w:p w14:paraId="A7000000">
      <w:pPr>
        <w:pStyle w:val="Style_2"/>
        <w:spacing w:after="0" w:before="0" w:line="240" w:lineRule="auto"/>
        <w:ind w:firstLine="851" w:left="0" w:right="57"/>
        <w:jc w:val="both"/>
        <w:rPr>
          <w:rFonts w:ascii="Serif" w:hAnsi="Serif"/>
          <w:color w:val="000000"/>
          <w:sz w:val="24"/>
        </w:rPr>
      </w:pPr>
      <w:r>
        <w:rPr>
          <w:rFonts w:ascii="Serif" w:hAnsi="Serif"/>
          <w:color w:val="000000"/>
          <w:sz w:val="24"/>
        </w:rPr>
        <w:t>Юридически значимые сообщения подлежат передаче путем почтовой, факсимильной, электронной связи.</w:t>
      </w:r>
    </w:p>
    <w:p w14:paraId="A8000000">
      <w:pPr>
        <w:pStyle w:val="Style_2"/>
        <w:spacing w:after="0" w:before="0" w:line="240" w:lineRule="auto"/>
        <w:ind w:firstLine="851" w:left="0" w:right="57"/>
        <w:jc w:val="both"/>
        <w:rPr>
          <w:rFonts w:ascii="Serif" w:hAnsi="Serif"/>
          <w:color w:val="000000"/>
          <w:sz w:val="24"/>
        </w:rPr>
      </w:pPr>
      <w:r>
        <w:rPr>
          <w:rFonts w:ascii="Serif" w:hAnsi="Serif"/>
          <w:color w:val="000000"/>
          <w:sz w:val="24"/>
        </w:rPr>
        <w:t>Сообщение считается доставленным и в тех случаях, если оно поступило Стороне, которой оно направлено, но по обстоятельствам, зависящим от нее, не было ей вручено или Сторона не ознакомилась с ним.</w:t>
      </w:r>
    </w:p>
    <w:p w14:paraId="A9000000">
      <w:pPr>
        <w:pStyle w:val="Style_2"/>
        <w:spacing w:after="0" w:before="0" w:line="240" w:lineRule="auto"/>
        <w:ind w:firstLine="851" w:left="0" w:right="57"/>
        <w:jc w:val="both"/>
        <w:rPr>
          <w:rFonts w:ascii="Serif" w:hAnsi="Serif"/>
          <w:color w:val="000000"/>
          <w:sz w:val="24"/>
        </w:rPr>
      </w:pPr>
      <w:r>
        <w:rPr>
          <w:rFonts w:ascii="Serif" w:hAnsi="Serif"/>
          <w:color w:val="000000"/>
          <w:sz w:val="24"/>
        </w:rPr>
        <w:t>12.3. Стороны договорились, что при исполнении обязательств по Контракту могут обмениваться электронными документами с применением системы электронного документооборота (ЭДО)Диадок через оператора «Контурн Экстерн».</w:t>
      </w:r>
    </w:p>
    <w:p w14:paraId="AA000000">
      <w:pPr>
        <w:pStyle w:val="Style_2"/>
        <w:spacing w:after="0" w:before="0" w:line="240" w:lineRule="auto"/>
        <w:ind w:firstLine="851" w:left="0" w:right="57"/>
        <w:jc w:val="both"/>
        <w:rPr>
          <w:rFonts w:ascii="Serif" w:hAnsi="Serif"/>
          <w:color w:val="000000"/>
          <w:sz w:val="24"/>
        </w:rPr>
      </w:pPr>
      <w:r>
        <w:rPr>
          <w:rFonts w:ascii="Serif" w:hAnsi="Serif"/>
          <w:color w:val="000000"/>
          <w:sz w:val="24"/>
        </w:rPr>
        <w:t>12.4. Перемена Поставщика не допускается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AB000000">
      <w:pPr>
        <w:pStyle w:val="Style_2"/>
        <w:spacing w:after="0" w:before="0" w:line="240" w:lineRule="auto"/>
        <w:ind w:firstLine="851" w:left="0" w:right="57"/>
        <w:jc w:val="both"/>
        <w:rPr>
          <w:rFonts w:ascii="Serif" w:hAnsi="Serif"/>
          <w:color w:val="000000"/>
          <w:sz w:val="24"/>
        </w:rPr>
      </w:pPr>
      <w:r>
        <w:rPr>
          <w:rFonts w:ascii="Serif" w:hAnsi="Serif"/>
          <w:color w:val="000000"/>
          <w:sz w:val="24"/>
        </w:rPr>
        <w:t xml:space="preserve">12.5. В случае ликвидации Поставщика или проведения в отношении Поставщика процедуры признания несостоятельным (банкротом), последний обязан письменно уведомить Заказчика о проведении ликвидации или проведении в отношении его процедуры признания несостоятельным (банкротом) не позднее 1 (одного) рабочего дня со дня принятия решения о начале проведения ликвидации или введения процедуры банкротства соответственно. </w:t>
      </w:r>
    </w:p>
    <w:p w14:paraId="AC000000">
      <w:pPr>
        <w:pStyle w:val="Style_2"/>
        <w:spacing w:after="0" w:before="0" w:line="240" w:lineRule="auto"/>
        <w:ind w:firstLine="851" w:left="0" w:right="57"/>
        <w:jc w:val="both"/>
        <w:rPr>
          <w:rFonts w:ascii="Serif" w:hAnsi="Serif"/>
          <w:color w:val="000000"/>
          <w:sz w:val="24"/>
        </w:rPr>
      </w:pPr>
      <w:r>
        <w:rPr>
          <w:rFonts w:ascii="Serif" w:hAnsi="Serif"/>
          <w:color w:val="000000"/>
          <w:sz w:val="24"/>
        </w:rPr>
        <w:t>12.6. В случае приостановления деятельности Поставщика в порядке, предусмотренном Кодексом Российской Федерации об административных правонарушениях, Поставщик обязан письменно уведомить Заказчика о приостановлении своей деятельности не позднее 1 (одного) рабочего дня со дня принятия решения о приостановлении деятельности Поставщика.</w:t>
      </w:r>
    </w:p>
    <w:p w14:paraId="AD000000">
      <w:pPr>
        <w:pStyle w:val="Style_2"/>
        <w:spacing w:after="0" w:before="0" w:line="240" w:lineRule="auto"/>
        <w:ind w:firstLine="851" w:left="0" w:right="57"/>
        <w:jc w:val="both"/>
        <w:rPr>
          <w:rFonts w:ascii="Serif" w:hAnsi="Serif"/>
          <w:color w:val="000000"/>
          <w:sz w:val="24"/>
        </w:rPr>
      </w:pPr>
      <w:r>
        <w:rPr>
          <w:rFonts w:ascii="Serif" w:hAnsi="Serif"/>
          <w:color w:val="000000"/>
          <w:sz w:val="24"/>
        </w:rPr>
        <w:t>12.7. По вопросам, не предусмотренным настоящим Контрактом, Стороны руководствуются действующим законодательством Российской Федерации.</w:t>
      </w:r>
    </w:p>
    <w:p w14:paraId="AE000000">
      <w:pPr>
        <w:pStyle w:val="Style_5"/>
        <w:spacing w:after="0" w:before="0"/>
        <w:ind w:firstLine="851" w:left="0" w:right="0"/>
        <w:jc w:val="both"/>
        <w:rPr>
          <w:rFonts w:ascii="Serif" w:hAnsi="Serif"/>
          <w:color w:val="000000"/>
          <w:sz w:val="24"/>
        </w:rPr>
      </w:pPr>
      <w:r>
        <w:rPr>
          <w:rFonts w:ascii="Serif" w:hAnsi="Serif"/>
          <w:color w:val="000000"/>
          <w:sz w:val="24"/>
        </w:rPr>
        <w:t xml:space="preserve">12.8. К настоящему Контракту прилагается и является его неотъемлемой частью: </w:t>
      </w:r>
      <w:r>
        <w:rPr>
          <w:rFonts w:ascii="Serif" w:hAnsi="Serif"/>
          <w:color w:val="000000"/>
          <w:sz w:val="24"/>
        </w:rPr>
        <w:tab/>
      </w:r>
    </w:p>
    <w:p w14:paraId="AF000000">
      <w:pPr>
        <w:pStyle w:val="Style_5"/>
        <w:spacing w:after="0" w:before="0"/>
        <w:ind w:firstLine="851" w:left="0" w:right="0"/>
        <w:jc w:val="both"/>
        <w:rPr>
          <w:rFonts w:ascii="Serif" w:hAnsi="Serif"/>
          <w:color w:val="000000"/>
          <w:sz w:val="24"/>
        </w:rPr>
      </w:pPr>
      <w:r>
        <w:rPr>
          <w:rFonts w:ascii="Serif" w:hAnsi="Serif"/>
          <w:color w:val="000000"/>
          <w:sz w:val="24"/>
        </w:rPr>
        <w:t>- Приложение № 1 – Техническое задание;</w:t>
      </w:r>
    </w:p>
    <w:p w14:paraId="B0000000">
      <w:pPr>
        <w:pStyle w:val="Style_5"/>
        <w:spacing w:after="0" w:before="0"/>
        <w:ind w:firstLine="851" w:left="0" w:right="0"/>
        <w:jc w:val="both"/>
        <w:rPr>
          <w:rFonts w:ascii="Serif" w:hAnsi="Serif"/>
          <w:color w:val="000000"/>
          <w:sz w:val="24"/>
        </w:rPr>
      </w:pPr>
      <w:r>
        <w:rPr>
          <w:rFonts w:ascii="Serif" w:hAnsi="Serif"/>
          <w:color w:val="000000"/>
          <w:sz w:val="24"/>
        </w:rPr>
        <w:t>- Приложение № 2 – Спецификация.</w:t>
      </w:r>
    </w:p>
    <w:p w14:paraId="B1000000">
      <w:pPr>
        <w:pStyle w:val="Style_2"/>
        <w:spacing w:after="0" w:before="0" w:line="240" w:lineRule="auto"/>
        <w:ind w:firstLine="567" w:left="0" w:right="0"/>
        <w:jc w:val="center"/>
        <w:rPr>
          <w:rFonts w:ascii="Serif" w:hAnsi="Serif"/>
          <w:b w:val="1"/>
          <w:color w:val="000000"/>
          <w:sz w:val="24"/>
        </w:rPr>
      </w:pPr>
    </w:p>
    <w:p w14:paraId="B2000000">
      <w:pPr>
        <w:pStyle w:val="Style_2"/>
        <w:spacing w:after="0" w:before="0" w:line="240" w:lineRule="auto"/>
        <w:ind/>
        <w:jc w:val="center"/>
        <w:rPr>
          <w:rFonts w:ascii="Serif" w:hAnsi="Serif"/>
          <w:b w:val="1"/>
          <w:color w:val="000000"/>
          <w:sz w:val="24"/>
        </w:rPr>
      </w:pPr>
      <w:r>
        <w:rPr>
          <w:rFonts w:ascii="Serif" w:hAnsi="Serif"/>
          <w:b w:val="1"/>
          <w:color w:val="000000"/>
          <w:sz w:val="24"/>
        </w:rPr>
        <w:t>13. АДРЕСА И БАНКОВСКИЕ РЕКВИЗИТЫ СТОРОН:</w:t>
      </w:r>
    </w:p>
    <w:p w14:paraId="B3000000">
      <w:pPr>
        <w:pStyle w:val="Style_2"/>
        <w:spacing w:after="0" w:before="0" w:line="240" w:lineRule="auto"/>
        <w:ind/>
        <w:jc w:val="center"/>
        <w:rPr>
          <w:rFonts w:ascii="Serif" w:hAnsi="Serif"/>
          <w:b w:val="1"/>
          <w:color w:val="000000"/>
          <w:sz w:val="24"/>
        </w:rPr>
      </w:pPr>
    </w:p>
    <w:tbl>
      <w:tblPr>
        <w:tblStyle w:val="Style_6"/>
        <w:tblW w:type="auto" w:w="0"/>
        <w:tblInd w:type="dxa" w:w="0"/>
        <w:tblLayout w:type="fixed"/>
        <w:tblCellMar>
          <w:top w:type="dxa" w:w="0"/>
          <w:left w:type="dxa" w:w="108"/>
          <w:bottom w:type="dxa" w:w="0"/>
          <w:right w:type="dxa" w:w="108"/>
        </w:tblCellMar>
      </w:tblPr>
      <w:tblGrid>
        <w:gridCol w:w="5325"/>
        <w:gridCol w:w="4935"/>
      </w:tblGrid>
      <w:tr>
        <w:trPr>
          <w:trHeight w:hRule="atLeast" w:val="5976"/>
        </w:trPr>
        <w:tc>
          <w:tcPr>
            <w:tcW w:type="dxa" w:w="5325"/>
            <w:shd w:fill="auto" w:val="clear"/>
            <w:tcMar>
              <w:top w:type="dxa" w:w="0"/>
              <w:left w:type="dxa" w:w="108"/>
              <w:bottom w:type="dxa" w:w="0"/>
              <w:right w:type="dxa" w:w="108"/>
            </w:tcMar>
          </w:tcPr>
          <w:p w14:paraId="B4000000">
            <w:pPr>
              <w:pStyle w:val="Style_2"/>
              <w:widowControl w:val="1"/>
              <w:spacing w:after="0" w:before="0"/>
              <w:ind w:firstLine="0" w:left="0" w:right="0"/>
              <w:jc w:val="center"/>
              <w:rPr>
                <w:rFonts w:ascii="Serif" w:hAnsi="Serif"/>
                <w:b w:val="1"/>
                <w:color w:val="000000"/>
                <w:sz w:val="24"/>
              </w:rPr>
            </w:pPr>
            <w:r>
              <w:rPr>
                <w:rFonts w:ascii="Serif" w:hAnsi="Serif"/>
                <w:b w:val="1"/>
                <w:color w:val="000000"/>
                <w:spacing w:val="0"/>
                <w:sz w:val="24"/>
              </w:rPr>
              <w:t>ЗАКАЗЧИК:</w:t>
            </w:r>
          </w:p>
          <w:p w14:paraId="B5000000">
            <w:pPr>
              <w:pStyle w:val="Style_2"/>
              <w:widowControl w:val="0"/>
              <w:spacing w:after="0" w:before="0"/>
              <w:ind w:firstLine="0" w:left="0" w:right="0"/>
              <w:jc w:val="left"/>
              <w:rPr>
                <w:rFonts w:ascii="Serif" w:hAnsi="Serif"/>
                <w:b w:val="1"/>
                <w:color w:val="000000"/>
                <w:sz w:val="24"/>
              </w:rPr>
            </w:pPr>
            <w:r>
              <w:rPr>
                <w:rFonts w:ascii="Serif" w:hAnsi="Serif"/>
                <w:b w:val="1"/>
                <w:color w:val="000000"/>
                <w:spacing w:val="0"/>
                <w:sz w:val="24"/>
              </w:rPr>
              <w:t>Федеральное казенное учреждение</w:t>
            </w:r>
          </w:p>
          <w:p w14:paraId="B6000000">
            <w:pPr>
              <w:pStyle w:val="Style_2"/>
              <w:widowControl w:val="0"/>
              <w:spacing w:after="0" w:before="0"/>
              <w:ind w:firstLine="0" w:left="0" w:right="0"/>
              <w:jc w:val="left"/>
              <w:rPr>
                <w:rFonts w:ascii="Serif" w:hAnsi="Serif"/>
                <w:b w:val="1"/>
                <w:color w:val="000000"/>
                <w:sz w:val="24"/>
              </w:rPr>
            </w:pPr>
            <w:r>
              <w:rPr>
                <w:rFonts w:ascii="Serif" w:hAnsi="Serif"/>
                <w:b w:val="1"/>
                <w:color w:val="000000"/>
                <w:spacing w:val="0"/>
                <w:sz w:val="24"/>
              </w:rPr>
              <w:t>«Центр хранения страхового фонда»</w:t>
            </w:r>
          </w:p>
          <w:p w14:paraId="B7000000">
            <w:pPr>
              <w:pStyle w:val="Style_2"/>
              <w:widowControl w:val="0"/>
              <w:spacing w:after="0" w:before="0"/>
              <w:ind w:firstLine="0" w:left="0" w:right="0"/>
              <w:jc w:val="left"/>
              <w:rPr>
                <w:rFonts w:ascii="Serif" w:hAnsi="Serif"/>
                <w:b w:val="1"/>
                <w:color w:val="000000"/>
                <w:sz w:val="24"/>
              </w:rPr>
            </w:pPr>
            <w:r>
              <w:rPr>
                <w:rFonts w:ascii="Serif" w:hAnsi="Serif"/>
                <w:b w:val="1"/>
                <w:color w:val="000000"/>
                <w:spacing w:val="0"/>
                <w:sz w:val="24"/>
              </w:rPr>
              <w:t>(ЦХСФ)</w:t>
            </w:r>
          </w:p>
          <w:p w14:paraId="B8000000">
            <w:pPr>
              <w:pStyle w:val="Style_2"/>
              <w:widowControl w:val="0"/>
              <w:spacing w:after="0" w:before="0"/>
              <w:ind w:firstLine="0" w:left="0" w:right="0"/>
              <w:jc w:val="left"/>
              <w:rPr>
                <w:rFonts w:ascii="Serif" w:hAnsi="Serif"/>
                <w:color w:val="000000"/>
                <w:sz w:val="24"/>
              </w:rPr>
            </w:pPr>
            <w:r>
              <w:rPr>
                <w:rFonts w:ascii="Serif" w:hAnsi="Serif"/>
                <w:color w:val="000000"/>
                <w:spacing w:val="0"/>
                <w:sz w:val="24"/>
              </w:rPr>
              <w:t>Юридический/ почтовый адрес:</w:t>
            </w:r>
          </w:p>
          <w:p w14:paraId="B9000000">
            <w:pPr>
              <w:pStyle w:val="Style_2"/>
              <w:widowControl w:val="0"/>
              <w:spacing w:after="0" w:before="0"/>
              <w:ind w:firstLine="0" w:left="0" w:right="0"/>
              <w:jc w:val="left"/>
              <w:rPr>
                <w:rFonts w:ascii="Serif" w:hAnsi="Serif"/>
                <w:color w:val="000000"/>
                <w:sz w:val="24"/>
              </w:rPr>
            </w:pPr>
            <w:r>
              <w:rPr>
                <w:rFonts w:ascii="Serif" w:hAnsi="Serif"/>
                <w:color w:val="000000"/>
                <w:spacing w:val="0"/>
                <w:sz w:val="24"/>
              </w:rPr>
              <w:t>627015, Тюменская обл.,</w:t>
            </w:r>
          </w:p>
          <w:p w14:paraId="BA000000">
            <w:pPr>
              <w:pStyle w:val="Style_2"/>
              <w:widowControl w:val="1"/>
              <w:spacing w:after="0" w:before="0" w:line="240" w:lineRule="auto"/>
              <w:ind w:firstLine="0" w:left="0" w:right="0"/>
              <w:jc w:val="left"/>
              <w:rPr>
                <w:rFonts w:ascii="Serif" w:hAnsi="Serif"/>
                <w:color w:val="000000"/>
                <w:sz w:val="24"/>
              </w:rPr>
            </w:pPr>
            <w:r>
              <w:rPr>
                <w:rFonts w:ascii="Serif" w:hAnsi="Serif"/>
                <w:color w:val="000000"/>
                <w:spacing w:val="0"/>
                <w:sz w:val="24"/>
              </w:rPr>
              <w:t>г. Ялуторовск, ул.Ишимская, д.138</w:t>
            </w:r>
          </w:p>
          <w:p w14:paraId="BB000000">
            <w:pPr>
              <w:pStyle w:val="Style_2"/>
              <w:widowControl w:val="1"/>
              <w:spacing w:after="0" w:before="0" w:line="240" w:lineRule="auto"/>
              <w:ind w:firstLine="0" w:left="0" w:right="0"/>
              <w:jc w:val="left"/>
              <w:rPr>
                <w:rFonts w:ascii="Serif" w:hAnsi="Serif"/>
                <w:color w:val="000000"/>
                <w:sz w:val="24"/>
              </w:rPr>
            </w:pPr>
            <w:r>
              <w:rPr>
                <w:rFonts w:ascii="Serif" w:hAnsi="Serif"/>
                <w:color w:val="000000"/>
                <w:spacing w:val="0"/>
                <w:sz w:val="24"/>
              </w:rPr>
              <w:t>Тел.: +7(34535)3-22-71</w:t>
            </w:r>
          </w:p>
          <w:p w14:paraId="BC000000">
            <w:pPr>
              <w:pStyle w:val="Style_2"/>
              <w:widowControl w:val="1"/>
              <w:spacing w:after="0" w:before="0" w:line="240" w:lineRule="auto"/>
              <w:ind w:firstLine="0" w:left="0" w:right="0"/>
              <w:jc w:val="left"/>
              <w:rPr>
                <w:rFonts w:ascii="Serif" w:hAnsi="Serif"/>
                <w:color w:val="000000"/>
                <w:sz w:val="24"/>
              </w:rPr>
            </w:pPr>
            <w:r>
              <w:rPr>
                <w:rFonts w:ascii="Serif" w:hAnsi="Serif"/>
                <w:color w:val="000000"/>
                <w:spacing w:val="0"/>
                <w:sz w:val="24"/>
              </w:rPr>
              <w:fldChar w:fldCharType="begin"/>
            </w:r>
            <w:r>
              <w:rPr>
                <w:rFonts w:ascii="Serif" w:hAnsi="Serif"/>
                <w:color w:val="000000"/>
                <w:spacing w:val="0"/>
                <w:sz w:val="24"/>
              </w:rPr>
              <w:instrText>HYPERLINK "mailto:email:yalarhiv@yandex.ru"</w:instrText>
            </w:r>
            <w:r>
              <w:rPr>
                <w:rFonts w:ascii="Serif" w:hAnsi="Serif"/>
                <w:color w:val="000000"/>
                <w:spacing w:val="0"/>
                <w:sz w:val="24"/>
              </w:rPr>
              <w:fldChar w:fldCharType="separate"/>
            </w:r>
            <w:r>
              <w:rPr>
                <w:rFonts w:ascii="Serif" w:hAnsi="Serif"/>
                <w:color w:val="000000"/>
                <w:spacing w:val="0"/>
                <w:sz w:val="24"/>
              </w:rPr>
              <w:t xml:space="preserve">email: </w:t>
            </w:r>
            <w:r>
              <w:rPr>
                <w:rFonts w:ascii="Serif" w:hAnsi="Serif"/>
                <w:b w:val="0"/>
                <w:i w:val="0"/>
                <w:caps w:val="0"/>
                <w:smallCaps w:val="0"/>
                <w:color w:val="000000"/>
                <w:spacing w:val="0"/>
                <w:sz w:val="24"/>
                <w:highlight w:val="white"/>
              </w:rPr>
              <w:t>yalarhiv@yandex.ru</w:t>
            </w:r>
            <w:r>
              <w:rPr>
                <w:rFonts w:ascii="Serif" w:hAnsi="Serif"/>
                <w:color w:val="000000"/>
                <w:spacing w:val="0"/>
                <w:sz w:val="24"/>
              </w:rPr>
              <w:fldChar w:fldCharType="end"/>
            </w:r>
          </w:p>
          <w:p w14:paraId="BD000000">
            <w:pPr>
              <w:pStyle w:val="Style_2"/>
              <w:widowControl w:val="1"/>
              <w:spacing w:after="0" w:before="0" w:line="240" w:lineRule="auto"/>
              <w:ind w:firstLine="0" w:left="0" w:right="0"/>
              <w:jc w:val="left"/>
              <w:rPr>
                <w:rFonts w:ascii="Serif" w:hAnsi="Serif"/>
                <w:color w:val="000000"/>
                <w:sz w:val="24"/>
              </w:rPr>
            </w:pPr>
            <w:r>
              <w:rPr>
                <w:rFonts w:ascii="Serif" w:hAnsi="Serif"/>
                <w:color w:val="000000"/>
                <w:spacing w:val="0"/>
                <w:sz w:val="24"/>
              </w:rPr>
              <w:t>ИНН 7207000289 КПП 720701001</w:t>
            </w:r>
          </w:p>
          <w:p w14:paraId="BE000000">
            <w:pPr>
              <w:pStyle w:val="Style_2"/>
              <w:widowControl w:val="1"/>
              <w:spacing w:after="0" w:before="0" w:line="240" w:lineRule="auto"/>
              <w:ind w:firstLine="0" w:left="0" w:right="0"/>
              <w:jc w:val="left"/>
              <w:rPr>
                <w:rFonts w:ascii="Serif" w:hAnsi="Serif"/>
                <w:color w:val="000000"/>
                <w:sz w:val="24"/>
              </w:rPr>
            </w:pPr>
            <w:r>
              <w:rPr>
                <w:rFonts w:ascii="Serif" w:hAnsi="Serif"/>
                <w:color w:val="000000"/>
                <w:spacing w:val="0"/>
                <w:sz w:val="24"/>
              </w:rPr>
              <w:t>УФК по Новосибирской области (ЦХСФ лицевой счет 03671086940)</w:t>
            </w:r>
          </w:p>
          <w:p w14:paraId="BF000000">
            <w:pPr>
              <w:pStyle w:val="Style_2"/>
              <w:widowControl w:val="1"/>
              <w:spacing w:after="0" w:before="0" w:line="240" w:lineRule="auto"/>
              <w:ind w:firstLine="0" w:left="0" w:right="0"/>
              <w:jc w:val="left"/>
              <w:rPr>
                <w:rFonts w:ascii="Serif" w:hAnsi="Serif"/>
                <w:color w:val="000000"/>
                <w:sz w:val="24"/>
              </w:rPr>
            </w:pPr>
            <w:r>
              <w:rPr>
                <w:rFonts w:ascii="Serif" w:hAnsi="Serif"/>
                <w:color w:val="000000"/>
                <w:spacing w:val="0"/>
                <w:sz w:val="24"/>
              </w:rPr>
              <w:t>ОКЦ №1 СибГУ Банка  России//УФК по Новосибирской области, г.Новосибирск</w:t>
            </w:r>
          </w:p>
          <w:p w14:paraId="C0000000">
            <w:pPr>
              <w:pStyle w:val="Style_2"/>
              <w:widowControl w:val="1"/>
              <w:spacing w:after="0" w:before="0" w:line="240" w:lineRule="auto"/>
              <w:ind w:firstLine="0" w:left="0" w:right="0"/>
              <w:jc w:val="left"/>
              <w:rPr>
                <w:rFonts w:ascii="Serif" w:hAnsi="Serif"/>
                <w:color w:val="000000"/>
                <w:sz w:val="24"/>
              </w:rPr>
            </w:pPr>
            <w:r>
              <w:rPr>
                <w:rFonts w:ascii="Serif" w:hAnsi="Serif"/>
                <w:color w:val="000000"/>
                <w:spacing w:val="0"/>
                <w:sz w:val="24"/>
              </w:rPr>
              <w:t>казначейский счет: 03211643000000015114</w:t>
            </w:r>
          </w:p>
          <w:p w14:paraId="C1000000">
            <w:pPr>
              <w:pStyle w:val="Style_2"/>
              <w:widowControl w:val="1"/>
              <w:spacing w:after="0" w:before="0" w:line="240" w:lineRule="auto"/>
              <w:ind w:firstLine="0" w:left="0" w:right="0"/>
              <w:jc w:val="left"/>
              <w:rPr>
                <w:rFonts w:ascii="Serif" w:hAnsi="Serif"/>
                <w:color w:val="000000"/>
                <w:sz w:val="24"/>
              </w:rPr>
            </w:pPr>
            <w:r>
              <w:rPr>
                <w:rFonts w:ascii="Serif" w:hAnsi="Serif"/>
                <w:color w:val="000000"/>
                <w:spacing w:val="0"/>
                <w:sz w:val="24"/>
              </w:rPr>
              <w:t>банковский счет:    40102810445370000043</w:t>
            </w:r>
          </w:p>
          <w:p w14:paraId="C2000000">
            <w:pPr>
              <w:pStyle w:val="Style_2"/>
              <w:widowControl w:val="1"/>
              <w:spacing w:after="0" w:before="0" w:line="240" w:lineRule="auto"/>
              <w:ind w:firstLine="0" w:left="0" w:right="0"/>
              <w:jc w:val="left"/>
              <w:rPr>
                <w:rFonts w:ascii="Serif" w:hAnsi="Serif"/>
                <w:color w:val="000000"/>
                <w:sz w:val="24"/>
              </w:rPr>
            </w:pPr>
            <w:r>
              <w:rPr>
                <w:rFonts w:ascii="Serif" w:hAnsi="Serif"/>
                <w:color w:val="000000"/>
                <w:spacing w:val="0"/>
                <w:sz w:val="24"/>
              </w:rPr>
              <w:t>БИК: 015004950</w:t>
            </w:r>
          </w:p>
          <w:p w14:paraId="C3000000">
            <w:pPr>
              <w:pStyle w:val="Style_2"/>
              <w:widowControl w:val="1"/>
              <w:spacing w:after="0" w:before="0" w:line="240" w:lineRule="auto"/>
              <w:ind w:firstLine="0" w:left="0" w:right="0"/>
              <w:jc w:val="left"/>
              <w:rPr>
                <w:rFonts w:ascii="Serif" w:hAnsi="Serif"/>
                <w:color w:val="000000"/>
                <w:sz w:val="24"/>
              </w:rPr>
            </w:pPr>
            <w:r>
              <w:rPr>
                <w:rFonts w:ascii="Serif" w:hAnsi="Serif"/>
                <w:color w:val="000000"/>
                <w:spacing w:val="0"/>
                <w:sz w:val="24"/>
              </w:rPr>
              <w:t>ОКТМО 71715000</w:t>
            </w:r>
          </w:p>
          <w:p w14:paraId="C4000000">
            <w:pPr>
              <w:pStyle w:val="Style_2"/>
              <w:widowControl w:val="1"/>
              <w:spacing w:after="0" w:before="0" w:line="240" w:lineRule="auto"/>
              <w:ind w:firstLine="0" w:left="0" w:right="0"/>
              <w:jc w:val="left"/>
              <w:rPr>
                <w:rFonts w:ascii="Serif" w:hAnsi="Serif"/>
                <w:color w:val="000000"/>
                <w:sz w:val="24"/>
              </w:rPr>
            </w:pPr>
            <w:r>
              <w:rPr>
                <w:rFonts w:ascii="Serif" w:hAnsi="Serif"/>
                <w:color w:val="000000"/>
                <w:sz w:val="24"/>
              </w:rPr>
              <w:t>Директор________________Д.С.Васильев</w:t>
            </w:r>
          </w:p>
          <w:p w14:paraId="C5000000">
            <w:pPr>
              <w:pStyle w:val="Style_2"/>
              <w:widowControl w:val="1"/>
              <w:spacing w:after="0" w:before="0" w:line="240" w:lineRule="auto"/>
              <w:ind w:firstLine="0" w:left="0" w:right="0"/>
              <w:jc w:val="left"/>
              <w:rPr>
                <w:rFonts w:ascii="Serif" w:hAnsi="Serif"/>
                <w:color w:val="000000"/>
                <w:sz w:val="24"/>
              </w:rPr>
            </w:pPr>
            <w:r>
              <w:rPr>
                <w:rFonts w:ascii="Serif" w:hAnsi="Serif"/>
                <w:color w:val="000000"/>
                <w:sz w:val="24"/>
              </w:rPr>
              <w:t>М.П.</w:t>
            </w:r>
          </w:p>
        </w:tc>
        <w:tc>
          <w:tcPr>
            <w:tcW w:type="dxa" w:w="4935"/>
            <w:shd w:fill="auto" w:val="clear"/>
            <w:tcMar>
              <w:top w:type="dxa" w:w="0"/>
              <w:left w:type="dxa" w:w="108"/>
              <w:bottom w:type="dxa" w:w="0"/>
              <w:right w:type="dxa" w:w="108"/>
            </w:tcMar>
          </w:tcPr>
          <w:p w14:paraId="C6000000">
            <w:pPr>
              <w:pStyle w:val="Style_2"/>
              <w:widowControl w:val="1"/>
              <w:spacing w:after="0" w:before="0" w:line="240" w:lineRule="auto"/>
              <w:ind w:firstLine="0" w:left="0" w:right="0"/>
              <w:jc w:val="center"/>
              <w:rPr>
                <w:rFonts w:ascii="Serif" w:hAnsi="Serif"/>
                <w:b w:val="1"/>
                <w:color w:val="000000"/>
                <w:sz w:val="24"/>
              </w:rPr>
            </w:pPr>
            <w:r>
              <w:rPr>
                <w:rFonts w:ascii="Serif" w:hAnsi="Serif"/>
                <w:b w:val="1"/>
                <w:color w:val="000000"/>
                <w:spacing w:val="0"/>
                <w:sz w:val="24"/>
              </w:rPr>
              <w:t>ПОСТАВЩИК:</w:t>
            </w:r>
          </w:p>
        </w:tc>
      </w:tr>
    </w:tbl>
    <w:p w14:paraId="C7000000">
      <w:pPr>
        <w:pStyle w:val="Style_2"/>
        <w:spacing w:after="0" w:before="0" w:line="240" w:lineRule="auto"/>
        <w:ind/>
        <w:rPr>
          <w:rFonts w:ascii="Serif" w:hAnsi="Serif"/>
          <w:color w:val="000000"/>
          <w:sz w:val="24"/>
        </w:rPr>
      </w:pPr>
    </w:p>
    <w:p w14:paraId="C8000000">
      <w:pPr>
        <w:pStyle w:val="Style_2"/>
        <w:widowControl w:val="0"/>
        <w:spacing w:after="0" w:before="0" w:line="240" w:lineRule="auto"/>
        <w:ind w:firstLine="680" w:left="0" w:right="0"/>
        <w:jc w:val="right"/>
        <w:rPr>
          <w:rFonts w:ascii="Serif" w:hAnsi="Serif"/>
          <w:color w:val="000000"/>
          <w:sz w:val="24"/>
        </w:rPr>
      </w:pPr>
    </w:p>
    <w:p w14:paraId="C9000000">
      <w:pPr>
        <w:pStyle w:val="Style_2"/>
        <w:widowControl w:val="0"/>
        <w:spacing w:after="0" w:before="0" w:line="240" w:lineRule="auto"/>
        <w:ind w:firstLine="680" w:left="0" w:right="0"/>
        <w:jc w:val="right"/>
        <w:rPr>
          <w:rFonts w:ascii="Serif" w:hAnsi="Serif"/>
          <w:color w:val="000000"/>
          <w:sz w:val="24"/>
        </w:rPr>
      </w:pPr>
    </w:p>
    <w:p w14:paraId="CA000000">
      <w:pPr>
        <w:pStyle w:val="Style_2"/>
        <w:widowControl w:val="0"/>
        <w:spacing w:after="0" w:before="0" w:line="240" w:lineRule="auto"/>
        <w:ind w:firstLine="680" w:left="0" w:right="0"/>
        <w:jc w:val="right"/>
        <w:rPr>
          <w:rFonts w:ascii="Serif" w:hAnsi="Serif"/>
          <w:color w:val="000000"/>
          <w:sz w:val="24"/>
        </w:rPr>
      </w:pPr>
    </w:p>
    <w:p w14:paraId="CB000000">
      <w:pPr>
        <w:pStyle w:val="Style_2"/>
        <w:widowControl w:val="0"/>
        <w:spacing w:after="0" w:before="0" w:line="240" w:lineRule="auto"/>
        <w:ind w:firstLine="680" w:left="0" w:right="0"/>
        <w:jc w:val="right"/>
        <w:rPr>
          <w:rFonts w:ascii="Serif" w:hAnsi="Serif"/>
          <w:color w:val="000000"/>
          <w:sz w:val="24"/>
        </w:rPr>
      </w:pPr>
    </w:p>
    <w:p w14:paraId="CC000000">
      <w:pPr>
        <w:pStyle w:val="Style_2"/>
        <w:widowControl w:val="0"/>
        <w:spacing w:after="0" w:before="0" w:line="240" w:lineRule="auto"/>
        <w:ind w:firstLine="680" w:left="0" w:right="0"/>
        <w:jc w:val="right"/>
        <w:rPr>
          <w:rFonts w:ascii="Serif" w:hAnsi="Serif"/>
          <w:color w:val="000000"/>
          <w:sz w:val="24"/>
        </w:rPr>
      </w:pPr>
    </w:p>
    <w:p w14:paraId="CD000000">
      <w:pPr>
        <w:pStyle w:val="Style_2"/>
        <w:widowControl w:val="0"/>
        <w:spacing w:after="0" w:before="0" w:line="240" w:lineRule="auto"/>
        <w:ind w:firstLine="680" w:left="0" w:right="0"/>
        <w:jc w:val="right"/>
        <w:rPr>
          <w:rFonts w:ascii="Serif" w:hAnsi="Serif"/>
          <w:color w:val="000000"/>
          <w:sz w:val="24"/>
        </w:rPr>
      </w:pPr>
    </w:p>
    <w:p w14:paraId="CE000000">
      <w:pPr>
        <w:pStyle w:val="Style_2"/>
        <w:widowControl w:val="0"/>
        <w:spacing w:after="0" w:before="0" w:line="240" w:lineRule="auto"/>
        <w:ind w:firstLine="680" w:left="0" w:right="0"/>
        <w:jc w:val="right"/>
        <w:rPr>
          <w:rFonts w:ascii="Serif" w:hAnsi="Serif"/>
          <w:color w:val="000000"/>
          <w:sz w:val="24"/>
        </w:rPr>
      </w:pPr>
    </w:p>
    <w:p w14:paraId="CF000000">
      <w:pPr>
        <w:pStyle w:val="Style_2"/>
        <w:widowControl w:val="0"/>
        <w:spacing w:after="0" w:before="0" w:line="240" w:lineRule="auto"/>
        <w:ind w:firstLine="680" w:left="0" w:right="0"/>
        <w:jc w:val="right"/>
        <w:rPr>
          <w:rFonts w:ascii="Serif" w:hAnsi="Serif"/>
          <w:color w:val="000000"/>
          <w:sz w:val="24"/>
        </w:rPr>
      </w:pPr>
    </w:p>
    <w:p w14:paraId="D0000000">
      <w:pPr>
        <w:pStyle w:val="Style_2"/>
        <w:widowControl w:val="0"/>
        <w:spacing w:after="0" w:before="0" w:line="240" w:lineRule="auto"/>
        <w:ind w:firstLine="680" w:left="0" w:right="0"/>
        <w:jc w:val="right"/>
        <w:rPr>
          <w:rFonts w:ascii="Serif" w:hAnsi="Serif"/>
          <w:color w:val="000000"/>
          <w:sz w:val="24"/>
        </w:rPr>
      </w:pPr>
      <w:r>
        <w:rPr>
          <w:rFonts w:ascii="Serif" w:hAnsi="Serif"/>
          <w:color w:val="000000"/>
          <w:sz w:val="24"/>
        </w:rPr>
        <w:br w:type="column"/>
      </w:r>
      <w:r>
        <w:rPr>
          <w:rFonts w:ascii="Serif" w:hAnsi="Serif"/>
          <w:color w:val="000000"/>
          <w:sz w:val="24"/>
        </w:rPr>
        <w:t xml:space="preserve">Приложение № 1 </w:t>
      </w:r>
    </w:p>
    <w:p w14:paraId="D1000000">
      <w:pPr>
        <w:pStyle w:val="Style_2"/>
        <w:widowControl w:val="0"/>
        <w:spacing w:after="0" w:before="0" w:line="240" w:lineRule="auto"/>
        <w:ind w:firstLine="680" w:left="0" w:right="0"/>
        <w:jc w:val="right"/>
        <w:rPr>
          <w:rFonts w:ascii="Serif" w:hAnsi="Serif"/>
          <w:color w:val="000000"/>
          <w:sz w:val="24"/>
        </w:rPr>
      </w:pPr>
      <w:r>
        <w:rPr>
          <w:rFonts w:ascii="Serif" w:hAnsi="Serif"/>
          <w:color w:val="000000"/>
          <w:sz w:val="24"/>
        </w:rPr>
        <w:t>к Контракту №______</w:t>
      </w:r>
    </w:p>
    <w:p w14:paraId="D2000000">
      <w:pPr>
        <w:pStyle w:val="Style_2"/>
        <w:spacing w:after="0" w:before="0" w:line="240" w:lineRule="auto"/>
        <w:ind w:firstLine="680" w:left="0" w:right="0"/>
        <w:jc w:val="right"/>
        <w:rPr>
          <w:rFonts w:ascii="Serif" w:hAnsi="Serif"/>
          <w:color w:val="000000"/>
          <w:sz w:val="24"/>
        </w:rPr>
      </w:pPr>
      <w:r>
        <w:rPr>
          <w:rFonts w:ascii="Serif" w:hAnsi="Serif"/>
          <w:color w:val="000000"/>
          <w:sz w:val="24"/>
        </w:rPr>
        <w:t xml:space="preserve"> </w:t>
      </w:r>
      <w:r>
        <w:rPr>
          <w:rFonts w:ascii="Serif" w:hAnsi="Serif"/>
          <w:color w:val="000000"/>
          <w:sz w:val="24"/>
        </w:rPr>
        <w:t>от «____» __________ 2026 г.</w:t>
      </w:r>
    </w:p>
    <w:p w14:paraId="D3000000">
      <w:pPr>
        <w:pStyle w:val="Style_2"/>
        <w:spacing w:after="0" w:before="0" w:line="240" w:lineRule="auto"/>
        <w:ind w:firstLine="680" w:left="0" w:right="0"/>
        <w:jc w:val="both"/>
        <w:rPr>
          <w:rFonts w:ascii="Serif" w:hAnsi="Serif"/>
          <w:color w:val="000000"/>
          <w:sz w:val="24"/>
        </w:rPr>
      </w:pPr>
    </w:p>
    <w:p w14:paraId="D4000000">
      <w:pPr>
        <w:pStyle w:val="Style_7"/>
        <w:rPr>
          <w:rFonts w:ascii="Serif" w:hAnsi="Serif"/>
          <w:b w:val="0"/>
        </w:rPr>
      </w:pPr>
    </w:p>
    <w:p w14:paraId="D5000000">
      <w:pPr>
        <w:pStyle w:val="Style_7"/>
        <w:ind/>
        <w:jc w:val="center"/>
        <w:rPr>
          <w:rFonts w:ascii="Serif" w:hAnsi="Serif"/>
          <w:b w:val="1"/>
        </w:rPr>
      </w:pPr>
      <w:r>
        <w:rPr>
          <w:rFonts w:ascii="Serif" w:hAnsi="Serif"/>
          <w:b w:val="1"/>
        </w:rPr>
        <w:t>ТЕХНИЧЕСКОЕ ЗАДАНИЕ</w:t>
      </w:r>
    </w:p>
    <w:p w14:paraId="D6000000">
      <w:pPr>
        <w:pStyle w:val="Style_2"/>
      </w:pPr>
    </w:p>
    <w:p w14:paraId="D7000000">
      <w:pPr>
        <w:keepNext w:val="1"/>
        <w:spacing w:after="120" w:before="120"/>
        <w:ind w:right="-24"/>
        <w:jc w:val="center"/>
        <w:outlineLvl w:val="0"/>
        <w:rPr>
          <w:rFonts w:ascii="Serif" w:hAnsi="Serif"/>
          <w:sz w:val="24"/>
        </w:rPr>
      </w:pPr>
      <w:r>
        <w:rPr>
          <w:rFonts w:ascii="Serif" w:hAnsi="Serif"/>
          <w:sz w:val="24"/>
        </w:rPr>
        <w:t xml:space="preserve">закупка по п. 5 ч.1. ст. 93  Федерального закона от 05.04.2013 № 44-ФЗ </w:t>
      </w:r>
    </w:p>
    <w:p w14:paraId="D8000000">
      <w:pPr>
        <w:pStyle w:val="Style_7"/>
        <w:ind w:firstLine="567"/>
        <w:rPr>
          <w:rFonts w:ascii="Serif" w:hAnsi="Serif"/>
          <w:b w:val="1"/>
        </w:rPr>
      </w:pPr>
      <w:r>
        <w:rPr>
          <w:rFonts w:ascii="Serif" w:hAnsi="Serif"/>
          <w:b w:val="1"/>
        </w:rPr>
        <w:t xml:space="preserve"> 1. Наименование и перечень видов поставляемого товара</w:t>
      </w:r>
      <w:r>
        <w:rPr>
          <w:rFonts w:ascii="Serif" w:hAnsi="Serif"/>
          <w:b w:val="1"/>
        </w:rPr>
        <w:t xml:space="preserve">: </w:t>
      </w:r>
    </w:p>
    <w:p w14:paraId="D9000000">
      <w:pPr>
        <w:pStyle w:val="Style_7"/>
        <w:rPr>
          <w:rFonts w:ascii="Serif" w:hAnsi="Serif"/>
          <w:b w:val="0"/>
        </w:rPr>
      </w:pPr>
      <w:r>
        <w:rPr>
          <w:rFonts w:ascii="Serif" w:hAnsi="Serif"/>
          <w:b w:val="0"/>
        </w:rPr>
        <w:t xml:space="preserve">   Расходные материалы для проведения работ по консервационно-профилактической обработке страхового фонда копий уникальных и особо ценных документов, хранящихся в федеральных архивах, в лаборатории федерального казенного учреждения «Центр хранения страхового фонда» (ЦХСФ) (Замша техническая).</w:t>
      </w:r>
    </w:p>
    <w:p w14:paraId="DA000000">
      <w:pPr>
        <w:pStyle w:val="Style_7"/>
        <w:rPr>
          <w:rFonts w:ascii="Serif" w:hAnsi="Serif"/>
          <w:b w:val="0"/>
        </w:rPr>
      </w:pPr>
      <w:r>
        <w:rPr>
          <w:rFonts w:ascii="Serif" w:hAnsi="Serif"/>
          <w:b w:val="0"/>
        </w:rPr>
        <w:t xml:space="preserve">Краткое описание сущности заказа в целом: </w:t>
      </w:r>
    </w:p>
    <w:p w14:paraId="DB000000">
      <w:pPr>
        <w:pStyle w:val="Style_7"/>
        <w:rPr>
          <w:rFonts w:ascii="Serif" w:hAnsi="Serif"/>
          <w:b w:val="0"/>
        </w:rPr>
      </w:pPr>
      <w:r>
        <w:rPr>
          <w:rFonts w:ascii="Serif" w:hAnsi="Serif"/>
          <w:b w:val="0"/>
        </w:rPr>
        <w:t xml:space="preserve">Поставка расходных материалов для проведения работ по консервационно-профилактической обработке страхового фонда копий уникальных и особо ценных документов, хранящихся в федеральных архивах, в лаборатории федерального казенного учреждения «Центр хранения страхового фонда» (ЦХСФ) (далее – Государственный заказчик). </w:t>
      </w:r>
      <w:r>
        <w:rPr>
          <w:rFonts w:ascii="Serif" w:hAnsi="Serif"/>
          <w:b w:val="0"/>
        </w:rPr>
        <w:t xml:space="preserve"> </w:t>
      </w:r>
    </w:p>
    <w:p w14:paraId="DC000000">
      <w:pPr>
        <w:pStyle w:val="Style_7"/>
        <w:rPr>
          <w:rFonts w:ascii="Serif" w:hAnsi="Serif"/>
          <w:b w:val="0"/>
        </w:rPr>
      </w:pPr>
      <w:r>
        <w:rPr>
          <w:rFonts w:ascii="Serif" w:hAnsi="Serif"/>
          <w:b w:val="0"/>
        </w:rPr>
        <w:t xml:space="preserve">Код поставляемых товаров по Общероссийскому классификатору продукции по видам экономической деятельности (ОКПД-2), соответствующий предмету государственного контракта: 15.11.21.000 - «Замша».                                                                                                                                             </w:t>
      </w:r>
    </w:p>
    <w:p w14:paraId="DD000000">
      <w:pPr>
        <w:pStyle w:val="Style_7"/>
        <w:ind w:firstLine="567"/>
        <w:rPr>
          <w:rFonts w:ascii="Serif" w:hAnsi="Serif"/>
          <w:b w:val="1"/>
        </w:rPr>
      </w:pPr>
      <w:r>
        <w:rPr>
          <w:rFonts w:ascii="Serif" w:hAnsi="Serif"/>
          <w:b w:val="1"/>
        </w:rPr>
        <w:t>2. Количество поставляемого товара</w:t>
      </w:r>
      <w:r>
        <w:rPr>
          <w:rFonts w:ascii="Serif" w:hAnsi="Serif"/>
          <w:b w:val="1"/>
        </w:rPr>
        <w:t xml:space="preserve">:  </w:t>
      </w:r>
    </w:p>
    <w:p w14:paraId="DE000000">
      <w:pPr>
        <w:pStyle w:val="Style_7"/>
        <w:rPr>
          <w:rFonts w:ascii="Serif" w:hAnsi="Serif"/>
          <w:b w:val="0"/>
        </w:rPr>
      </w:pPr>
      <w:r>
        <w:rPr>
          <w:rFonts w:ascii="Serif" w:hAnsi="Serif"/>
          <w:b w:val="0"/>
        </w:rPr>
        <w:t xml:space="preserve"> Замша техническая ГОСТ 3717-84 – 100 дм</w:t>
      </w:r>
      <w:r>
        <w:rPr>
          <w:rFonts w:ascii="Serif" w:hAnsi="Serif"/>
          <w:b w:val="0"/>
        </w:rPr>
        <w:t>2</w:t>
      </w:r>
      <w:r>
        <w:rPr>
          <w:rFonts w:ascii="Serif" w:hAnsi="Serif"/>
          <w:b w:val="0"/>
        </w:rPr>
        <w:t>.</w:t>
      </w:r>
    </w:p>
    <w:p w14:paraId="DF000000">
      <w:pPr>
        <w:pStyle w:val="Style_7"/>
        <w:rPr>
          <w:rFonts w:ascii="Serif" w:hAnsi="Serif"/>
          <w:b w:val="0"/>
        </w:rPr>
      </w:pPr>
      <w:r>
        <w:rPr>
          <w:rFonts w:ascii="Serif" w:hAnsi="Serif"/>
          <w:b w:val="0"/>
        </w:rPr>
        <w:t>Всего: 100 дм</w:t>
      </w:r>
      <w:r>
        <w:rPr>
          <w:rFonts w:ascii="Serif" w:hAnsi="Serif"/>
          <w:b w:val="0"/>
        </w:rPr>
        <w:t>2</w:t>
      </w:r>
      <w:r>
        <w:rPr>
          <w:rFonts w:ascii="Serif" w:hAnsi="Serif"/>
          <w:b w:val="0"/>
        </w:rPr>
        <w:t>.</w:t>
      </w:r>
    </w:p>
    <w:p w14:paraId="E0000000">
      <w:pPr>
        <w:pStyle w:val="Style_7"/>
        <w:ind w:firstLine="567"/>
        <w:rPr>
          <w:rFonts w:ascii="Serif" w:hAnsi="Serif"/>
          <w:b w:val="1"/>
        </w:rPr>
      </w:pPr>
      <w:r>
        <w:rPr>
          <w:rFonts w:ascii="Serif" w:hAnsi="Serif"/>
          <w:b w:val="1"/>
        </w:rPr>
        <w:t>3. Источник финансирования государственного заказа</w:t>
      </w:r>
      <w:r>
        <w:rPr>
          <w:rFonts w:ascii="Serif" w:hAnsi="Serif"/>
          <w:b w:val="1"/>
        </w:rPr>
        <w:t xml:space="preserve">: </w:t>
      </w:r>
    </w:p>
    <w:p w14:paraId="E1000000">
      <w:pPr>
        <w:pStyle w:val="Style_7"/>
        <w:rPr>
          <w:rFonts w:ascii="Serif" w:hAnsi="Serif"/>
          <w:b w:val="0"/>
        </w:rPr>
      </w:pPr>
      <w:r>
        <w:rPr>
          <w:rFonts w:ascii="Serif" w:hAnsi="Serif"/>
          <w:b w:val="0"/>
        </w:rPr>
        <w:t xml:space="preserve"> Средства федерального бюджета Российской Федерации, выделенные на 2026 год, приказ Росархива  № 186 от 19.12.2025</w:t>
      </w:r>
      <w:r>
        <w:rPr>
          <w:rFonts w:ascii="Serif" w:hAnsi="Serif"/>
          <w:b w:val="0"/>
        </w:rPr>
        <w:t>.</w:t>
      </w:r>
      <w:r>
        <w:rPr>
          <w:rFonts w:ascii="Serif" w:hAnsi="Serif"/>
          <w:b w:val="0"/>
        </w:rPr>
        <w:t xml:space="preserve"> </w:t>
      </w:r>
    </w:p>
    <w:p w14:paraId="E2000000">
      <w:pPr>
        <w:pStyle w:val="Style_7"/>
        <w:ind w:firstLine="567"/>
        <w:rPr>
          <w:rFonts w:ascii="Serif" w:hAnsi="Serif"/>
          <w:b w:val="1"/>
        </w:rPr>
      </w:pPr>
      <w:r>
        <w:rPr>
          <w:rFonts w:ascii="Serif" w:hAnsi="Serif"/>
          <w:b w:val="1"/>
        </w:rPr>
        <w:t>4. Форма, сроки и порядок оплаты товара:</w:t>
      </w:r>
      <w:r>
        <w:rPr>
          <w:rFonts w:ascii="Serif" w:hAnsi="Serif"/>
          <w:b w:val="1"/>
        </w:rPr>
        <w:t xml:space="preserve">  </w:t>
      </w:r>
      <w:r>
        <w:rPr>
          <w:rFonts w:ascii="Serif" w:hAnsi="Serif"/>
          <w:b w:val="1"/>
        </w:rPr>
        <w:t xml:space="preserve">   </w:t>
      </w:r>
    </w:p>
    <w:p w14:paraId="E3000000">
      <w:pPr>
        <w:pStyle w:val="Style_7"/>
        <w:rPr>
          <w:rFonts w:ascii="Serif" w:hAnsi="Serif"/>
          <w:b w:val="0"/>
        </w:rPr>
      </w:pPr>
      <w:r>
        <w:rPr>
          <w:rFonts w:ascii="Serif" w:hAnsi="Serif"/>
          <w:b w:val="0"/>
        </w:rPr>
        <w:t xml:space="preserve"> Оплата осуществляется в безналичной форме в соответствии с доведенными лимитами бюджетных обязательств.</w:t>
      </w:r>
    </w:p>
    <w:p w14:paraId="E4000000">
      <w:pPr>
        <w:pStyle w:val="Style_7"/>
        <w:rPr>
          <w:rFonts w:ascii="Serif" w:hAnsi="Serif"/>
          <w:b w:val="0"/>
        </w:rPr>
      </w:pPr>
      <w:r>
        <w:rPr>
          <w:rFonts w:ascii="Serif" w:hAnsi="Serif"/>
          <w:b w:val="0"/>
        </w:rPr>
        <w:t xml:space="preserve"> Оплата производится по факту поставки товара. Государственный заказчик производит оплату путем перечисления денежных средств на расчетный счет Поставщика в течение 7 (семи) рабочих дней со дня, следующего за днём подписания Государственным заказчиком документа о приёмке товара. </w:t>
      </w:r>
    </w:p>
    <w:p w14:paraId="E5000000">
      <w:pPr>
        <w:pStyle w:val="Style_7"/>
        <w:rPr>
          <w:rFonts w:ascii="Serif" w:hAnsi="Serif"/>
          <w:b w:val="0"/>
        </w:rPr>
      </w:pPr>
      <w:r>
        <w:rPr>
          <w:rFonts w:ascii="Serif" w:hAnsi="Serif"/>
          <w:b w:val="0"/>
        </w:rPr>
        <w:t xml:space="preserve"> Авансирование не предусмотрено. </w:t>
      </w:r>
    </w:p>
    <w:p w14:paraId="E6000000">
      <w:pPr>
        <w:pStyle w:val="Style_7"/>
        <w:ind w:firstLine="567"/>
        <w:rPr>
          <w:rFonts w:ascii="Serif" w:hAnsi="Serif"/>
          <w:b w:val="1"/>
        </w:rPr>
      </w:pPr>
      <w:r>
        <w:rPr>
          <w:rFonts w:ascii="Serif" w:hAnsi="Serif"/>
          <w:b w:val="1"/>
        </w:rPr>
        <w:t xml:space="preserve">5. Начальная (максимальная) цена государственного контракта: </w:t>
      </w:r>
    </w:p>
    <w:p w14:paraId="E7000000">
      <w:pPr>
        <w:pStyle w:val="Style_7"/>
        <w:rPr>
          <w:rFonts w:ascii="Serif" w:hAnsi="Serif"/>
          <w:b w:val="0"/>
        </w:rPr>
      </w:pPr>
      <w:r>
        <w:rPr>
          <w:rFonts w:ascii="Serif" w:hAnsi="Serif"/>
          <w:b w:val="0"/>
        </w:rPr>
        <w:t>11 610 (Одиннадцать тысяч шестьсот десять) рублей 05 копеек.</w:t>
      </w:r>
    </w:p>
    <w:p w14:paraId="E8000000">
      <w:pPr>
        <w:pStyle w:val="Style_7"/>
        <w:ind w:firstLine="567"/>
        <w:rPr>
          <w:rFonts w:ascii="Serif" w:hAnsi="Serif"/>
          <w:b w:val="1"/>
        </w:rPr>
      </w:pPr>
      <w:r>
        <w:rPr>
          <w:rFonts w:ascii="Serif" w:hAnsi="Serif"/>
          <w:b w:val="1"/>
        </w:rPr>
        <w:t>6. Порядок формирования цены государственного контракта</w:t>
      </w:r>
      <w:r>
        <w:rPr>
          <w:rFonts w:ascii="Serif" w:hAnsi="Serif"/>
          <w:b w:val="1"/>
        </w:rPr>
        <w:t xml:space="preserve">: </w:t>
      </w:r>
    </w:p>
    <w:p w14:paraId="E9000000">
      <w:pPr>
        <w:pStyle w:val="Style_7"/>
        <w:rPr>
          <w:rFonts w:ascii="Serif" w:hAnsi="Serif"/>
          <w:b w:val="0"/>
        </w:rPr>
      </w:pPr>
      <w:r>
        <w:rPr>
          <w:rFonts w:ascii="Serif" w:hAnsi="Serif"/>
          <w:b w:val="0"/>
        </w:rPr>
        <w:t xml:space="preserve"> Цена сформирована с учетом накладных, транспортных расходов, налогов, расходов на погрузочно-разгрузочные работы, затрат по доставке товара по адресу Государственного заказчика, страхованию, уплате таможенных пошлин и всех иных расходов, связанных с выполнением обязательств Поставщика.</w:t>
      </w:r>
    </w:p>
    <w:p w14:paraId="EA000000">
      <w:pPr>
        <w:pStyle w:val="Style_7"/>
        <w:ind w:firstLine="567"/>
        <w:rPr>
          <w:rFonts w:ascii="Serif" w:hAnsi="Serif"/>
          <w:b w:val="1"/>
        </w:rPr>
      </w:pPr>
      <w:r>
        <w:rPr>
          <w:rFonts w:ascii="Serif" w:hAnsi="Serif"/>
          <w:b w:val="1"/>
        </w:rPr>
        <w:t>7. Место поставки товара:</w:t>
      </w:r>
      <w:r>
        <w:rPr>
          <w:rFonts w:ascii="Serif" w:hAnsi="Serif"/>
          <w:b w:val="1"/>
        </w:rPr>
        <w:t xml:space="preserve"> </w:t>
      </w:r>
    </w:p>
    <w:p w14:paraId="EB000000">
      <w:pPr>
        <w:pStyle w:val="Style_7"/>
        <w:rPr>
          <w:rFonts w:ascii="Serif" w:hAnsi="Serif"/>
          <w:b w:val="0"/>
        </w:rPr>
      </w:pPr>
      <w:r>
        <w:rPr>
          <w:rFonts w:ascii="Serif" w:hAnsi="Serif"/>
          <w:b w:val="0"/>
        </w:rPr>
        <w:t xml:space="preserve">  Федеральное казенное учреждение «Центр хранения страхового фонда» (ЦХСФ): 627014, </w:t>
      </w:r>
      <w:r>
        <w:rPr>
          <w:rFonts w:ascii="Serif" w:hAnsi="Serif"/>
          <w:b w:val="0"/>
        </w:rPr>
        <w:t>Тюменская</w:t>
      </w:r>
      <w:r>
        <w:rPr>
          <w:rFonts w:ascii="Serif" w:hAnsi="Serif"/>
          <w:b w:val="0"/>
        </w:rPr>
        <w:t xml:space="preserve"> обл., г. Ялуторовск, ул. </w:t>
      </w:r>
      <w:r>
        <w:rPr>
          <w:rFonts w:ascii="Serif" w:hAnsi="Serif"/>
          <w:b w:val="0"/>
        </w:rPr>
        <w:t>Ишимская</w:t>
      </w:r>
      <w:r>
        <w:rPr>
          <w:rFonts w:ascii="Serif" w:hAnsi="Serif"/>
          <w:b w:val="0"/>
        </w:rPr>
        <w:t>,</w:t>
      </w:r>
      <w:r>
        <w:rPr>
          <w:rFonts w:ascii="Serif" w:hAnsi="Serif"/>
          <w:b w:val="0"/>
        </w:rPr>
        <w:t xml:space="preserve"> </w:t>
      </w:r>
      <w:r>
        <w:rPr>
          <w:rFonts w:ascii="Serif" w:hAnsi="Serif"/>
          <w:b w:val="0"/>
        </w:rPr>
        <w:t>д.</w:t>
      </w:r>
      <w:r>
        <w:rPr>
          <w:rFonts w:ascii="Serif" w:hAnsi="Serif"/>
          <w:b w:val="0"/>
        </w:rPr>
        <w:t xml:space="preserve"> </w:t>
      </w:r>
      <w:r>
        <w:rPr>
          <w:rFonts w:ascii="Serif" w:hAnsi="Serif"/>
          <w:b w:val="0"/>
        </w:rPr>
        <w:t>138.</w:t>
      </w:r>
    </w:p>
    <w:p w14:paraId="EC000000">
      <w:pPr>
        <w:pStyle w:val="Style_7"/>
        <w:ind w:firstLine="567"/>
        <w:rPr>
          <w:rFonts w:ascii="Serif" w:hAnsi="Serif"/>
          <w:b w:val="1"/>
        </w:rPr>
      </w:pPr>
      <w:r>
        <w:rPr>
          <w:rFonts w:ascii="Serif" w:hAnsi="Serif"/>
          <w:b w:val="1"/>
        </w:rPr>
        <w:t xml:space="preserve">8. Сроки поставки товара:   </w:t>
      </w:r>
    </w:p>
    <w:p w14:paraId="ED000000">
      <w:pPr>
        <w:pStyle w:val="Style_7"/>
        <w:rPr>
          <w:rFonts w:ascii="Serif" w:hAnsi="Serif"/>
          <w:b w:val="0"/>
        </w:rPr>
      </w:pPr>
      <w:r>
        <w:rPr>
          <w:rFonts w:ascii="Serif" w:hAnsi="Serif"/>
          <w:b w:val="0"/>
        </w:rPr>
        <w:t xml:space="preserve">  Поставка товара осуществляется одним этапом с даты заключения Государственного контракта </w:t>
      </w:r>
      <w:r>
        <w:rPr>
          <w:rFonts w:ascii="Serif" w:hAnsi="Serif"/>
          <w:b w:val="0"/>
        </w:rPr>
        <w:t xml:space="preserve"> по 11.05. 2026г.</w:t>
      </w:r>
    </w:p>
    <w:p w14:paraId="EE000000">
      <w:pPr>
        <w:pStyle w:val="Style_7"/>
        <w:ind w:firstLine="567"/>
        <w:rPr>
          <w:rFonts w:ascii="Serif" w:hAnsi="Serif"/>
          <w:b w:val="1"/>
        </w:rPr>
      </w:pPr>
      <w:r>
        <w:rPr>
          <w:rFonts w:ascii="Serif" w:hAnsi="Serif"/>
          <w:b w:val="1"/>
        </w:rPr>
        <w:t xml:space="preserve">9. Назначение товара и цели использования: </w:t>
      </w:r>
    </w:p>
    <w:p w14:paraId="EF000000">
      <w:pPr>
        <w:pStyle w:val="Style_7"/>
        <w:rPr>
          <w:rFonts w:ascii="Serif" w:hAnsi="Serif"/>
          <w:b w:val="0"/>
        </w:rPr>
      </w:pPr>
      <w:r>
        <w:rPr>
          <w:rFonts w:ascii="Serif" w:hAnsi="Serif"/>
          <w:b w:val="0"/>
        </w:rPr>
        <w:t xml:space="preserve">  Обеспечение физической сохранности страховых копий уникальных и особо ценных документов путём удаления загрязнений (масляные пятна, различные налеты) с поверхности пленки (для очистки микрофильмов) при выполнении работ по подготовке страховых копий к проведению консервационно-профилактической обработки, а </w:t>
      </w:r>
      <w:r>
        <w:rPr>
          <w:rFonts w:ascii="Serif" w:hAnsi="Serif"/>
          <w:b w:val="0"/>
        </w:rPr>
        <w:t>также</w:t>
      </w:r>
      <w:r>
        <w:rPr>
          <w:rFonts w:ascii="Serif" w:hAnsi="Serif"/>
          <w:b w:val="0"/>
        </w:rPr>
        <w:t xml:space="preserve"> работ по контролю технического состояния страховых копий на рулонной пленке.</w:t>
      </w:r>
    </w:p>
    <w:p w14:paraId="F0000000">
      <w:pPr>
        <w:pStyle w:val="Style_7"/>
        <w:ind w:firstLine="567"/>
        <w:rPr>
          <w:rFonts w:ascii="Serif" w:hAnsi="Serif"/>
          <w:b w:val="1"/>
        </w:rPr>
      </w:pPr>
      <w:r>
        <w:rPr>
          <w:rFonts w:ascii="Serif" w:hAnsi="Serif"/>
          <w:b w:val="1"/>
        </w:rPr>
        <w:t>10. Краткое описание самого  заказчика и его деятельности в целом</w:t>
      </w:r>
      <w:r>
        <w:rPr>
          <w:rFonts w:ascii="Serif" w:hAnsi="Serif"/>
          <w:b w:val="1"/>
        </w:rPr>
        <w:t>:</w:t>
      </w:r>
      <w:r>
        <w:rPr>
          <w:rFonts w:ascii="Serif" w:hAnsi="Serif"/>
          <w:b w:val="1"/>
        </w:rPr>
        <w:t xml:space="preserve"> </w:t>
      </w:r>
    </w:p>
    <w:p w14:paraId="F1000000">
      <w:pPr>
        <w:pStyle w:val="Style_7"/>
        <w:rPr>
          <w:rFonts w:ascii="Serif" w:hAnsi="Serif"/>
          <w:b w:val="0"/>
        </w:rPr>
      </w:pPr>
      <w:r>
        <w:rPr>
          <w:rFonts w:ascii="Serif" w:hAnsi="Serif"/>
          <w:b w:val="0"/>
        </w:rPr>
        <w:t xml:space="preserve">  Государственный заказчик – ЦХСФ, является федеральным казенным учреждением, осуществляющим хранение, комплектование и учет страховых копий уникальных и особо ценных документов Архивного фонда Российской Федерации.</w:t>
      </w:r>
    </w:p>
    <w:p w14:paraId="F2000000">
      <w:pPr>
        <w:pStyle w:val="Style_7"/>
        <w:ind w:firstLine="567"/>
        <w:rPr>
          <w:rFonts w:ascii="Serif" w:hAnsi="Serif"/>
          <w:b w:val="1"/>
        </w:rPr>
      </w:pPr>
      <w:r>
        <w:rPr>
          <w:rFonts w:ascii="Serif" w:hAnsi="Serif"/>
          <w:b w:val="1"/>
        </w:rPr>
        <w:t>11. Условия и порядок поставки товара</w:t>
      </w:r>
      <w:r>
        <w:rPr>
          <w:rFonts w:ascii="Serif" w:hAnsi="Serif"/>
          <w:b w:val="1"/>
        </w:rPr>
        <w:t xml:space="preserve">: </w:t>
      </w:r>
    </w:p>
    <w:p w14:paraId="F3000000">
      <w:pPr>
        <w:pStyle w:val="Style_7"/>
        <w:rPr>
          <w:rFonts w:ascii="Serif" w:hAnsi="Serif"/>
          <w:b w:val="0"/>
        </w:rPr>
      </w:pPr>
      <w:r>
        <w:rPr>
          <w:rFonts w:ascii="Serif" w:hAnsi="Serif"/>
          <w:b w:val="0"/>
        </w:rPr>
        <w:t xml:space="preserve">  Поставка товаров осуществляется по наименованиям расходных материалов в сроки, указанные в пункте 8 настоящего технического задания, в рабочие дни с 08 часов 30 минут до 12 часов 00 минут и с 13 часов 00 минут до 16 часов 00 минут (по местному времени) в полном объеме одной партией, в соответствии с требованиями настоящего технического задания.</w:t>
      </w:r>
    </w:p>
    <w:p w14:paraId="F4000000">
      <w:pPr>
        <w:pStyle w:val="Style_7"/>
        <w:rPr>
          <w:rFonts w:ascii="Serif" w:hAnsi="Serif"/>
          <w:b w:val="0"/>
        </w:rPr>
      </w:pPr>
      <w:r>
        <w:rPr>
          <w:rFonts w:ascii="Serif" w:hAnsi="Serif"/>
          <w:b w:val="0"/>
        </w:rPr>
        <w:t>Поставка товаров осуществляется транспортом Поставщика или транспортом третьих лиц за счет Поставщика.</w:t>
      </w:r>
    </w:p>
    <w:p w14:paraId="F5000000">
      <w:pPr>
        <w:pStyle w:val="Style_7"/>
        <w:rPr>
          <w:rFonts w:ascii="Serif" w:hAnsi="Serif"/>
          <w:b w:val="0"/>
        </w:rPr>
      </w:pPr>
      <w:r>
        <w:rPr>
          <w:rFonts w:ascii="Serif" w:hAnsi="Serif"/>
          <w:b w:val="0"/>
        </w:rPr>
        <w:t>До начала поставки Поставщик обязан заблаговременно подать заявку для получения разового пропуска на въезд на территорию Государственного заказчика и досмотр транспорта и груза, с указанием марки транспортного средства, государственного номерного знака, времени проезда, фамилии, имени, отчества водителя.</w:t>
      </w:r>
    </w:p>
    <w:p w14:paraId="F6000000">
      <w:pPr>
        <w:pStyle w:val="Style_7"/>
        <w:rPr>
          <w:rFonts w:ascii="Serif" w:hAnsi="Serif"/>
          <w:b w:val="0"/>
        </w:rPr>
      </w:pPr>
      <w:r>
        <w:rPr>
          <w:rFonts w:ascii="Serif" w:hAnsi="Serif"/>
          <w:b w:val="0"/>
        </w:rPr>
        <w:t>Доставка товара, погрузочно-разгрузочные работы производятся силами и за счет Поставщика. Все риски, связанные с доставкой товара, возлагаются на Поставщика. Переход ответственности и риска по поставке товара осуществляется от Поставщика к Государственному заказчику после подписания последним документа о приёмке товара.</w:t>
      </w:r>
    </w:p>
    <w:p w14:paraId="F7000000">
      <w:pPr>
        <w:pStyle w:val="Style_7"/>
        <w:ind w:firstLine="567"/>
        <w:rPr>
          <w:rFonts w:ascii="Serif" w:hAnsi="Serif"/>
          <w:b w:val="1"/>
        </w:rPr>
      </w:pPr>
      <w:r>
        <w:rPr>
          <w:rFonts w:ascii="Serif" w:hAnsi="Serif"/>
          <w:b w:val="1"/>
        </w:rPr>
        <w:t>12. Общие требования к товару</w:t>
      </w:r>
      <w:r>
        <w:rPr>
          <w:rFonts w:ascii="Serif" w:hAnsi="Serif"/>
          <w:b w:val="1"/>
        </w:rPr>
        <w:t xml:space="preserve">: </w:t>
      </w:r>
    </w:p>
    <w:p w14:paraId="F8000000">
      <w:pPr>
        <w:pStyle w:val="Style_7"/>
        <w:rPr>
          <w:rFonts w:ascii="Serif" w:hAnsi="Serif"/>
          <w:b w:val="0"/>
        </w:rPr>
      </w:pPr>
      <w:r>
        <w:rPr>
          <w:rFonts w:ascii="Serif" w:hAnsi="Serif"/>
          <w:b w:val="0"/>
        </w:rPr>
        <w:t xml:space="preserve">  Техническая замша </w:t>
      </w:r>
      <w:r>
        <w:rPr>
          <w:rFonts w:ascii="Serif" w:hAnsi="Serif"/>
          <w:b w:val="0"/>
        </w:rPr>
        <w:t>–</w:t>
      </w:r>
      <w:r>
        <w:rPr>
          <w:rFonts w:ascii="Serif" w:hAnsi="Serif"/>
          <w:b w:val="0"/>
        </w:rPr>
        <w:t xml:space="preserve"> это материал, который используется в промышленности для различных целей благодаря своим функциональным </w:t>
      </w:r>
      <w:r>
        <w:rPr>
          <w:rFonts w:ascii="Serif" w:hAnsi="Serif"/>
          <w:b w:val="0"/>
        </w:rPr>
        <w:t>свойствам. Она изготавливается из натуральной кожи (шкур северных оленей, овец, опойка, коз) с применением специальных методов обработки.</w:t>
      </w:r>
    </w:p>
    <w:p w14:paraId="F9000000">
      <w:pPr>
        <w:pStyle w:val="Style_7"/>
        <w:ind w:firstLine="567"/>
        <w:rPr>
          <w:rFonts w:ascii="Serif" w:hAnsi="Serif"/>
          <w:b w:val="1"/>
        </w:rPr>
      </w:pPr>
      <w:r>
        <w:rPr>
          <w:rFonts w:ascii="Serif" w:hAnsi="Serif"/>
          <w:b w:val="1"/>
        </w:rPr>
        <w:t>13. Требования к качеству товара:</w:t>
      </w:r>
    </w:p>
    <w:p w14:paraId="FA000000">
      <w:pPr>
        <w:pStyle w:val="Style_7"/>
        <w:rPr>
          <w:rFonts w:ascii="Serif" w:hAnsi="Serif"/>
          <w:b w:val="0"/>
        </w:rPr>
      </w:pPr>
      <w:r>
        <w:rPr>
          <w:rFonts w:ascii="Serif" w:hAnsi="Serif"/>
          <w:b w:val="0"/>
        </w:rPr>
        <w:t xml:space="preserve">   Качество поставляемого товара должно соответствовать техническим характеристикам его производителя, требованиям нормативных документов, разрешающих использование поставляемого товара на территории Российской Федерации, и полностью соответствовать описанию. Поставщик обязан при поставке товара предоставить сопроводительную документацию к материалам на русском языке.</w:t>
      </w:r>
    </w:p>
    <w:p w14:paraId="FB000000">
      <w:pPr>
        <w:pStyle w:val="Style_7"/>
        <w:rPr>
          <w:rFonts w:ascii="Serif" w:hAnsi="Serif"/>
          <w:b w:val="0"/>
        </w:rPr>
      </w:pPr>
      <w:r>
        <w:rPr>
          <w:rFonts w:ascii="Serif" w:hAnsi="Serif"/>
          <w:b w:val="0"/>
        </w:rPr>
        <w:t xml:space="preserve">Товар, предлагаемый участником к поставке, должен быть новым, не бывшим в употреблении, не восстановленным и не собранным из восстановленных компонентов, изготовленным не ранее </w:t>
      </w:r>
      <w:r>
        <w:rPr>
          <w:rFonts w:ascii="Serif" w:hAnsi="Serif"/>
          <w:b w:val="0"/>
        </w:rPr>
        <w:t>202</w:t>
      </w:r>
      <w:r>
        <w:rPr>
          <w:rFonts w:ascii="Serif" w:hAnsi="Serif"/>
          <w:b w:val="0"/>
        </w:rPr>
        <w:t>5</w:t>
      </w:r>
      <w:r>
        <w:rPr>
          <w:rFonts w:ascii="Serif" w:hAnsi="Serif"/>
          <w:b w:val="0"/>
        </w:rPr>
        <w:t xml:space="preserve"> г.</w:t>
      </w:r>
    </w:p>
    <w:p w14:paraId="FC000000">
      <w:pPr>
        <w:pStyle w:val="Style_7"/>
        <w:rPr>
          <w:rFonts w:ascii="Serif" w:hAnsi="Serif"/>
          <w:b w:val="0"/>
        </w:rPr>
      </w:pPr>
      <w:r>
        <w:rPr>
          <w:rFonts w:ascii="Serif" w:hAnsi="Serif"/>
          <w:b w:val="0"/>
        </w:rPr>
        <w:t>Поставляемый товар не должен находиться в залоге, под арестом или под иным обременением.</w:t>
      </w:r>
    </w:p>
    <w:p w14:paraId="FD000000">
      <w:pPr>
        <w:pStyle w:val="Style_7"/>
        <w:ind w:firstLine="709"/>
        <w:rPr>
          <w:rFonts w:ascii="Serif" w:hAnsi="Serif"/>
          <w:b w:val="1"/>
        </w:rPr>
      </w:pPr>
      <w:r>
        <w:rPr>
          <w:rFonts w:ascii="Serif" w:hAnsi="Serif"/>
          <w:b w:val="1"/>
        </w:rPr>
        <w:t>14. Требования к техническим характеристикам товара</w:t>
      </w:r>
      <w:r>
        <w:rPr>
          <w:rFonts w:ascii="Serif" w:hAnsi="Serif"/>
          <w:b w:val="1"/>
        </w:rPr>
        <w:t>:</w:t>
      </w:r>
    </w:p>
    <w:p w14:paraId="FE000000">
      <w:pPr>
        <w:pStyle w:val="Style_7"/>
        <w:rPr>
          <w:rFonts w:ascii="Serif" w:hAnsi="Serif"/>
          <w:b w:val="0"/>
        </w:rPr>
      </w:pPr>
      <w:r>
        <w:rPr>
          <w:rFonts w:ascii="Serif" w:hAnsi="Serif"/>
          <w:b w:val="0"/>
        </w:rPr>
        <w:t xml:space="preserve">    Замша техническая имеет слегка желтоватый натуральный оттенок и отличается более грубой выделкой и увеличенной толщиной. Толщина: от 0,4 до 1,5 мм.</w:t>
      </w:r>
    </w:p>
    <w:p w14:paraId="FF000000">
      <w:pPr>
        <w:pStyle w:val="Style_7"/>
        <w:ind w:firstLine="567"/>
        <w:rPr>
          <w:rFonts w:ascii="Serif" w:hAnsi="Serif"/>
          <w:b w:val="1"/>
        </w:rPr>
      </w:pPr>
      <w:r>
        <w:rPr>
          <w:rFonts w:ascii="Serif" w:hAnsi="Serif"/>
          <w:b w:val="1"/>
        </w:rPr>
        <w:t>15. Требования к функциональным характеристикам (потребительским свойствам) товара</w:t>
      </w:r>
      <w:r>
        <w:rPr>
          <w:rFonts w:ascii="Serif" w:hAnsi="Serif"/>
          <w:b w:val="1"/>
        </w:rPr>
        <w:t xml:space="preserve">: </w:t>
      </w:r>
    </w:p>
    <w:p w14:paraId="00010000">
      <w:pPr>
        <w:pStyle w:val="Style_7"/>
        <w:rPr>
          <w:rFonts w:ascii="Serif" w:hAnsi="Serif"/>
          <w:b w:val="0"/>
        </w:rPr>
      </w:pPr>
      <w:r>
        <w:rPr>
          <w:rFonts w:ascii="Serif" w:hAnsi="Serif"/>
          <w:b w:val="0"/>
        </w:rPr>
        <w:t xml:space="preserve">        </w:t>
      </w:r>
      <w:r>
        <w:rPr>
          <w:rFonts w:ascii="Serif" w:hAnsi="Serif"/>
          <w:b w:val="0"/>
        </w:rPr>
        <w:t xml:space="preserve">  </w:t>
      </w:r>
      <w:r>
        <w:rPr>
          <w:rFonts w:ascii="Serif" w:hAnsi="Serif"/>
          <w:b w:val="0"/>
        </w:rPr>
        <w:t xml:space="preserve">Замша техническая обладает повышенной прочностью и износостойкостью. Отлично впитывает влагу, не оставляет разводов и царапин. Хорошо очищает и полирует поверхности. </w:t>
      </w:r>
      <w:r>
        <w:rPr>
          <w:rFonts w:ascii="Serif" w:hAnsi="Serif"/>
          <w:b w:val="0"/>
        </w:rPr>
        <w:t>Проста</w:t>
      </w:r>
      <w:r>
        <w:rPr>
          <w:rFonts w:ascii="Serif" w:hAnsi="Serif"/>
          <w:b w:val="0"/>
        </w:rPr>
        <w:t xml:space="preserve"> в уходе и устойчива к мытью, воздействию высоких температур и щелочей.</w:t>
      </w:r>
    </w:p>
    <w:p w14:paraId="01010000">
      <w:pPr>
        <w:pStyle w:val="Style_7"/>
        <w:ind w:firstLine="567"/>
        <w:rPr>
          <w:rFonts w:ascii="Serif" w:hAnsi="Serif"/>
          <w:b w:val="1"/>
        </w:rPr>
      </w:pPr>
      <w:r>
        <w:rPr>
          <w:rFonts w:ascii="Serif" w:hAnsi="Serif"/>
          <w:b w:val="1"/>
        </w:rPr>
        <w:t>16. Требования к безопасности товара</w:t>
      </w:r>
      <w:r>
        <w:rPr>
          <w:rFonts w:ascii="Serif" w:hAnsi="Serif"/>
          <w:b w:val="1"/>
        </w:rPr>
        <w:t>:</w:t>
      </w:r>
    </w:p>
    <w:p w14:paraId="02010000">
      <w:pPr>
        <w:pStyle w:val="Style_7"/>
        <w:rPr>
          <w:rFonts w:ascii="Serif" w:hAnsi="Serif"/>
          <w:b w:val="0"/>
        </w:rPr>
      </w:pPr>
      <w:r>
        <w:rPr>
          <w:rFonts w:ascii="Serif" w:hAnsi="Serif"/>
          <w:b w:val="0"/>
        </w:rPr>
        <w:t xml:space="preserve">  безопасность окружающих при использовании: </w:t>
      </w:r>
      <w:r>
        <w:rPr>
          <w:rFonts w:ascii="Serif" w:hAnsi="Serif"/>
          <w:b w:val="0"/>
        </w:rPr>
        <w:t>все товары должны быть безопасны и разрешены для применения на территории Российской Федерации;</w:t>
      </w:r>
    </w:p>
    <w:p w14:paraId="03010000">
      <w:pPr>
        <w:pStyle w:val="Style_7"/>
        <w:rPr>
          <w:rFonts w:ascii="Serif" w:hAnsi="Serif"/>
          <w:b w:val="0"/>
        </w:rPr>
      </w:pPr>
      <w:r>
        <w:rPr>
          <w:rFonts w:ascii="Serif" w:hAnsi="Serif"/>
          <w:b w:val="0"/>
        </w:rPr>
        <w:t xml:space="preserve">защита товара при поставке: </w:t>
      </w:r>
      <w:r>
        <w:rPr>
          <w:rFonts w:ascii="Serif" w:hAnsi="Serif"/>
          <w:b w:val="0"/>
        </w:rPr>
        <w:t>упаковка должна предохранять продукцию от порчи во время транспортировки, перегрузки и хранения.</w:t>
      </w:r>
    </w:p>
    <w:p w14:paraId="04010000">
      <w:pPr>
        <w:pStyle w:val="Style_7"/>
        <w:ind w:firstLine="567"/>
        <w:rPr>
          <w:rFonts w:ascii="Serif" w:hAnsi="Serif"/>
          <w:b w:val="1"/>
        </w:rPr>
      </w:pPr>
      <w:r>
        <w:rPr>
          <w:rFonts w:ascii="Serif" w:hAnsi="Serif"/>
          <w:b w:val="1"/>
        </w:rPr>
        <w:t xml:space="preserve">17. Требования к маркировке товара: </w:t>
      </w:r>
    </w:p>
    <w:p w14:paraId="05010000">
      <w:pPr>
        <w:pStyle w:val="Style_7"/>
        <w:rPr>
          <w:rFonts w:ascii="Serif" w:hAnsi="Serif"/>
          <w:b w:val="0"/>
        </w:rPr>
      </w:pPr>
      <w:r>
        <w:rPr>
          <w:rFonts w:ascii="Serif" w:hAnsi="Serif"/>
          <w:b w:val="0"/>
        </w:rPr>
        <w:t xml:space="preserve">  Маркировка товара должна соответствовать требованиям ГОСТа, импортный товар – международным стандартам маркировки. Маркировка товара должна содержать: наименование изделия, наименование фирмы-изготовителя, юридический адрес изготовителя, дату выпуска и гарантийный срок службы. Маркировка упаковки должна строго соответствовать маркировке товара.</w:t>
      </w:r>
    </w:p>
    <w:p w14:paraId="06010000">
      <w:pPr>
        <w:pStyle w:val="Style_7"/>
        <w:ind w:firstLine="709"/>
        <w:rPr>
          <w:rFonts w:ascii="Serif" w:hAnsi="Serif"/>
          <w:b w:val="1"/>
        </w:rPr>
      </w:pPr>
      <w:r>
        <w:rPr>
          <w:rFonts w:ascii="Serif" w:hAnsi="Serif"/>
          <w:b w:val="1"/>
        </w:rPr>
        <w:t xml:space="preserve">18. Требования к упаковке товара: </w:t>
      </w:r>
    </w:p>
    <w:p w14:paraId="07010000">
      <w:pPr>
        <w:pStyle w:val="Style_7"/>
        <w:rPr>
          <w:rFonts w:ascii="Serif" w:hAnsi="Serif"/>
          <w:b w:val="0"/>
        </w:rPr>
      </w:pPr>
      <w:r>
        <w:rPr>
          <w:rFonts w:ascii="Serif" w:hAnsi="Serif"/>
          <w:b w:val="0"/>
        </w:rPr>
        <w:t xml:space="preserve">  Упаковка должна обеспечивать сохранность и целостность товара при транспортировке к конечному месту поставки и погрузо-разгрузочных работах. </w:t>
      </w:r>
      <w:r>
        <w:rPr>
          <w:rFonts w:ascii="Serif" w:hAnsi="Serif"/>
          <w:b w:val="0"/>
        </w:rPr>
        <w:t xml:space="preserve">При обнаружении дефектов целостности поставляемого товара, товар подлежит замене. </w:t>
      </w:r>
    </w:p>
    <w:p w14:paraId="08010000">
      <w:pPr>
        <w:pStyle w:val="Style_7"/>
        <w:ind w:firstLine="567"/>
        <w:rPr>
          <w:rFonts w:ascii="Serif" w:hAnsi="Serif"/>
          <w:b w:val="1"/>
        </w:rPr>
      </w:pPr>
      <w:r>
        <w:rPr>
          <w:rFonts w:ascii="Serif" w:hAnsi="Serif"/>
          <w:b w:val="1"/>
        </w:rPr>
        <w:t xml:space="preserve">19. Требования по передаче Государственному заказчику технических и иных документов при поставке товара: </w:t>
      </w:r>
    </w:p>
    <w:p w14:paraId="09010000">
      <w:pPr>
        <w:pStyle w:val="Style_7"/>
        <w:rPr>
          <w:rFonts w:ascii="Serif" w:hAnsi="Serif"/>
          <w:b w:val="0"/>
        </w:rPr>
      </w:pPr>
      <w:r>
        <w:rPr>
          <w:rFonts w:ascii="Serif" w:hAnsi="Serif"/>
          <w:b w:val="0"/>
        </w:rPr>
        <w:t xml:space="preserve">   Вся требуемая документация (в том числе сопроводительная документация на русском языке и т.д.) должна быть передана Государственному заказчику одновременно с поставкой товара. Поставщик обязуется одновременно с поставкой товара предоставить Заказчику оригинал счета, счет-фактуру, товарную накладную (ТОРГ-12) или универсальный передаточный документ (УПД) с обязательным указанием наименования, банковских реквизитов, номера и даты Государственного контракта на поставку.</w:t>
      </w:r>
    </w:p>
    <w:p w14:paraId="0A010000">
      <w:pPr>
        <w:pStyle w:val="Style_7"/>
        <w:ind w:firstLine="567"/>
        <w:rPr>
          <w:rFonts w:ascii="Serif" w:hAnsi="Serif"/>
          <w:b w:val="1"/>
        </w:rPr>
      </w:pPr>
      <w:r>
        <w:rPr>
          <w:rFonts w:ascii="Serif" w:hAnsi="Serif"/>
          <w:b w:val="1"/>
        </w:rPr>
        <w:t>20. Порядок сдачи и приемки товара</w:t>
      </w:r>
      <w:r>
        <w:rPr>
          <w:rFonts w:ascii="Serif" w:hAnsi="Serif"/>
          <w:b w:val="1"/>
        </w:rPr>
        <w:t xml:space="preserve">: </w:t>
      </w:r>
    </w:p>
    <w:p w14:paraId="0B010000">
      <w:pPr>
        <w:pStyle w:val="Style_7"/>
        <w:rPr>
          <w:rFonts w:ascii="Serif" w:hAnsi="Serif"/>
          <w:b w:val="0"/>
        </w:rPr>
      </w:pPr>
      <w:r>
        <w:rPr>
          <w:rFonts w:ascii="Serif" w:hAnsi="Serif"/>
          <w:b w:val="0"/>
        </w:rPr>
        <w:t xml:space="preserve">  Поставщик обязан известить Государственного заказчика о точном времени и дате поставки по телефонной связи или по электронной почте не позднее 2 (двух) рабочих дней до даты поставки.</w:t>
      </w:r>
    </w:p>
    <w:p w14:paraId="0C010000">
      <w:pPr>
        <w:pStyle w:val="Style_7"/>
        <w:rPr>
          <w:rFonts w:ascii="Serif" w:hAnsi="Serif"/>
          <w:b w:val="0"/>
        </w:rPr>
      </w:pPr>
      <w:r>
        <w:rPr>
          <w:rFonts w:ascii="Serif" w:hAnsi="Serif"/>
          <w:b w:val="0"/>
        </w:rPr>
        <w:t>По прибытию товара Государственный заказчик его принимает, проверяет его соответствие сведениям, указанным в транспортных и сопроводительных документах, по: наименованию, количеству, качеству, иным требованиям.</w:t>
      </w:r>
    </w:p>
    <w:p w14:paraId="0D010000">
      <w:pPr>
        <w:pStyle w:val="Style_7"/>
        <w:rPr>
          <w:rFonts w:ascii="Serif" w:hAnsi="Serif"/>
          <w:b w:val="0"/>
        </w:rPr>
      </w:pPr>
      <w:r>
        <w:rPr>
          <w:rFonts w:ascii="Serif" w:hAnsi="Serif"/>
          <w:b w:val="0"/>
        </w:rPr>
        <w:t>Государственный заказчик имеет право отказаться полностью или частично от приемки товара в случае некомплектности, а также в случае наличия механических повреждений, что оформляется актом наличия дефектов товара.</w:t>
      </w:r>
    </w:p>
    <w:p w14:paraId="0E010000">
      <w:pPr>
        <w:pStyle w:val="Style_7"/>
        <w:rPr>
          <w:rFonts w:ascii="Serif" w:hAnsi="Serif"/>
          <w:b w:val="0"/>
        </w:rPr>
      </w:pPr>
      <w:r>
        <w:rPr>
          <w:rFonts w:ascii="Serif" w:hAnsi="Serif"/>
          <w:b w:val="0"/>
        </w:rPr>
        <w:t>По окончании приёма-передачи товара Государственный заказчик подписывает накладные.</w:t>
      </w:r>
    </w:p>
    <w:p w14:paraId="0F010000">
      <w:pPr>
        <w:pStyle w:val="Style_7"/>
        <w:rPr>
          <w:rFonts w:ascii="Serif" w:hAnsi="Serif"/>
          <w:b w:val="0"/>
        </w:rPr>
      </w:pPr>
      <w:r>
        <w:rPr>
          <w:rFonts w:ascii="Serif" w:hAnsi="Serif"/>
          <w:b w:val="0"/>
        </w:rPr>
        <w:t>Государственный заказчик в течение 7 (семи) рабочих дней со дня, следующего за датой получения документа о приёмке товара, обязан принять решение о приемке или отказе от приемки товара. На основании принятого решения Поставщику направляется подписанный Государственным заказчиком документ о приёмке товара или мотивированный отказ от подписания документа о приёмке товара.</w:t>
      </w:r>
    </w:p>
    <w:p w14:paraId="10010000">
      <w:pPr>
        <w:pStyle w:val="Style_7"/>
        <w:ind w:firstLine="567"/>
        <w:rPr>
          <w:rFonts w:ascii="Serif" w:hAnsi="Serif"/>
          <w:b w:val="1"/>
        </w:rPr>
      </w:pPr>
      <w:r>
        <w:rPr>
          <w:rFonts w:ascii="Serif" w:hAnsi="Serif"/>
          <w:b w:val="1"/>
        </w:rPr>
        <w:t>21. Требования по объему гарантий качества товара</w:t>
      </w:r>
      <w:r>
        <w:rPr>
          <w:rFonts w:ascii="Serif" w:hAnsi="Serif"/>
          <w:b w:val="1"/>
        </w:rPr>
        <w:t xml:space="preserve">: </w:t>
      </w:r>
    </w:p>
    <w:p w14:paraId="11010000">
      <w:pPr>
        <w:pStyle w:val="Style_7"/>
        <w:rPr>
          <w:rFonts w:ascii="Serif" w:hAnsi="Serif"/>
          <w:b w:val="0"/>
        </w:rPr>
      </w:pPr>
      <w:r>
        <w:rPr>
          <w:rFonts w:ascii="Serif" w:hAnsi="Serif"/>
          <w:b w:val="0"/>
        </w:rPr>
        <w:t xml:space="preserve">  В случае повреждения товара в течение гарантийного срока по причине несоответствия поставленных материалов заявленным характеристикам (в том числе по качеству и сроку гарантии), Поставщик обязуется компенсировать Государственному заказчику все материальные затраты.</w:t>
      </w:r>
    </w:p>
    <w:p w14:paraId="12010000">
      <w:pPr>
        <w:pStyle w:val="Style_7"/>
        <w:ind w:firstLine="567"/>
        <w:rPr>
          <w:rFonts w:ascii="Serif" w:hAnsi="Serif"/>
          <w:b w:val="1"/>
        </w:rPr>
      </w:pPr>
      <w:r>
        <w:rPr>
          <w:rFonts w:ascii="Serif" w:hAnsi="Serif"/>
          <w:b w:val="1"/>
        </w:rPr>
        <w:t>22. Требования по сроку гарантии качества</w:t>
      </w:r>
      <w:r>
        <w:rPr>
          <w:rFonts w:ascii="Serif" w:hAnsi="Serif"/>
          <w:b w:val="1"/>
        </w:rPr>
        <w:t>:</w:t>
      </w:r>
    </w:p>
    <w:p w14:paraId="13010000">
      <w:pPr>
        <w:pStyle w:val="Style_7"/>
        <w:rPr>
          <w:rFonts w:ascii="Serif" w:hAnsi="Serif"/>
          <w:b w:val="0"/>
        </w:rPr>
      </w:pPr>
      <w:r>
        <w:rPr>
          <w:rFonts w:ascii="Serif" w:hAnsi="Serif"/>
          <w:b w:val="0"/>
        </w:rPr>
        <w:t xml:space="preserve">  Гарантия Поставщика на поставленный товар должна составлять не менее 12 (двенадцати) месяцев со дня, следующего за днём подписания Государственным заказчиком документа о приёмке товара. Выполнение гарантийных обязательств осуществляется силами Поставщика в течение 7 (семи) рабочих дней с момента уведомления Государственным заказчиком Поставщика о необходимости выполнения гарантийных обязательств. В случае </w:t>
      </w:r>
      <w:r>
        <w:rPr>
          <w:rFonts w:ascii="Serif" w:hAnsi="Serif"/>
          <w:b w:val="0"/>
        </w:rPr>
        <w:t xml:space="preserve">необходимости замены неисправного товара в пределах гарантийного срока, Поставщик обязан производить замену неисправного товара на исправный аналогичный товар или товар с лучшими потребительскими (эксплуатационными) характеристиками. </w:t>
      </w:r>
    </w:p>
    <w:p w14:paraId="14010000">
      <w:pPr>
        <w:pStyle w:val="Style_7"/>
        <w:ind w:firstLine="567"/>
        <w:rPr>
          <w:rFonts w:ascii="Serif" w:hAnsi="Serif"/>
          <w:b w:val="1"/>
        </w:rPr>
      </w:pPr>
      <w:r>
        <w:rPr>
          <w:rFonts w:ascii="Serif" w:hAnsi="Serif"/>
          <w:b w:val="1"/>
        </w:rPr>
        <w:t>23. Требования к поставщику товара</w:t>
      </w:r>
      <w:r>
        <w:rPr>
          <w:rFonts w:ascii="Serif" w:hAnsi="Serif"/>
          <w:b w:val="1"/>
        </w:rPr>
        <w:t xml:space="preserve">: </w:t>
      </w:r>
    </w:p>
    <w:p w14:paraId="15010000">
      <w:pPr>
        <w:pStyle w:val="Style_7"/>
        <w:rPr>
          <w:rFonts w:ascii="Serif" w:hAnsi="Serif"/>
          <w:b w:val="0"/>
        </w:rPr>
      </w:pPr>
      <w:r>
        <w:rPr>
          <w:rFonts w:ascii="Serif" w:hAnsi="Serif"/>
          <w:b w:val="0"/>
        </w:rPr>
        <w:t xml:space="preserve">  Требования, установленные в соответствии с ч. 1 ст. 31 Федерального закона «О контрактной системе в сфере закупок товаров, работ, услуг для обеспечения государственных и муниципальных нужд» от 5 апреля 2013 г. № 44-ФЗ (далее – Федеральный закон № 44-ФЗ), а также отсутствие в реестре недобросовестных поставщиков, предусмотренном законодательством Российской Федерации о размещении заказов.</w:t>
      </w:r>
    </w:p>
    <w:p w14:paraId="16010000">
      <w:pPr>
        <w:pStyle w:val="Style_7"/>
        <w:ind w:firstLine="567"/>
        <w:rPr>
          <w:rFonts w:ascii="Serif" w:hAnsi="Serif"/>
          <w:b w:val="0"/>
        </w:rPr>
      </w:pPr>
      <w:r>
        <w:rPr>
          <w:rFonts w:ascii="Serif" w:hAnsi="Serif"/>
          <w:b w:val="1"/>
        </w:rPr>
        <w:t>24. Критерии оценки товара:</w:t>
      </w:r>
      <w:r>
        <w:rPr>
          <w:rFonts w:ascii="Serif" w:hAnsi="Serif"/>
          <w:b w:val="0"/>
        </w:rPr>
        <w:t xml:space="preserve"> </w:t>
      </w:r>
      <w:r>
        <w:rPr>
          <w:rFonts w:ascii="Serif" w:hAnsi="Serif"/>
          <w:b w:val="0"/>
        </w:rPr>
        <w:t>В соответствии с Федеральным законом № 44-ФЗ</w:t>
      </w:r>
      <w:r>
        <w:rPr>
          <w:rFonts w:ascii="Serif" w:hAnsi="Serif"/>
          <w:b w:val="0"/>
        </w:rPr>
        <w:t>.</w:t>
      </w:r>
    </w:p>
    <w:p w14:paraId="17010000">
      <w:pPr>
        <w:pStyle w:val="Style_7"/>
        <w:rPr>
          <w:rFonts w:ascii="Serif" w:hAnsi="Serif"/>
          <w:b w:val="0"/>
        </w:rPr>
      </w:pPr>
      <w:r>
        <w:rPr>
          <w:rFonts w:ascii="Serif" w:hAnsi="Serif"/>
          <w:b w:val="0"/>
        </w:rPr>
        <w:t xml:space="preserve">Начальник отдела ХО и ППГ                                                            С.А. </w:t>
      </w:r>
      <w:r>
        <w:rPr>
          <w:rFonts w:ascii="Serif" w:hAnsi="Serif"/>
          <w:b w:val="0"/>
        </w:rPr>
        <w:t>Паздерина</w:t>
      </w:r>
    </w:p>
    <w:p w14:paraId="18010000"/>
    <w:tbl>
      <w:tblPr>
        <w:tblStyle w:val="Style_6"/>
        <w:tblW w:type="auto" w:w="0"/>
        <w:tblInd w:type="dxa" w:w="0"/>
        <w:tblLayout w:type="fixed"/>
        <w:tblCellMar>
          <w:top w:type="dxa" w:w="0"/>
          <w:left w:type="dxa" w:w="108"/>
          <w:bottom w:type="dxa" w:w="0"/>
          <w:right w:type="dxa" w:w="108"/>
        </w:tblCellMar>
      </w:tblPr>
      <w:tblGrid>
        <w:gridCol w:w="5265"/>
        <w:gridCol w:w="4950"/>
      </w:tblGrid>
      <w:tr>
        <w:trPr>
          <w:trHeight w:hRule="atLeast" w:val="2040"/>
        </w:trPr>
        <w:tc>
          <w:tcPr>
            <w:tcW w:type="dxa" w:w="5265"/>
            <w:shd w:fill="auto" w:val="clear"/>
            <w:tcMar>
              <w:top w:type="dxa" w:w="0"/>
              <w:left w:type="dxa" w:w="108"/>
              <w:bottom w:type="dxa" w:w="0"/>
              <w:right w:type="dxa" w:w="108"/>
            </w:tcMar>
          </w:tcPr>
          <w:p w14:paraId="19010000">
            <w:pPr>
              <w:pStyle w:val="Style_2"/>
              <w:widowControl w:val="1"/>
              <w:spacing w:after="0" w:before="0" w:line="240" w:lineRule="auto"/>
              <w:ind w:firstLine="0" w:left="0" w:right="0"/>
              <w:jc w:val="center"/>
              <w:rPr>
                <w:rFonts w:ascii="Serif" w:hAnsi="Serif"/>
                <w:b w:val="1"/>
                <w:color w:val="000000"/>
                <w:sz w:val="24"/>
              </w:rPr>
            </w:pPr>
            <w:r>
              <w:rPr>
                <w:rFonts w:ascii="Serif" w:hAnsi="Serif"/>
                <w:b w:val="1"/>
                <w:color w:val="000000"/>
                <w:spacing w:val="0"/>
                <w:sz w:val="24"/>
              </w:rPr>
              <w:t>ЗАКАЗЧИК:</w:t>
            </w:r>
          </w:p>
          <w:p w14:paraId="1A010000">
            <w:pPr>
              <w:pStyle w:val="Style_2"/>
              <w:widowControl w:val="0"/>
              <w:spacing w:after="0" w:before="0" w:line="240" w:lineRule="auto"/>
              <w:ind w:firstLine="0" w:left="0" w:right="0"/>
              <w:jc w:val="left"/>
              <w:rPr>
                <w:rFonts w:ascii="Serif" w:hAnsi="Serif"/>
                <w:b w:val="1"/>
                <w:color w:val="000000"/>
                <w:sz w:val="24"/>
              </w:rPr>
            </w:pPr>
            <w:r>
              <w:rPr>
                <w:rFonts w:ascii="Serif" w:hAnsi="Serif"/>
                <w:b w:val="1"/>
                <w:color w:val="000000"/>
                <w:spacing w:val="0"/>
                <w:sz w:val="24"/>
              </w:rPr>
              <w:t>Федеральное казенное учреждение</w:t>
            </w:r>
          </w:p>
          <w:p w14:paraId="1B010000">
            <w:pPr>
              <w:pStyle w:val="Style_2"/>
              <w:widowControl w:val="0"/>
              <w:spacing w:after="0" w:before="0" w:line="240" w:lineRule="auto"/>
              <w:ind w:firstLine="0" w:left="0" w:right="0"/>
              <w:jc w:val="left"/>
              <w:rPr>
                <w:rFonts w:ascii="Serif" w:hAnsi="Serif"/>
                <w:b w:val="1"/>
                <w:color w:val="000000"/>
                <w:sz w:val="24"/>
              </w:rPr>
            </w:pPr>
            <w:r>
              <w:rPr>
                <w:rFonts w:ascii="Serif" w:hAnsi="Serif"/>
                <w:b w:val="1"/>
                <w:color w:val="000000"/>
                <w:spacing w:val="0"/>
                <w:sz w:val="24"/>
              </w:rPr>
              <w:t>«Центр хранения страхового фонда» (ЦХСФ)</w:t>
            </w:r>
          </w:p>
          <w:p w14:paraId="1C010000">
            <w:pPr>
              <w:pStyle w:val="Style_2"/>
              <w:widowControl w:val="0"/>
              <w:spacing w:after="0" w:before="0" w:line="240" w:lineRule="auto"/>
              <w:ind w:firstLine="0" w:left="0" w:right="0"/>
              <w:jc w:val="left"/>
              <w:rPr>
                <w:rFonts w:ascii="Serif" w:hAnsi="Serif"/>
                <w:b w:val="0"/>
                <w:color w:val="000000"/>
                <w:sz w:val="24"/>
              </w:rPr>
            </w:pPr>
          </w:p>
          <w:p w14:paraId="1D010000">
            <w:pPr>
              <w:pStyle w:val="Style_2"/>
              <w:widowControl w:val="0"/>
              <w:spacing w:after="0" w:before="0" w:line="240" w:lineRule="auto"/>
              <w:ind w:firstLine="0" w:left="0" w:right="0"/>
              <w:jc w:val="left"/>
              <w:rPr>
                <w:rFonts w:ascii="Serif" w:hAnsi="Serif"/>
                <w:b w:val="0"/>
                <w:color w:val="000000"/>
                <w:sz w:val="24"/>
              </w:rPr>
            </w:pPr>
            <w:r>
              <w:rPr>
                <w:rFonts w:ascii="Serif" w:hAnsi="Serif"/>
                <w:b w:val="0"/>
                <w:color w:val="000000"/>
                <w:sz w:val="24"/>
              </w:rPr>
              <w:t>Директор ___________________Д.С.Васильев</w:t>
            </w:r>
          </w:p>
          <w:p w14:paraId="1E010000">
            <w:pPr>
              <w:pStyle w:val="Style_2"/>
              <w:widowControl w:val="0"/>
              <w:spacing w:after="0" w:before="0" w:line="240" w:lineRule="auto"/>
              <w:ind w:firstLine="0" w:left="0" w:right="0"/>
              <w:jc w:val="left"/>
              <w:rPr>
                <w:rFonts w:ascii="Serif" w:hAnsi="Serif"/>
                <w:b w:val="1"/>
                <w:color w:val="000000"/>
                <w:sz w:val="24"/>
              </w:rPr>
            </w:pPr>
            <w:r>
              <w:rPr>
                <w:rFonts w:ascii="Serif" w:hAnsi="Serif"/>
                <w:b w:val="0"/>
                <w:color w:val="000000"/>
                <w:sz w:val="24"/>
              </w:rPr>
              <w:t>М.П</w:t>
            </w:r>
            <w:r>
              <w:rPr>
                <w:rFonts w:ascii="Serif" w:hAnsi="Serif"/>
                <w:b w:val="1"/>
                <w:color w:val="000000"/>
                <w:sz w:val="24"/>
              </w:rPr>
              <w:t>.</w:t>
            </w:r>
          </w:p>
        </w:tc>
        <w:tc>
          <w:tcPr>
            <w:tcW w:type="dxa" w:w="4950"/>
            <w:shd w:fill="auto" w:val="clear"/>
            <w:tcMar>
              <w:top w:type="dxa" w:w="0"/>
              <w:left w:type="dxa" w:w="108"/>
              <w:bottom w:type="dxa" w:w="0"/>
              <w:right w:type="dxa" w:w="108"/>
            </w:tcMar>
          </w:tcPr>
          <w:p w14:paraId="1F010000">
            <w:pPr>
              <w:pStyle w:val="Style_2"/>
              <w:widowControl w:val="1"/>
              <w:spacing w:after="0" w:before="0" w:line="240" w:lineRule="auto"/>
              <w:ind w:firstLine="0" w:left="0" w:right="0"/>
              <w:jc w:val="center"/>
              <w:rPr>
                <w:rFonts w:ascii="Serif" w:hAnsi="Serif"/>
                <w:b w:val="1"/>
                <w:color w:val="000000"/>
                <w:sz w:val="24"/>
              </w:rPr>
            </w:pPr>
            <w:r>
              <w:rPr>
                <w:rFonts w:ascii="Serif" w:hAnsi="Serif"/>
                <w:b w:val="1"/>
                <w:color w:val="000000"/>
                <w:spacing w:val="0"/>
                <w:sz w:val="24"/>
              </w:rPr>
              <w:t>ПОСТАВЩИК:</w:t>
            </w:r>
          </w:p>
        </w:tc>
      </w:tr>
    </w:tbl>
    <w:p w14:paraId="20010000">
      <w:pPr>
        <w:pStyle w:val="Style_2"/>
        <w:widowControl w:val="0"/>
        <w:spacing w:after="0" w:before="0" w:line="240" w:lineRule="auto"/>
        <w:ind w:firstLine="680" w:left="0" w:right="0"/>
        <w:jc w:val="right"/>
        <w:rPr>
          <w:rFonts w:ascii="Serif" w:hAnsi="Serif"/>
          <w:color w:val="000000"/>
          <w:sz w:val="24"/>
        </w:rPr>
      </w:pPr>
    </w:p>
    <w:p w14:paraId="21010000">
      <w:pPr>
        <w:pStyle w:val="Style_2"/>
        <w:widowControl w:val="0"/>
        <w:spacing w:after="0" w:before="0" w:line="240" w:lineRule="auto"/>
        <w:ind w:firstLine="680" w:left="0" w:right="0"/>
        <w:jc w:val="right"/>
        <w:rPr>
          <w:rFonts w:ascii="Serif" w:hAnsi="Serif"/>
          <w:color w:val="000000"/>
          <w:sz w:val="24"/>
        </w:rPr>
      </w:pPr>
      <w:r>
        <w:rPr>
          <w:rFonts w:ascii="Serif" w:hAnsi="Serif"/>
          <w:color w:val="000000"/>
          <w:sz w:val="24"/>
        </w:rPr>
        <w:br w:type="column"/>
      </w:r>
      <w:r>
        <w:rPr>
          <w:rFonts w:ascii="Serif" w:hAnsi="Serif"/>
          <w:color w:val="000000"/>
          <w:sz w:val="24"/>
        </w:rPr>
        <w:t xml:space="preserve">Приложение № 2 </w:t>
      </w:r>
    </w:p>
    <w:p w14:paraId="22010000">
      <w:pPr>
        <w:pStyle w:val="Style_2"/>
        <w:widowControl w:val="0"/>
        <w:spacing w:after="0" w:before="0" w:line="240" w:lineRule="auto"/>
        <w:ind w:firstLine="680" w:left="0" w:right="0"/>
        <w:jc w:val="right"/>
        <w:rPr>
          <w:rFonts w:ascii="Serif" w:hAnsi="Serif"/>
          <w:color w:val="000000"/>
          <w:sz w:val="24"/>
        </w:rPr>
      </w:pPr>
      <w:r>
        <w:rPr>
          <w:rFonts w:ascii="Serif" w:hAnsi="Serif"/>
          <w:color w:val="000000"/>
          <w:sz w:val="24"/>
        </w:rPr>
        <w:t>к Контракту №______</w:t>
      </w:r>
    </w:p>
    <w:p w14:paraId="23010000">
      <w:pPr>
        <w:pStyle w:val="Style_2"/>
        <w:spacing w:after="0" w:before="0" w:line="240" w:lineRule="auto"/>
        <w:ind w:firstLine="680" w:left="0" w:right="0"/>
        <w:jc w:val="right"/>
        <w:rPr>
          <w:rFonts w:ascii="Serif" w:hAnsi="Serif"/>
          <w:color w:val="000000"/>
          <w:sz w:val="24"/>
        </w:rPr>
      </w:pPr>
      <w:r>
        <w:rPr>
          <w:rFonts w:ascii="Serif" w:hAnsi="Serif"/>
          <w:color w:val="000000"/>
          <w:sz w:val="24"/>
        </w:rPr>
        <w:t xml:space="preserve"> </w:t>
      </w:r>
      <w:r>
        <w:rPr>
          <w:rFonts w:ascii="Serif" w:hAnsi="Serif"/>
          <w:color w:val="000000"/>
          <w:sz w:val="24"/>
        </w:rPr>
        <w:t>от «____» _____ 2026 г.</w:t>
      </w:r>
    </w:p>
    <w:p w14:paraId="24010000">
      <w:pPr>
        <w:pStyle w:val="Style_2"/>
        <w:spacing w:after="0" w:before="0" w:line="240" w:lineRule="auto"/>
        <w:ind w:firstLine="680" w:left="0" w:right="0"/>
        <w:jc w:val="right"/>
        <w:rPr>
          <w:rFonts w:ascii="Serif" w:hAnsi="Serif"/>
          <w:color w:val="000000"/>
          <w:sz w:val="24"/>
        </w:rPr>
      </w:pPr>
    </w:p>
    <w:p w14:paraId="25010000">
      <w:pPr>
        <w:pStyle w:val="Style_2"/>
        <w:spacing w:after="0" w:before="0" w:line="240" w:lineRule="auto"/>
        <w:ind w:firstLine="680" w:left="0" w:right="0"/>
        <w:jc w:val="center"/>
        <w:rPr>
          <w:rFonts w:ascii="Serif" w:hAnsi="Serif"/>
          <w:b w:val="1"/>
          <w:color w:val="000000"/>
          <w:sz w:val="24"/>
        </w:rPr>
      </w:pPr>
      <w:r>
        <w:rPr>
          <w:rFonts w:ascii="Serif" w:hAnsi="Serif"/>
          <w:b w:val="1"/>
          <w:color w:val="000000"/>
          <w:sz w:val="24"/>
        </w:rPr>
        <w:t>СПЕЦИФИКАЦИЯ</w:t>
      </w:r>
    </w:p>
    <w:p w14:paraId="26010000">
      <w:pPr>
        <w:pStyle w:val="Style_2"/>
        <w:spacing w:after="0" w:before="0" w:line="240" w:lineRule="auto"/>
        <w:ind w:firstLine="680" w:left="0" w:right="0"/>
        <w:jc w:val="center"/>
        <w:rPr>
          <w:rFonts w:ascii="Serif" w:hAnsi="Serif"/>
          <w:b w:val="1"/>
          <w:color w:val="000000"/>
          <w:sz w:val="24"/>
        </w:rPr>
      </w:pPr>
      <w:r>
        <w:rPr>
          <w:rFonts w:ascii="Serif" w:hAnsi="Serif"/>
          <w:b w:val="1"/>
          <w:color w:val="000000"/>
          <w:sz w:val="24"/>
        </w:rPr>
        <w:t>на поставку товара</w:t>
      </w:r>
    </w:p>
    <w:p w14:paraId="27010000">
      <w:pPr>
        <w:pStyle w:val="Style_2"/>
        <w:spacing w:after="0" w:before="0" w:line="240" w:lineRule="auto"/>
        <w:ind w:firstLine="680" w:left="0" w:right="0"/>
        <w:jc w:val="center"/>
        <w:rPr>
          <w:rFonts w:ascii="Serif" w:hAnsi="Serif"/>
          <w:b w:val="1"/>
          <w:color w:val="000000"/>
          <w:sz w:val="24"/>
        </w:rPr>
      </w:pPr>
    </w:p>
    <w:tbl>
      <w:tblPr>
        <w:tblStyle w:val="Style_6"/>
        <w:tblW w:type="auto" w:w="0"/>
        <w:jc w:val="left"/>
        <w:tblInd w:type="dxa" w:w="-405"/>
        <w:tblLayout w:type="fixed"/>
        <w:tblCellMar>
          <w:top w:type="dxa" w:w="0"/>
          <w:left w:type="dxa" w:w="79"/>
          <w:bottom w:type="dxa" w:w="0"/>
          <w:right w:type="dxa" w:w="79"/>
        </w:tblCellMar>
      </w:tblPr>
      <w:tblGrid>
        <w:gridCol w:w="2405"/>
        <w:gridCol w:w="3152"/>
        <w:gridCol w:w="883"/>
        <w:gridCol w:w="835"/>
        <w:gridCol w:w="1515"/>
        <w:gridCol w:w="1820"/>
      </w:tblGrid>
      <w:tr>
        <w:trPr>
          <w:trHeight w:hRule="atLeast" w:val="409"/>
        </w:trPr>
        <w:tc>
          <w:tcPr>
            <w:tcW w:type="dxa" w:w="2405"/>
            <w:tcBorders>
              <w:top w:color="000000" w:sz="4" w:val="single"/>
              <w:left w:color="000000" w:sz="4" w:val="single"/>
              <w:bottom w:color="000000" w:sz="4" w:val="single"/>
              <w:right w:color="000000" w:sz="4" w:val="single"/>
            </w:tcBorders>
            <w:tcMar>
              <w:top w:type="dxa" w:w="0"/>
              <w:left w:type="dxa" w:w="79"/>
              <w:bottom w:type="dxa" w:w="0"/>
              <w:right w:type="dxa" w:w="79"/>
            </w:tcMar>
            <w:vAlign w:val="center"/>
          </w:tcPr>
          <w:p w14:paraId="28010000">
            <w:pPr>
              <w:pStyle w:val="Style_2"/>
              <w:widowControl w:val="1"/>
              <w:spacing w:after="0" w:before="0" w:line="240" w:lineRule="auto"/>
              <w:ind w:firstLine="0" w:left="0" w:right="0"/>
              <w:jc w:val="center"/>
              <w:rPr>
                <w:rFonts w:ascii="Serif" w:hAnsi="Serif"/>
                <w:b w:val="1"/>
                <w:color w:val="000000"/>
                <w:spacing w:val="0"/>
                <w:sz w:val="20"/>
                <w:u w:val="none"/>
              </w:rPr>
            </w:pPr>
            <w:r>
              <w:rPr>
                <w:rFonts w:ascii="Serif" w:hAnsi="Serif"/>
                <w:b w:val="1"/>
                <w:color w:val="000000"/>
                <w:spacing w:val="0"/>
                <w:sz w:val="20"/>
                <w:u w:val="none"/>
              </w:rPr>
              <w:t>Наименование</w:t>
            </w:r>
          </w:p>
        </w:tc>
        <w:tc>
          <w:tcPr>
            <w:tcW w:type="dxa" w:w="3152"/>
            <w:tcBorders>
              <w:top w:color="000000" w:sz="4" w:val="single"/>
              <w:left w:color="000000" w:sz="4" w:val="single"/>
              <w:bottom w:color="000000" w:sz="4" w:val="single"/>
            </w:tcBorders>
            <w:tcMar>
              <w:top w:type="dxa" w:w="0"/>
              <w:left w:type="dxa" w:w="79"/>
              <w:bottom w:type="dxa" w:w="0"/>
              <w:right w:type="dxa" w:w="79"/>
            </w:tcMar>
            <w:vAlign w:val="center"/>
          </w:tcPr>
          <w:p w14:paraId="29010000">
            <w:pPr>
              <w:pStyle w:val="Style_2"/>
              <w:widowControl w:val="1"/>
              <w:spacing w:after="0" w:before="0" w:line="240" w:lineRule="auto"/>
              <w:ind w:firstLine="0" w:left="0" w:right="0"/>
              <w:jc w:val="center"/>
              <w:rPr>
                <w:rFonts w:ascii="Serif" w:hAnsi="Serif"/>
                <w:b w:val="1"/>
                <w:color w:val="000000"/>
                <w:spacing w:val="0"/>
                <w:sz w:val="20"/>
                <w:u w:val="none"/>
              </w:rPr>
            </w:pPr>
            <w:r>
              <w:rPr>
                <w:rFonts w:ascii="Serif" w:hAnsi="Serif"/>
                <w:b w:val="1"/>
                <w:color w:val="000000"/>
                <w:spacing w:val="0"/>
                <w:sz w:val="20"/>
                <w:u w:val="none"/>
              </w:rPr>
              <w:t>Предоставление национального режима при осуществлении закупок</w:t>
            </w:r>
          </w:p>
        </w:tc>
        <w:tc>
          <w:tcPr>
            <w:tcW w:type="dxa" w:w="883"/>
            <w:tcBorders>
              <w:top w:color="000000" w:sz="4" w:val="single"/>
              <w:left w:color="000000" w:sz="4" w:val="single"/>
              <w:bottom w:color="000000" w:sz="4" w:val="single"/>
              <w:right w:color="000000" w:sz="4" w:val="single"/>
            </w:tcBorders>
            <w:tcMar>
              <w:top w:type="dxa" w:w="0"/>
              <w:left w:type="dxa" w:w="79"/>
              <w:bottom w:type="dxa" w:w="0"/>
              <w:right w:type="dxa" w:w="79"/>
            </w:tcMar>
            <w:vAlign w:val="center"/>
          </w:tcPr>
          <w:p w14:paraId="2A010000">
            <w:pPr>
              <w:pStyle w:val="Style_2"/>
              <w:widowControl w:val="1"/>
              <w:spacing w:after="0" w:before="0" w:line="240" w:lineRule="auto"/>
              <w:ind w:firstLine="0" w:left="0" w:right="0"/>
              <w:jc w:val="center"/>
              <w:rPr>
                <w:rFonts w:ascii="Serif" w:hAnsi="Serif"/>
                <w:b w:val="1"/>
                <w:color w:val="000000"/>
                <w:spacing w:val="0"/>
                <w:sz w:val="20"/>
                <w:u w:val="none"/>
              </w:rPr>
            </w:pPr>
            <w:r>
              <w:rPr>
                <w:rFonts w:ascii="Serif" w:hAnsi="Serif"/>
                <w:b w:val="1"/>
                <w:color w:val="000000"/>
                <w:spacing w:val="0"/>
                <w:sz w:val="20"/>
                <w:u w:val="none"/>
              </w:rPr>
              <w:t>Ед. изм.</w:t>
            </w:r>
          </w:p>
        </w:tc>
        <w:tc>
          <w:tcPr>
            <w:tcW w:type="dxa" w:w="835"/>
            <w:tcBorders>
              <w:top w:color="000000" w:sz="4" w:val="single"/>
              <w:left w:color="000000" w:sz="4" w:val="single"/>
              <w:bottom w:color="000000" w:sz="4" w:val="single"/>
            </w:tcBorders>
            <w:tcMar>
              <w:top w:type="dxa" w:w="0"/>
              <w:left w:type="dxa" w:w="79"/>
              <w:bottom w:type="dxa" w:w="0"/>
              <w:right w:type="dxa" w:w="79"/>
            </w:tcMar>
            <w:vAlign w:val="center"/>
          </w:tcPr>
          <w:p w14:paraId="2B010000">
            <w:pPr>
              <w:pStyle w:val="Style_2"/>
              <w:widowControl w:val="1"/>
              <w:spacing w:after="0" w:before="0" w:line="240" w:lineRule="auto"/>
              <w:ind w:firstLine="0" w:left="0" w:right="0"/>
              <w:jc w:val="center"/>
              <w:rPr>
                <w:rFonts w:ascii="Serif" w:hAnsi="Serif"/>
                <w:b w:val="1"/>
                <w:color w:val="000000"/>
                <w:spacing w:val="0"/>
                <w:sz w:val="20"/>
                <w:u w:val="none"/>
              </w:rPr>
            </w:pPr>
            <w:r>
              <w:rPr>
                <w:rFonts w:ascii="Serif" w:hAnsi="Serif"/>
                <w:b w:val="1"/>
                <w:color w:val="000000"/>
                <w:spacing w:val="0"/>
                <w:sz w:val="20"/>
                <w:u w:val="none"/>
              </w:rPr>
              <w:t>Кол-во</w:t>
            </w:r>
          </w:p>
        </w:tc>
        <w:tc>
          <w:tcPr>
            <w:tcW w:type="dxa" w:w="1515"/>
            <w:tcBorders>
              <w:top w:color="000000" w:sz="4" w:val="single"/>
              <w:left w:color="000000" w:sz="4" w:val="single"/>
              <w:bottom w:color="000000" w:sz="4" w:val="single"/>
            </w:tcBorders>
            <w:tcMar>
              <w:top w:type="dxa" w:w="0"/>
              <w:left w:type="dxa" w:w="79"/>
              <w:bottom w:type="dxa" w:w="0"/>
              <w:right w:type="dxa" w:w="79"/>
            </w:tcMar>
            <w:vAlign w:val="center"/>
          </w:tcPr>
          <w:p w14:paraId="2C010000">
            <w:pPr>
              <w:pStyle w:val="Style_2"/>
              <w:widowControl w:val="1"/>
              <w:spacing w:after="0" w:before="0" w:line="240" w:lineRule="auto"/>
              <w:ind w:firstLine="0" w:left="0" w:right="0"/>
              <w:jc w:val="center"/>
              <w:rPr>
                <w:rFonts w:ascii="Serif" w:hAnsi="Serif"/>
                <w:b w:val="1"/>
                <w:sz w:val="20"/>
              </w:rPr>
            </w:pPr>
            <w:r>
              <w:rPr>
                <w:rFonts w:ascii="Serif" w:hAnsi="Serif"/>
                <w:b w:val="1"/>
                <w:sz w:val="20"/>
              </w:rPr>
              <w:t>Цена за ед.</w:t>
            </w:r>
          </w:p>
          <w:p w14:paraId="2D010000">
            <w:pPr>
              <w:pStyle w:val="Style_2"/>
              <w:widowControl w:val="1"/>
              <w:spacing w:after="0" w:before="0" w:line="240" w:lineRule="auto"/>
              <w:ind w:firstLine="0" w:left="0" w:right="0"/>
              <w:jc w:val="center"/>
              <w:rPr>
                <w:rFonts w:ascii="Serif" w:hAnsi="Serif"/>
                <w:b w:val="1"/>
                <w:sz w:val="20"/>
              </w:rPr>
            </w:pPr>
            <w:r>
              <w:rPr>
                <w:rFonts w:ascii="Serif" w:hAnsi="Serif"/>
                <w:b w:val="1"/>
                <w:sz w:val="20"/>
              </w:rPr>
              <w:t>руб.</w:t>
            </w:r>
          </w:p>
          <w:p w14:paraId="2E010000">
            <w:pPr>
              <w:pStyle w:val="Style_2"/>
              <w:widowControl w:val="1"/>
              <w:spacing w:after="0" w:before="0" w:line="240" w:lineRule="auto"/>
              <w:ind w:firstLine="0" w:left="0" w:right="0"/>
              <w:jc w:val="center"/>
              <w:rPr>
                <w:rFonts w:ascii="Serif" w:hAnsi="Serif"/>
                <w:b w:val="1"/>
                <w:sz w:val="20"/>
              </w:rPr>
            </w:pPr>
            <w:r>
              <w:rPr>
                <w:rFonts w:ascii="Serif" w:hAnsi="Serif"/>
                <w:b w:val="1"/>
                <w:sz w:val="20"/>
              </w:rPr>
              <w:t>без НДС/с НДС</w:t>
            </w:r>
          </w:p>
        </w:tc>
        <w:tc>
          <w:tcPr>
            <w:tcW w:type="dxa" w:w="1820"/>
            <w:tcBorders>
              <w:top w:color="000000" w:sz="4" w:val="single"/>
              <w:left w:color="000000" w:sz="4" w:val="single"/>
              <w:bottom w:color="000000" w:sz="4" w:val="single"/>
              <w:right w:color="000000" w:sz="4" w:val="single"/>
            </w:tcBorders>
            <w:tcMar>
              <w:top w:type="dxa" w:w="0"/>
              <w:left w:type="dxa" w:w="79"/>
              <w:bottom w:type="dxa" w:w="0"/>
              <w:right w:type="dxa" w:w="79"/>
            </w:tcMar>
            <w:vAlign w:val="center"/>
          </w:tcPr>
          <w:p w14:paraId="2F010000">
            <w:pPr>
              <w:pStyle w:val="Style_2"/>
              <w:widowControl w:val="1"/>
              <w:spacing w:after="0" w:before="0" w:line="240" w:lineRule="auto"/>
              <w:ind w:firstLine="0" w:left="0" w:right="0"/>
              <w:jc w:val="center"/>
              <w:rPr>
                <w:rFonts w:ascii="Serif" w:hAnsi="Serif"/>
                <w:b w:val="1"/>
                <w:sz w:val="20"/>
              </w:rPr>
            </w:pPr>
            <w:r>
              <w:rPr>
                <w:rFonts w:ascii="Serif" w:hAnsi="Serif"/>
                <w:b w:val="1"/>
                <w:sz w:val="20"/>
              </w:rPr>
              <w:t xml:space="preserve">Общая стоимость, руб. без НДС/с НДС </w:t>
            </w:r>
          </w:p>
        </w:tc>
      </w:tr>
      <w:tr>
        <w:trPr>
          <w:trHeight w:hRule="atLeast" w:val="1078"/>
        </w:trPr>
        <w:tc>
          <w:tcPr>
            <w:tcW w:type="dxa" w:w="2405"/>
            <w:tcBorders>
              <w:top w:color="000000" w:sz="4" w:val="single"/>
              <w:left w:color="000000" w:sz="4" w:val="single"/>
              <w:bottom w:color="000000" w:sz="4" w:val="single"/>
              <w:right w:color="000000" w:sz="4" w:val="single"/>
            </w:tcBorders>
            <w:tcMar>
              <w:top w:type="dxa" w:w="0"/>
              <w:left w:type="dxa" w:w="79"/>
              <w:bottom w:type="dxa" w:w="0"/>
              <w:right w:type="dxa" w:w="79"/>
            </w:tcMar>
          </w:tcPr>
          <w:p w14:paraId="30010000">
            <w:pPr>
              <w:pStyle w:val="Style_2"/>
              <w:widowControl w:val="1"/>
              <w:spacing w:after="160" w:before="0" w:line="264" w:lineRule="auto"/>
              <w:ind w:firstLine="0" w:left="0" w:right="0"/>
              <w:jc w:val="left"/>
              <w:rPr>
                <w:rFonts w:ascii="Serif" w:hAnsi="Serif"/>
                <w:color w:val="000000"/>
                <w:spacing w:val="0"/>
                <w:sz w:val="20"/>
                <w:u w:val="none"/>
              </w:rPr>
            </w:pPr>
            <w:r>
              <w:rPr>
                <w:rFonts w:ascii="Serif" w:hAnsi="Serif"/>
                <w:color w:val="000000"/>
                <w:spacing w:val="0"/>
                <w:sz w:val="20"/>
                <w:u w:val="none"/>
              </w:rPr>
              <w:t>Замша техническая ОКПД 2 15.11.21.000</w:t>
            </w:r>
          </w:p>
        </w:tc>
        <w:tc>
          <w:tcPr>
            <w:tcW w:type="dxa" w:w="3152"/>
            <w:tcBorders>
              <w:top w:color="000000" w:sz="4" w:val="single"/>
              <w:left w:color="000000" w:sz="4" w:val="single"/>
              <w:bottom w:color="000000" w:sz="4" w:val="single"/>
              <w:right w:color="000000" w:sz="4" w:val="single"/>
            </w:tcBorders>
            <w:tcMar>
              <w:top w:type="dxa" w:w="0"/>
              <w:left w:type="dxa" w:w="79"/>
              <w:bottom w:type="dxa" w:w="0"/>
              <w:right w:type="dxa" w:w="79"/>
            </w:tcMar>
            <w:vAlign w:val="center"/>
          </w:tcPr>
          <w:p w14:paraId="31010000">
            <w:pPr>
              <w:pStyle w:val="Style_2"/>
              <w:widowControl w:val="1"/>
              <w:spacing w:after="0" w:before="0" w:line="240" w:lineRule="auto"/>
              <w:ind w:firstLine="0" w:left="0" w:right="0"/>
              <w:jc w:val="center"/>
              <w:rPr>
                <w:rFonts w:ascii="Serif" w:hAnsi="Serif"/>
                <w:sz w:val="20"/>
              </w:rPr>
            </w:pPr>
            <w:r>
              <w:rPr>
                <w:rFonts w:ascii="Serif" w:hAnsi="Serif"/>
                <w:sz w:val="20"/>
              </w:rPr>
              <w:t>Запрет закупок иностранных товаров, работ, услуг не установлен, в соответствии с подп. "и" п. 5 Постановления Правительства Российской Федерации от 23 декабря 2024 г.  № 1875</w:t>
            </w:r>
          </w:p>
        </w:tc>
        <w:tc>
          <w:tcPr>
            <w:tcW w:type="dxa" w:w="883"/>
            <w:tcBorders>
              <w:top w:color="000000" w:sz="4" w:val="single"/>
              <w:left w:color="000000" w:sz="4" w:val="single"/>
              <w:bottom w:color="000000" w:sz="4" w:val="single"/>
              <w:right w:color="000000" w:sz="4" w:val="single"/>
            </w:tcBorders>
            <w:tcMar>
              <w:top w:type="dxa" w:w="0"/>
              <w:left w:type="dxa" w:w="79"/>
              <w:bottom w:type="dxa" w:w="0"/>
              <w:right w:type="dxa" w:w="79"/>
            </w:tcMar>
            <w:vAlign w:val="center"/>
          </w:tcPr>
          <w:p w14:paraId="32010000">
            <w:pPr>
              <w:pStyle w:val="Style_2"/>
              <w:widowControl w:val="1"/>
              <w:spacing w:after="0" w:before="0" w:line="240" w:lineRule="auto"/>
              <w:ind w:firstLine="0" w:left="0" w:right="0"/>
              <w:jc w:val="center"/>
              <w:rPr>
                <w:rFonts w:ascii="Serif" w:hAnsi="Serif"/>
                <w:color w:val="000000"/>
                <w:spacing w:val="0"/>
                <w:sz w:val="20"/>
                <w:u w:val="none"/>
              </w:rPr>
            </w:pPr>
            <w:r>
              <w:rPr>
                <w:rFonts w:ascii="Serif" w:hAnsi="Serif"/>
                <w:color w:val="000000"/>
                <w:spacing w:val="0"/>
                <w:sz w:val="20"/>
                <w:u w:val="none"/>
              </w:rPr>
              <w:t>дм</w:t>
            </w:r>
            <w:r>
              <w:rPr>
                <w:rFonts w:ascii="Serif" w:hAnsi="Serif"/>
                <w:color w:val="000000"/>
                <w:spacing w:val="0"/>
                <w:sz w:val="20"/>
                <w:u w:val="none"/>
              </w:rPr>
              <w:t>²</w:t>
            </w:r>
          </w:p>
        </w:tc>
        <w:tc>
          <w:tcPr>
            <w:tcW w:type="dxa" w:w="835"/>
            <w:tcBorders>
              <w:top w:color="000000" w:sz="4" w:val="single"/>
              <w:left w:color="000000" w:sz="4" w:val="single"/>
              <w:bottom w:color="000000" w:sz="4" w:val="single"/>
            </w:tcBorders>
            <w:tcMar>
              <w:top w:type="dxa" w:w="0"/>
              <w:left w:type="dxa" w:w="79"/>
              <w:bottom w:type="dxa" w:w="0"/>
              <w:right w:type="dxa" w:w="79"/>
            </w:tcMar>
            <w:vAlign w:val="center"/>
          </w:tcPr>
          <w:p w14:paraId="33010000">
            <w:pPr>
              <w:pStyle w:val="Style_2"/>
              <w:widowControl w:val="1"/>
              <w:spacing w:after="0" w:before="0" w:line="240" w:lineRule="auto"/>
              <w:ind w:firstLine="0" w:left="0" w:right="0"/>
              <w:jc w:val="center"/>
              <w:rPr>
                <w:rFonts w:ascii="Serif" w:hAnsi="Serif"/>
                <w:color w:val="000000"/>
                <w:spacing w:val="0"/>
                <w:sz w:val="20"/>
                <w:u w:val="none"/>
              </w:rPr>
            </w:pPr>
            <w:r>
              <w:rPr>
                <w:rFonts w:ascii="Serif" w:hAnsi="Serif"/>
                <w:color w:val="000000"/>
                <w:spacing w:val="0"/>
                <w:sz w:val="20"/>
                <w:u w:val="none"/>
              </w:rPr>
              <w:t>100</w:t>
            </w:r>
          </w:p>
        </w:tc>
        <w:tc>
          <w:tcPr>
            <w:tcW w:type="dxa" w:w="1515"/>
            <w:tcBorders>
              <w:top w:color="000000" w:sz="4" w:val="single"/>
              <w:left w:color="000000" w:sz="4" w:val="single"/>
              <w:bottom w:color="000000" w:sz="4" w:val="single"/>
            </w:tcBorders>
            <w:tcMar>
              <w:top w:type="dxa" w:w="0"/>
              <w:left w:type="dxa" w:w="79"/>
              <w:bottom w:type="dxa" w:w="0"/>
              <w:right w:type="dxa" w:w="79"/>
            </w:tcMar>
            <w:vAlign w:val="center"/>
          </w:tcPr>
          <w:p w14:paraId="34010000">
            <w:pPr>
              <w:pStyle w:val="Style_2"/>
              <w:widowControl w:val="1"/>
              <w:spacing w:after="0" w:before="0" w:line="240" w:lineRule="auto"/>
              <w:ind w:firstLine="0" w:left="0" w:right="0"/>
              <w:jc w:val="center"/>
              <w:rPr>
                <w:rFonts w:ascii="Serif" w:hAnsi="Serif"/>
                <w:sz w:val="20"/>
              </w:rPr>
            </w:pPr>
          </w:p>
        </w:tc>
        <w:tc>
          <w:tcPr>
            <w:tcW w:type="dxa" w:w="1820"/>
            <w:tcBorders>
              <w:top w:color="000000" w:sz="4" w:val="single"/>
              <w:left w:color="000000" w:sz="4" w:val="single"/>
              <w:bottom w:color="000000" w:sz="4" w:val="single"/>
              <w:right w:color="000000" w:sz="4" w:val="single"/>
            </w:tcBorders>
            <w:tcMar>
              <w:top w:type="dxa" w:w="0"/>
              <w:left w:type="dxa" w:w="79"/>
              <w:bottom w:type="dxa" w:w="0"/>
              <w:right w:type="dxa" w:w="79"/>
            </w:tcMar>
            <w:vAlign w:val="center"/>
          </w:tcPr>
          <w:p w14:paraId="35010000">
            <w:pPr>
              <w:pStyle w:val="Style_2"/>
              <w:widowControl w:val="1"/>
              <w:spacing w:after="0" w:before="0" w:line="240" w:lineRule="auto"/>
              <w:ind w:firstLine="0" w:left="0" w:right="0"/>
              <w:jc w:val="center"/>
              <w:rPr>
                <w:rFonts w:ascii="Serif" w:hAnsi="Serif"/>
                <w:sz w:val="20"/>
              </w:rPr>
            </w:pPr>
          </w:p>
        </w:tc>
      </w:tr>
      <w:tr>
        <w:trPr>
          <w:trHeight w:hRule="atLeast" w:val="327"/>
        </w:trPr>
        <w:tc>
          <w:tcPr>
            <w:tcW w:type="dxa" w:w="7275"/>
            <w:gridSpan w:val="4"/>
            <w:tcBorders>
              <w:top w:color="000000" w:sz="4" w:val="single"/>
              <w:left w:color="000000" w:sz="4" w:val="single"/>
              <w:bottom w:color="000000" w:sz="4" w:val="single"/>
            </w:tcBorders>
            <w:tcMar>
              <w:top w:type="dxa" w:w="55"/>
              <w:left w:type="dxa" w:w="108"/>
              <w:bottom w:type="dxa" w:w="55"/>
              <w:right w:type="dxa" w:w="108"/>
            </w:tcMar>
          </w:tcPr>
          <w:p w14:paraId="36010000">
            <w:pPr>
              <w:pStyle w:val="Style_2"/>
              <w:widowControl w:val="1"/>
              <w:spacing w:after="0" w:before="0" w:line="240" w:lineRule="auto"/>
              <w:ind w:firstLine="0" w:left="0" w:right="0"/>
              <w:jc w:val="right"/>
              <w:rPr>
                <w:rFonts w:ascii="Serif" w:hAnsi="Serif"/>
                <w:color w:val="000000"/>
                <w:sz w:val="24"/>
              </w:rPr>
            </w:pPr>
            <w:r>
              <w:rPr>
                <w:rFonts w:ascii="Serif" w:hAnsi="Serif"/>
                <w:b w:val="1"/>
                <w:color w:val="000000"/>
                <w:sz w:val="24"/>
              </w:rPr>
              <w:t>ИТОГО:</w:t>
            </w:r>
          </w:p>
        </w:tc>
        <w:tc>
          <w:tcPr>
            <w:tcW w:type="dxa" w:w="1515"/>
            <w:tcBorders>
              <w:top w:color="000000" w:sz="4" w:val="single"/>
              <w:left w:color="000000" w:sz="4" w:val="single"/>
              <w:bottom w:color="000000" w:sz="4" w:val="single"/>
              <w:right w:color="000000" w:sz="4" w:val="single"/>
            </w:tcBorders>
            <w:tcMar>
              <w:top w:type="dxa" w:w="55"/>
              <w:left w:type="dxa" w:w="108"/>
              <w:bottom w:type="dxa" w:w="55"/>
              <w:right w:type="dxa" w:w="108"/>
            </w:tcMar>
          </w:tcPr>
          <w:p w14:paraId="37010000">
            <w:pPr>
              <w:pStyle w:val="Style_2"/>
              <w:spacing w:after="0" w:before="0" w:line="240" w:lineRule="auto"/>
              <w:ind w:firstLine="283" w:left="0" w:right="0"/>
              <w:jc w:val="center"/>
              <w:rPr>
                <w:rFonts w:ascii="Serif" w:hAnsi="Serif"/>
                <w:color w:val="000000"/>
                <w:sz w:val="24"/>
              </w:rPr>
            </w:pPr>
          </w:p>
        </w:tc>
        <w:tc>
          <w:tcPr>
            <w:tcW w:type="dxa" w:w="1820"/>
            <w:tcBorders>
              <w:top w:color="000000" w:sz="4" w:val="single"/>
              <w:left w:color="000000" w:sz="4" w:val="single"/>
              <w:bottom w:color="000000" w:sz="6" w:val="single"/>
              <w:right w:color="000000" w:sz="4" w:val="single"/>
            </w:tcBorders>
            <w:tcMar>
              <w:top w:type="dxa" w:w="0"/>
              <w:left w:type="dxa" w:w="79"/>
              <w:bottom w:type="dxa" w:w="0"/>
              <w:right w:type="dxa" w:w="79"/>
            </w:tcMar>
            <w:vAlign w:val="center"/>
          </w:tcPr>
          <w:p w14:paraId="38010000">
            <w:pPr>
              <w:pStyle w:val="Style_2"/>
              <w:widowControl w:val="1"/>
              <w:spacing w:after="0" w:before="0" w:line="240" w:lineRule="auto"/>
              <w:ind w:firstLine="0" w:left="0" w:right="0"/>
              <w:jc w:val="center"/>
              <w:rPr>
                <w:rFonts w:ascii="Serif" w:hAnsi="Serif"/>
                <w:sz w:val="20"/>
              </w:rPr>
            </w:pPr>
          </w:p>
        </w:tc>
      </w:tr>
      <w:tr>
        <w:trPr>
          <w:trHeight w:hRule="atLeast" w:val="308"/>
        </w:trPr>
        <w:tc>
          <w:tcPr>
            <w:tcW w:type="dxa" w:w="7275"/>
            <w:gridSpan w:val="4"/>
            <w:tcBorders>
              <w:left w:color="000000" w:sz="4" w:val="single"/>
              <w:bottom w:color="000000" w:sz="4" w:val="single"/>
            </w:tcBorders>
            <w:tcMar>
              <w:top w:type="dxa" w:w="55"/>
              <w:left w:type="dxa" w:w="108"/>
              <w:bottom w:type="dxa" w:w="55"/>
              <w:right w:type="dxa" w:w="108"/>
            </w:tcMar>
          </w:tcPr>
          <w:p w14:paraId="39010000">
            <w:pPr>
              <w:pStyle w:val="Style_2"/>
              <w:widowControl w:val="1"/>
              <w:spacing w:after="0" w:before="0" w:line="240" w:lineRule="auto"/>
              <w:ind w:firstLine="0" w:left="0" w:right="0"/>
              <w:jc w:val="right"/>
              <w:rPr>
                <w:rFonts w:ascii="Serif" w:hAnsi="Serif"/>
                <w:b w:val="1"/>
                <w:color w:val="000000"/>
                <w:sz w:val="24"/>
              </w:rPr>
            </w:pPr>
            <w:r>
              <w:rPr>
                <w:rFonts w:ascii="Serif" w:hAnsi="Serif"/>
                <w:b w:val="1"/>
                <w:color w:val="000000"/>
                <w:sz w:val="24"/>
              </w:rPr>
              <w:t>В т.ч. НДС</w:t>
            </w:r>
          </w:p>
        </w:tc>
        <w:tc>
          <w:tcPr>
            <w:tcW w:type="dxa" w:w="1515"/>
            <w:tcBorders>
              <w:left w:color="000000" w:sz="4" w:val="single"/>
              <w:bottom w:color="000000" w:sz="4" w:val="single"/>
              <w:right w:color="000000" w:sz="6" w:val="single"/>
            </w:tcBorders>
            <w:tcMar>
              <w:top w:type="dxa" w:w="55"/>
              <w:left w:type="dxa" w:w="108"/>
              <w:bottom w:type="dxa" w:w="55"/>
              <w:right w:type="dxa" w:w="108"/>
            </w:tcMar>
          </w:tcPr>
          <w:p w14:paraId="3A010000">
            <w:pPr>
              <w:pStyle w:val="Style_2"/>
              <w:spacing w:after="0" w:before="0" w:line="240" w:lineRule="auto"/>
              <w:ind w:firstLine="283" w:left="0" w:right="0"/>
              <w:jc w:val="center"/>
              <w:rPr>
                <w:rFonts w:ascii="Serif" w:hAnsi="Serif"/>
                <w:color w:val="000000"/>
                <w:sz w:val="24"/>
              </w:rPr>
            </w:pPr>
          </w:p>
        </w:tc>
        <w:tc>
          <w:tcPr>
            <w:tcW w:type="dxa" w:w="1820"/>
            <w:tcBorders>
              <w:top w:color="000000" w:sz="6" w:val="single"/>
              <w:left w:color="000000" w:sz="6" w:val="single"/>
              <w:bottom w:color="000000" w:sz="6" w:val="single"/>
              <w:right w:color="000000" w:sz="6" w:val="single"/>
            </w:tcBorders>
            <w:tcMar>
              <w:top w:type="dxa" w:w="0"/>
              <w:left w:type="dxa" w:w="79"/>
              <w:bottom w:type="dxa" w:w="0"/>
              <w:right w:type="dxa" w:w="79"/>
            </w:tcMar>
          </w:tcPr>
          <w:p w14:paraId="3B010000">
            <w:pPr>
              <w:rPr>
                <w:rFonts w:ascii="Serif" w:hAnsi="Serif"/>
              </w:rPr>
            </w:pPr>
          </w:p>
        </w:tc>
      </w:tr>
    </w:tbl>
    <w:p w14:paraId="3C010000">
      <w:pPr>
        <w:pStyle w:val="Style_2"/>
        <w:spacing w:after="0" w:before="0" w:line="240" w:lineRule="auto"/>
        <w:ind w:firstLine="680" w:left="0" w:right="0"/>
        <w:jc w:val="center"/>
        <w:rPr>
          <w:rFonts w:ascii="Serif" w:hAnsi="Serif"/>
          <w:b w:val="1"/>
          <w:color w:val="000000"/>
          <w:sz w:val="24"/>
        </w:rPr>
      </w:pPr>
    </w:p>
    <w:p w14:paraId="3D010000">
      <w:pPr>
        <w:pStyle w:val="Style_2"/>
        <w:spacing w:after="0" w:before="0" w:line="240" w:lineRule="auto"/>
        <w:ind w:firstLine="0" w:left="0" w:right="0"/>
        <w:jc w:val="both"/>
        <w:rPr>
          <w:rFonts w:ascii="Serif" w:hAnsi="Serif"/>
          <w:b w:val="1"/>
          <w:color w:val="000000"/>
          <w:sz w:val="24"/>
        </w:rPr>
      </w:pPr>
      <w:r>
        <w:rPr>
          <w:rFonts w:ascii="Serif" w:hAnsi="Serif"/>
          <w:b w:val="1"/>
          <w:color w:val="000000"/>
          <w:sz w:val="24"/>
        </w:rPr>
        <w:tab/>
      </w:r>
      <w:r>
        <w:rPr>
          <w:rFonts w:ascii="Serif" w:hAnsi="Serif"/>
          <w:b w:val="1"/>
          <w:color w:val="000000"/>
          <w:sz w:val="24"/>
        </w:rPr>
        <w:t>Всего наименований ______ (  ) на сумму: ____________(________________) рублей ___копеек, в том числе НДС/НДС не облагается.</w:t>
      </w:r>
    </w:p>
    <w:p w14:paraId="3E010000">
      <w:pPr>
        <w:pStyle w:val="Style_2"/>
        <w:spacing w:after="0" w:before="0" w:line="240" w:lineRule="auto"/>
        <w:ind w:firstLine="0" w:left="0" w:right="0"/>
        <w:jc w:val="both"/>
        <w:rPr>
          <w:rFonts w:ascii="Serif" w:hAnsi="Serif"/>
          <w:b w:val="1"/>
          <w:color w:val="000000"/>
          <w:sz w:val="24"/>
        </w:rPr>
      </w:pPr>
    </w:p>
    <w:p w14:paraId="3F010000">
      <w:pPr>
        <w:pStyle w:val="Style_2"/>
        <w:spacing w:after="0" w:before="0" w:line="240" w:lineRule="auto"/>
        <w:ind w:firstLine="680" w:left="0" w:right="0"/>
        <w:jc w:val="center"/>
        <w:rPr>
          <w:rFonts w:ascii="Serif" w:hAnsi="Serif"/>
          <w:b w:val="1"/>
          <w:color w:val="000000"/>
          <w:sz w:val="24"/>
        </w:rPr>
      </w:pPr>
    </w:p>
    <w:p w14:paraId="40010000">
      <w:pPr>
        <w:pStyle w:val="Style_2"/>
        <w:spacing w:after="0" w:before="0" w:line="240" w:lineRule="auto"/>
        <w:ind w:firstLine="680" w:left="0" w:right="0"/>
        <w:jc w:val="center"/>
        <w:rPr>
          <w:rFonts w:ascii="Serif" w:hAnsi="Serif"/>
          <w:b w:val="1"/>
          <w:color w:val="000000"/>
          <w:sz w:val="24"/>
        </w:rPr>
      </w:pPr>
    </w:p>
    <w:tbl>
      <w:tblPr>
        <w:tblStyle w:val="Style_6"/>
        <w:tblW w:type="auto" w:w="0"/>
        <w:tblInd w:type="dxa" w:w="0"/>
        <w:tblLayout w:type="fixed"/>
        <w:tblCellMar>
          <w:top w:type="dxa" w:w="0"/>
          <w:left w:type="dxa" w:w="108"/>
          <w:bottom w:type="dxa" w:w="0"/>
          <w:right w:type="dxa" w:w="108"/>
        </w:tblCellMar>
      </w:tblPr>
      <w:tblGrid>
        <w:gridCol w:w="5265"/>
        <w:gridCol w:w="4950"/>
      </w:tblGrid>
      <w:tr>
        <w:trPr>
          <w:trHeight w:hRule="atLeast" w:val="2040"/>
        </w:trPr>
        <w:tc>
          <w:tcPr>
            <w:tcW w:type="dxa" w:w="5265"/>
            <w:shd w:fill="auto" w:val="clear"/>
            <w:tcMar>
              <w:top w:type="dxa" w:w="0"/>
              <w:left w:type="dxa" w:w="108"/>
              <w:bottom w:type="dxa" w:w="0"/>
              <w:right w:type="dxa" w:w="108"/>
            </w:tcMar>
          </w:tcPr>
          <w:p w14:paraId="41010000">
            <w:pPr>
              <w:pStyle w:val="Style_2"/>
              <w:widowControl w:val="1"/>
              <w:spacing w:after="0" w:before="0" w:line="240" w:lineRule="auto"/>
              <w:ind w:firstLine="0" w:left="0" w:right="0"/>
              <w:jc w:val="center"/>
              <w:rPr>
                <w:rFonts w:ascii="Serif" w:hAnsi="Serif"/>
                <w:b w:val="1"/>
                <w:color w:val="000000"/>
                <w:sz w:val="24"/>
              </w:rPr>
            </w:pPr>
            <w:r>
              <w:rPr>
                <w:rFonts w:ascii="Serif" w:hAnsi="Serif"/>
                <w:b w:val="1"/>
                <w:color w:val="000000"/>
                <w:spacing w:val="0"/>
                <w:sz w:val="24"/>
              </w:rPr>
              <w:t>ЗАКАЗЧИК:</w:t>
            </w:r>
          </w:p>
          <w:p w14:paraId="42010000">
            <w:pPr>
              <w:pStyle w:val="Style_2"/>
              <w:widowControl w:val="0"/>
              <w:spacing w:after="0" w:before="0" w:line="240" w:lineRule="auto"/>
              <w:ind w:firstLine="0" w:left="0" w:right="0"/>
              <w:jc w:val="left"/>
              <w:rPr>
                <w:rFonts w:ascii="Serif" w:hAnsi="Serif"/>
                <w:b w:val="1"/>
                <w:color w:val="000000"/>
                <w:sz w:val="24"/>
              </w:rPr>
            </w:pPr>
            <w:r>
              <w:rPr>
                <w:rFonts w:ascii="Serif" w:hAnsi="Serif"/>
                <w:b w:val="1"/>
                <w:color w:val="000000"/>
                <w:spacing w:val="0"/>
                <w:sz w:val="24"/>
              </w:rPr>
              <w:t>Федеральное казенное учреждение</w:t>
            </w:r>
          </w:p>
          <w:p w14:paraId="43010000">
            <w:pPr>
              <w:pStyle w:val="Style_2"/>
              <w:widowControl w:val="0"/>
              <w:spacing w:after="0" w:before="0" w:line="240" w:lineRule="auto"/>
              <w:ind w:firstLine="0" w:left="0" w:right="0"/>
              <w:jc w:val="left"/>
              <w:rPr>
                <w:rFonts w:ascii="Serif" w:hAnsi="Serif"/>
                <w:b w:val="1"/>
                <w:color w:val="000000"/>
                <w:sz w:val="24"/>
              </w:rPr>
            </w:pPr>
            <w:r>
              <w:rPr>
                <w:rFonts w:ascii="Serif" w:hAnsi="Serif"/>
                <w:b w:val="1"/>
                <w:color w:val="000000"/>
                <w:spacing w:val="0"/>
                <w:sz w:val="24"/>
              </w:rPr>
              <w:t>«Центр хранения страхового фонда» (ЦХСФ)</w:t>
            </w:r>
          </w:p>
          <w:p w14:paraId="44010000">
            <w:pPr>
              <w:pStyle w:val="Style_2"/>
              <w:widowControl w:val="0"/>
              <w:spacing w:after="0" w:before="0" w:line="240" w:lineRule="auto"/>
              <w:ind w:firstLine="0" w:left="0" w:right="0"/>
              <w:jc w:val="left"/>
              <w:rPr>
                <w:rFonts w:ascii="Serif" w:hAnsi="Serif"/>
                <w:b w:val="0"/>
                <w:color w:val="000000"/>
                <w:sz w:val="24"/>
              </w:rPr>
            </w:pPr>
          </w:p>
          <w:p w14:paraId="45010000">
            <w:pPr>
              <w:pStyle w:val="Style_2"/>
              <w:widowControl w:val="0"/>
              <w:spacing w:after="0" w:before="0" w:line="240" w:lineRule="auto"/>
              <w:ind w:firstLine="0" w:left="0" w:right="0"/>
              <w:jc w:val="left"/>
              <w:rPr>
                <w:rFonts w:ascii="Serif" w:hAnsi="Serif"/>
                <w:b w:val="0"/>
                <w:color w:val="000000"/>
                <w:sz w:val="24"/>
              </w:rPr>
            </w:pPr>
            <w:r>
              <w:rPr>
                <w:rFonts w:ascii="Serif" w:hAnsi="Serif"/>
                <w:b w:val="0"/>
                <w:color w:val="000000"/>
                <w:sz w:val="24"/>
              </w:rPr>
              <w:t>Директор ___________________Д.С.Васильев</w:t>
            </w:r>
          </w:p>
          <w:p w14:paraId="46010000">
            <w:pPr>
              <w:pStyle w:val="Style_2"/>
              <w:widowControl w:val="0"/>
              <w:spacing w:after="0" w:before="0" w:line="240" w:lineRule="auto"/>
              <w:ind w:firstLine="0" w:left="0" w:right="0"/>
              <w:jc w:val="left"/>
              <w:rPr>
                <w:rFonts w:ascii="Serif" w:hAnsi="Serif"/>
                <w:b w:val="1"/>
                <w:color w:val="000000"/>
                <w:sz w:val="24"/>
              </w:rPr>
            </w:pPr>
            <w:r>
              <w:rPr>
                <w:rFonts w:ascii="Serif" w:hAnsi="Serif"/>
                <w:b w:val="0"/>
                <w:color w:val="000000"/>
                <w:sz w:val="24"/>
              </w:rPr>
              <w:t>М.П</w:t>
            </w:r>
            <w:r>
              <w:rPr>
                <w:rFonts w:ascii="Serif" w:hAnsi="Serif"/>
                <w:b w:val="1"/>
                <w:color w:val="000000"/>
                <w:sz w:val="24"/>
              </w:rPr>
              <w:t>.</w:t>
            </w:r>
          </w:p>
        </w:tc>
        <w:tc>
          <w:tcPr>
            <w:tcW w:type="dxa" w:w="4950"/>
            <w:shd w:fill="auto" w:val="clear"/>
            <w:tcMar>
              <w:top w:type="dxa" w:w="0"/>
              <w:left w:type="dxa" w:w="108"/>
              <w:bottom w:type="dxa" w:w="0"/>
              <w:right w:type="dxa" w:w="108"/>
            </w:tcMar>
          </w:tcPr>
          <w:p w14:paraId="47010000">
            <w:pPr>
              <w:pStyle w:val="Style_2"/>
              <w:widowControl w:val="1"/>
              <w:spacing w:after="0" w:before="0" w:line="240" w:lineRule="auto"/>
              <w:ind w:firstLine="0" w:left="0" w:right="0"/>
              <w:jc w:val="center"/>
              <w:rPr>
                <w:rFonts w:ascii="Serif" w:hAnsi="Serif"/>
                <w:b w:val="1"/>
                <w:color w:val="000000"/>
                <w:sz w:val="24"/>
              </w:rPr>
            </w:pPr>
            <w:r>
              <w:rPr>
                <w:rFonts w:ascii="Serif" w:hAnsi="Serif"/>
                <w:b w:val="1"/>
                <w:color w:val="000000"/>
                <w:spacing w:val="0"/>
                <w:sz w:val="24"/>
              </w:rPr>
              <w:t>ПОСТАВЩИК:</w:t>
            </w:r>
          </w:p>
        </w:tc>
      </w:tr>
    </w:tbl>
    <w:p w14:paraId="48010000">
      <w:pPr>
        <w:pStyle w:val="Style_2"/>
        <w:spacing w:after="0" w:before="0" w:line="240" w:lineRule="auto"/>
        <w:ind w:firstLine="680" w:left="0" w:right="0"/>
        <w:jc w:val="center"/>
        <w:rPr>
          <w:rFonts w:ascii="Times New Roman" w:hAnsi="Times New Roman"/>
          <w:b w:val="1"/>
          <w:color w:val="000000"/>
          <w:sz w:val="24"/>
        </w:rPr>
      </w:pPr>
    </w:p>
    <w:sectPr>
      <w:headerReference r:id="rId1" w:type="default"/>
      <w:headerReference r:id="rId2" w:type="first"/>
      <w:type w:val="nextPage"/>
      <w:pgSz w:h="16838" w:orient="portrait" w:w="11906"/>
      <w:pgMar w:bottom="563" w:footer="0" w:gutter="0" w:header="510" w:left="992" w:right="567" w:top="1125"/>
      <w:pgNumType w:fmt="decimal"/>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ind/>
      <w:jc w:val="center"/>
    </w:pPr>
    <w:r>
      <w:fldChar w:fldCharType="begin"/>
    </w:r>
    <w:r>
      <w:instrText xml:space="preserve">PAGE </w:instrText>
    </w:r>
    <w:r>
      <w:fldChar w:fldCharType="separate"/>
    </w:r>
    <w:r>
      <w:t xml:space="preserve"> </w:t>
    </w:r>
    <w:r>
      <w:fldChar w:fldCharType="end"/>
    </w:r>
  </w:p>
  <w:p w14:paraId="02000000">
    <w:pPr>
      <w:pStyle w:val="Style_1"/>
      <w:ind/>
      <w:jc w:val="center"/>
      <w:rPr>
        <w:rFonts w:ascii="Times New Roman" w:hAnsi="Times New Roman"/>
        <w:sz w:val="24"/>
      </w:rPr>
    </w:pPr>
    <w:r>
      <w:rPr>
        <w:rFonts w:ascii="Times New Roman" w:hAnsi="Times New Roman"/>
        <w:sz w:val="24"/>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true" distB="0" distL="0" distR="0" distT="0" layoutInCell="true" locked="false" relativeHeight="251658240" simplePos="false">
              <wp:simplePos x="0" y="0"/>
              <wp:positionH relativeFrom="margin">
                <wp:align>center</wp:align>
              </wp:positionH>
              <wp:positionV relativeFrom="paragraph">
                <wp:posOffset>635</wp:posOffset>
              </wp:positionV>
              <wp:extent cx="142240" cy="169545"/>
              <wp:wrapSquare distB="0" distL="0" distR="0" distT="0" wrapText="bothSides"/>
              <wp:docPr hidden="false" id="1" name="Picture 1"/>
              <a:graphic>
                <a:graphicData uri="http://schemas.microsoft.com/office/word/2010/wordprocessingShape">
                  <wps:wsp>
                    <wps:cNvSpPr txBox="false"/>
                    <wps:spPr>
                      <a:xfrm flipH="false" flipV="false" rot="0">
                        <a:off x="0" y="0"/>
                        <a:ext cx="142240" cy="169545"/>
                      </a:xfrm>
                      <a:prstGeom prst="rect">
                        <a:avLst/>
                      </a:prstGeom>
                      <a:noFill/>
                      <a:ln w="0">
                        <a:noFill/>
                      </a:ln>
                    </wps:spPr>
                    <wps:txbx>
                      <w:txbxContent>
                        <w:p w14:paraId="03000000">
                          <w:pPr>
                            <w:pStyle w:val="Style_2"/>
                            <w:spacing w:after="200" w:before="0"/>
                            <w:ind/>
                          </w:pPr>
                        </w:p>
                      </w:txbxContent>
                    </wps:txbx>
                    <wps:bodyPr anchor="t" bIns="0" lIns="0" rIns="0" tIns="0">
                      <a:sp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hdr>
</file>

<file path=word/header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4000000">
    <w:pPr>
      <w:pStyle w:val="Style_1"/>
    </w:pPr>
  </w:p>
</w:hdr>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9"/>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Calibri" w:hAnsi="Calibri"/>
        <w:color w:val="000000"/>
        <w:spacing w:val="0"/>
        <w:sz w:val="20"/>
      </w:rPr>
    </w:rPrDefault>
    <w:pPrDefault>
      <w:pPr>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Normal"/>
    <w:link w:val="Style_2_ch"/>
    <w:uiPriority w:val="0"/>
    <w:qFormat/>
    <w:pPr>
      <w:widowControl w:val="1"/>
      <w:spacing w:after="200" w:before="0" w:line="276" w:lineRule="auto"/>
      <w:ind w:firstLine="0" w:left="0" w:right="0"/>
      <w:jc w:val="left"/>
    </w:pPr>
    <w:rPr>
      <w:rFonts w:ascii="Calibri" w:hAnsi="Calibri"/>
      <w:color w:val="000000"/>
      <w:spacing w:val="0"/>
      <w:sz w:val="22"/>
    </w:rPr>
  </w:style>
  <w:style w:default="1" w:styleId="Style_2_ch" w:type="character">
    <w:name w:val="Normal"/>
    <w:link w:val="Style_2"/>
    <w:rPr>
      <w:rFonts w:ascii="Calibri" w:hAnsi="Calibri"/>
      <w:color w:val="000000"/>
      <w:spacing w:val="0"/>
      <w:sz w:val="22"/>
    </w:rPr>
  </w:style>
  <w:style w:styleId="Style_8" w:type="paragraph">
    <w:name w:val="Style81"/>
    <w:basedOn w:val="Style_2"/>
    <w:link w:val="Style_8_ch"/>
    <w:pPr>
      <w:widowControl w:val="0"/>
      <w:spacing w:after="0" w:before="0" w:line="276" w:lineRule="exact"/>
      <w:ind/>
      <w:jc w:val="both"/>
    </w:pPr>
    <w:rPr>
      <w:rFonts w:ascii="Times New Roman" w:hAnsi="Times New Roman"/>
      <w:sz w:val="24"/>
    </w:rPr>
  </w:style>
  <w:style w:styleId="Style_8_ch" w:type="character">
    <w:name w:val="Style81"/>
    <w:basedOn w:val="Style_2_ch"/>
    <w:link w:val="Style_8"/>
    <w:rPr>
      <w:rFonts w:ascii="Times New Roman" w:hAnsi="Times New Roman"/>
      <w:sz w:val="24"/>
    </w:rPr>
  </w:style>
  <w:style w:styleId="Style_9" w:type="paragraph">
    <w:name w:val="Subtitle1"/>
    <w:link w:val="Style_9_ch"/>
    <w:rPr>
      <w:rFonts w:ascii="XO Thames" w:hAnsi="XO Thames"/>
      <w:i w:val="1"/>
      <w:sz w:val="24"/>
    </w:rPr>
  </w:style>
  <w:style w:styleId="Style_9_ch" w:type="character">
    <w:name w:val="Subtitle1"/>
    <w:link w:val="Style_9"/>
    <w:rPr>
      <w:rFonts w:ascii="XO Thames" w:hAnsi="XO Thames"/>
      <w:i w:val="1"/>
      <w:sz w:val="24"/>
    </w:rPr>
  </w:style>
  <w:style w:styleId="Style_10" w:type="paragraph">
    <w:name w:val="toc 2"/>
    <w:next w:val="Style_2"/>
    <w:link w:val="Style_10_ch"/>
    <w:uiPriority w:val="39"/>
    <w:pPr>
      <w:widowControl w:val="1"/>
      <w:spacing w:after="0" w:before="0" w:line="240" w:lineRule="auto"/>
      <w:ind w:firstLine="0" w:left="200" w:right="0"/>
      <w:jc w:val="left"/>
    </w:pPr>
    <w:rPr>
      <w:rFonts w:ascii="XO Thames" w:hAnsi="XO Thames"/>
      <w:color w:val="000000"/>
      <w:spacing w:val="0"/>
      <w:sz w:val="28"/>
    </w:rPr>
  </w:style>
  <w:style w:styleId="Style_10_ch" w:type="character">
    <w:name w:val="toc 2"/>
    <w:link w:val="Style_10"/>
    <w:rPr>
      <w:rFonts w:ascii="XO Thames" w:hAnsi="XO Thames"/>
      <w:color w:val="000000"/>
      <w:spacing w:val="0"/>
      <w:sz w:val="28"/>
    </w:rPr>
  </w:style>
  <w:style w:styleId="Style_11" w:type="paragraph">
    <w:name w:val="Header and Footer6"/>
    <w:basedOn w:val="Style_2"/>
    <w:link w:val="Style_11_ch"/>
  </w:style>
  <w:style w:styleId="Style_11_ch" w:type="character">
    <w:name w:val="Header and Footer6"/>
    <w:basedOn w:val="Style_2_ch"/>
    <w:link w:val="Style_11"/>
  </w:style>
  <w:style w:styleId="Style_12" w:type="paragraph">
    <w:name w:val="Contents 4"/>
    <w:link w:val="Style_12_ch"/>
    <w:rPr>
      <w:rFonts w:ascii="XO Thames" w:hAnsi="XO Thames"/>
      <w:sz w:val="28"/>
    </w:rPr>
  </w:style>
  <w:style w:styleId="Style_12_ch" w:type="character">
    <w:name w:val="Contents 4"/>
    <w:link w:val="Style_12"/>
    <w:rPr>
      <w:rFonts w:ascii="XO Thames" w:hAnsi="XO Thames"/>
      <w:sz w:val="28"/>
    </w:rPr>
  </w:style>
  <w:style w:styleId="Style_13" w:type="paragraph">
    <w:name w:val="toc 4"/>
    <w:next w:val="Style_2"/>
    <w:link w:val="Style_13_ch"/>
    <w:uiPriority w:val="39"/>
    <w:pPr>
      <w:widowControl w:val="1"/>
      <w:spacing w:after="0" w:before="0" w:line="240" w:lineRule="auto"/>
      <w:ind w:firstLine="0" w:left="600" w:right="0"/>
      <w:jc w:val="left"/>
    </w:pPr>
    <w:rPr>
      <w:rFonts w:ascii="XO Thames" w:hAnsi="XO Thames"/>
      <w:color w:val="000000"/>
      <w:spacing w:val="0"/>
      <w:sz w:val="28"/>
    </w:rPr>
  </w:style>
  <w:style w:styleId="Style_13_ch" w:type="character">
    <w:name w:val="toc 4"/>
    <w:link w:val="Style_13"/>
    <w:rPr>
      <w:rFonts w:ascii="XO Thames" w:hAnsi="XO Thames"/>
      <w:color w:val="000000"/>
      <w:spacing w:val="0"/>
      <w:sz w:val="28"/>
    </w:rPr>
  </w:style>
  <w:style w:styleId="Style_14" w:type="paragraph">
    <w:name w:val="Contents 6"/>
    <w:link w:val="Style_14_ch"/>
    <w:rPr>
      <w:rFonts w:ascii="XO Thames" w:hAnsi="XO Thames"/>
      <w:sz w:val="28"/>
    </w:rPr>
  </w:style>
  <w:style w:styleId="Style_14_ch" w:type="character">
    <w:name w:val="Contents 6"/>
    <w:link w:val="Style_14"/>
    <w:rPr>
      <w:rFonts w:ascii="XO Thames" w:hAnsi="XO Thames"/>
      <w:sz w:val="28"/>
    </w:rPr>
  </w:style>
  <w:style w:styleId="Style_15" w:type="paragraph">
    <w:name w:val="toc 6"/>
    <w:next w:val="Style_2"/>
    <w:link w:val="Style_15_ch"/>
    <w:uiPriority w:val="39"/>
    <w:pPr>
      <w:widowControl w:val="1"/>
      <w:spacing w:after="0" w:before="0" w:line="240" w:lineRule="auto"/>
      <w:ind w:firstLine="0" w:left="1000" w:right="0"/>
      <w:jc w:val="left"/>
    </w:pPr>
    <w:rPr>
      <w:rFonts w:ascii="XO Thames" w:hAnsi="XO Thames"/>
      <w:color w:val="000000"/>
      <w:spacing w:val="0"/>
      <w:sz w:val="28"/>
    </w:rPr>
  </w:style>
  <w:style w:styleId="Style_15_ch" w:type="character">
    <w:name w:val="toc 6"/>
    <w:link w:val="Style_15"/>
    <w:rPr>
      <w:rFonts w:ascii="XO Thames" w:hAnsi="XO Thames"/>
      <w:color w:val="000000"/>
      <w:spacing w:val="0"/>
      <w:sz w:val="28"/>
    </w:rPr>
  </w:style>
  <w:style w:styleId="Style_16" w:type="paragraph">
    <w:name w:val="Header1"/>
    <w:link w:val="Style_16_ch"/>
  </w:style>
  <w:style w:styleId="Style_16_ch" w:type="character">
    <w:name w:val="Header1"/>
    <w:link w:val="Style_16"/>
  </w:style>
  <w:style w:styleId="Style_17" w:type="paragraph">
    <w:name w:val="toc 7"/>
    <w:next w:val="Style_2"/>
    <w:link w:val="Style_17_ch"/>
    <w:uiPriority w:val="39"/>
    <w:pPr>
      <w:widowControl w:val="1"/>
      <w:spacing w:after="0" w:before="0" w:line="240" w:lineRule="auto"/>
      <w:ind w:firstLine="0" w:left="1200" w:right="0"/>
      <w:jc w:val="left"/>
    </w:pPr>
    <w:rPr>
      <w:rFonts w:ascii="XO Thames" w:hAnsi="XO Thames"/>
      <w:color w:val="000000"/>
      <w:spacing w:val="0"/>
      <w:sz w:val="28"/>
    </w:rPr>
  </w:style>
  <w:style w:styleId="Style_17_ch" w:type="character">
    <w:name w:val="toc 7"/>
    <w:link w:val="Style_17"/>
    <w:rPr>
      <w:rFonts w:ascii="XO Thames" w:hAnsi="XO Thames"/>
      <w:color w:val="000000"/>
      <w:spacing w:val="0"/>
      <w:sz w:val="28"/>
    </w:rPr>
  </w:style>
  <w:style w:styleId="Style_18" w:type="paragraph">
    <w:name w:val="Указатель (user)"/>
    <w:basedOn w:val="Style_2"/>
    <w:link w:val="Style_18_ch"/>
    <w:rPr>
      <w:rFonts w:ascii="PT Astra Serif" w:hAnsi="PT Astra Serif"/>
    </w:rPr>
  </w:style>
  <w:style w:styleId="Style_18_ch" w:type="character">
    <w:name w:val="Указатель (user)"/>
    <w:basedOn w:val="Style_2_ch"/>
    <w:link w:val="Style_18"/>
    <w:rPr>
      <w:rFonts w:ascii="PT Astra Serif" w:hAnsi="PT Astra Serif"/>
    </w:rPr>
  </w:style>
  <w:style w:styleId="Style_19" w:type="paragraph">
    <w:name w:val="Header and Footer7"/>
    <w:basedOn w:val="Style_2"/>
    <w:link w:val="Style_19_ch"/>
  </w:style>
  <w:style w:styleId="Style_19_ch" w:type="character">
    <w:name w:val="Header and Footer7"/>
    <w:basedOn w:val="Style_2_ch"/>
    <w:link w:val="Style_19"/>
  </w:style>
  <w:style w:styleId="Style_20" w:type="paragraph">
    <w:name w:val="Balloon Text1"/>
    <w:basedOn w:val="Style_2"/>
    <w:link w:val="Style_20_ch"/>
    <w:pPr>
      <w:spacing w:after="0" w:before="0" w:line="240" w:lineRule="auto"/>
      <w:ind/>
    </w:pPr>
    <w:rPr>
      <w:rFonts w:ascii="Tahoma" w:hAnsi="Tahoma"/>
      <w:sz w:val="16"/>
    </w:rPr>
  </w:style>
  <w:style w:styleId="Style_20_ch" w:type="character">
    <w:name w:val="Balloon Text1"/>
    <w:basedOn w:val="Style_2_ch"/>
    <w:link w:val="Style_20"/>
    <w:rPr>
      <w:rFonts w:ascii="Tahoma" w:hAnsi="Tahoma"/>
      <w:sz w:val="16"/>
    </w:rPr>
  </w:style>
  <w:style w:styleId="Style_21" w:type="paragraph">
    <w:name w:val="Символ сноски (user)"/>
    <w:link w:val="Style_21_ch"/>
    <w:rPr>
      <w:vertAlign w:val="superscript"/>
    </w:rPr>
  </w:style>
  <w:style w:styleId="Style_21_ch" w:type="character">
    <w:name w:val="Символ сноски (user)"/>
    <w:link w:val="Style_21"/>
    <w:rPr>
      <w:vertAlign w:val="superscript"/>
    </w:rPr>
  </w:style>
  <w:style w:styleId="Style_22" w:type="paragraph">
    <w:name w:val="Endnote"/>
    <w:link w:val="Style_22_ch"/>
    <w:pPr>
      <w:ind w:firstLine="851" w:left="0"/>
      <w:jc w:val="both"/>
    </w:pPr>
    <w:rPr>
      <w:rFonts w:ascii="XO Thames" w:hAnsi="XO Thames"/>
      <w:sz w:val="22"/>
    </w:rPr>
  </w:style>
  <w:style w:styleId="Style_22_ch" w:type="character">
    <w:name w:val="Endnote"/>
    <w:link w:val="Style_22"/>
    <w:rPr>
      <w:rFonts w:ascii="XO Thames" w:hAnsi="XO Thames"/>
      <w:sz w:val="22"/>
    </w:rPr>
  </w:style>
  <w:style w:styleId="Style_7" w:type="paragraph">
    <w:name w:val="heading 3"/>
    <w:next w:val="Style_2"/>
    <w:link w:val="Style_7_ch"/>
    <w:uiPriority w:val="9"/>
    <w:qFormat/>
    <w:pPr>
      <w:widowControl w:val="1"/>
      <w:spacing w:after="120" w:before="120" w:line="240" w:lineRule="auto"/>
      <w:ind w:firstLine="0" w:left="0" w:right="0"/>
      <w:jc w:val="both"/>
      <w:outlineLvl w:val="2"/>
    </w:pPr>
    <w:rPr>
      <w:rFonts w:ascii="XO Thames" w:hAnsi="XO Thames"/>
      <w:b w:val="1"/>
      <w:color w:val="000000"/>
      <w:spacing w:val="0"/>
      <w:sz w:val="26"/>
    </w:rPr>
  </w:style>
  <w:style w:styleId="Style_7_ch" w:type="character">
    <w:name w:val="heading 3"/>
    <w:link w:val="Style_7"/>
    <w:rPr>
      <w:rFonts w:ascii="XO Thames" w:hAnsi="XO Thames"/>
      <w:b w:val="1"/>
      <w:color w:val="000000"/>
      <w:spacing w:val="0"/>
      <w:sz w:val="26"/>
    </w:rPr>
  </w:style>
  <w:style w:styleId="Style_23" w:type="paragraph">
    <w:name w:val="Содержимое врезки"/>
    <w:basedOn w:val="Style_2"/>
    <w:link w:val="Style_23_ch"/>
  </w:style>
  <w:style w:styleId="Style_23_ch" w:type="character">
    <w:name w:val="Содержимое врезки"/>
    <w:basedOn w:val="Style_2_ch"/>
    <w:link w:val="Style_23"/>
  </w:style>
  <w:style w:styleId="Style_24" w:type="paragraph">
    <w:name w:val="No Spacing1"/>
    <w:link w:val="Style_24_ch"/>
    <w:pPr>
      <w:widowControl w:val="1"/>
      <w:spacing w:after="0" w:before="0" w:line="240" w:lineRule="auto"/>
      <w:ind w:firstLine="0" w:left="0" w:right="0"/>
      <w:jc w:val="left"/>
    </w:pPr>
    <w:rPr>
      <w:rFonts w:ascii="Calibri" w:hAnsi="Calibri"/>
      <w:color w:val="000000"/>
      <w:spacing w:val="0"/>
      <w:sz w:val="22"/>
    </w:rPr>
  </w:style>
  <w:style w:styleId="Style_24_ch" w:type="character">
    <w:name w:val="No Spacing1"/>
    <w:link w:val="Style_24"/>
    <w:rPr>
      <w:rFonts w:ascii="Calibri" w:hAnsi="Calibri"/>
      <w:color w:val="000000"/>
      <w:spacing w:val="0"/>
      <w:sz w:val="22"/>
    </w:rPr>
  </w:style>
  <w:style w:styleId="Style_25" w:type="paragraph">
    <w:name w:val="Contents 7"/>
    <w:link w:val="Style_25_ch"/>
    <w:rPr>
      <w:rFonts w:ascii="XO Thames" w:hAnsi="XO Thames"/>
      <w:sz w:val="28"/>
    </w:rPr>
  </w:style>
  <w:style w:styleId="Style_25_ch" w:type="character">
    <w:name w:val="Contents 7"/>
    <w:link w:val="Style_25"/>
    <w:rPr>
      <w:rFonts w:ascii="XO Thames" w:hAnsi="XO Thames"/>
      <w:sz w:val="28"/>
    </w:rPr>
  </w:style>
  <w:style w:styleId="Style_26" w:type="paragraph">
    <w:name w:val="Contents 9"/>
    <w:link w:val="Style_26_ch"/>
    <w:rPr>
      <w:rFonts w:ascii="XO Thames" w:hAnsi="XO Thames"/>
      <w:sz w:val="28"/>
    </w:rPr>
  </w:style>
  <w:style w:styleId="Style_26_ch" w:type="character">
    <w:name w:val="Contents 9"/>
    <w:link w:val="Style_26"/>
    <w:rPr>
      <w:rFonts w:ascii="XO Thames" w:hAnsi="XO Thames"/>
      <w:sz w:val="28"/>
    </w:rPr>
  </w:style>
  <w:style w:styleId="Style_27" w:type="paragraph">
    <w:name w:val="Header and Footer1"/>
    <w:link w:val="Style_27_ch"/>
    <w:pPr>
      <w:widowControl w:val="1"/>
      <w:spacing w:after="0" w:before="0" w:line="240" w:lineRule="auto"/>
      <w:ind w:firstLine="0" w:left="0" w:right="0"/>
      <w:jc w:val="both"/>
    </w:pPr>
    <w:rPr>
      <w:rFonts w:ascii="XO Thames" w:hAnsi="XO Thames"/>
      <w:color w:val="000000"/>
      <w:spacing w:val="0"/>
      <w:sz w:val="20"/>
    </w:rPr>
  </w:style>
  <w:style w:styleId="Style_27_ch" w:type="character">
    <w:name w:val="Header and Footer1"/>
    <w:link w:val="Style_27"/>
    <w:rPr>
      <w:rFonts w:ascii="XO Thames" w:hAnsi="XO Thames"/>
      <w:color w:val="000000"/>
      <w:spacing w:val="0"/>
      <w:sz w:val="20"/>
    </w:rPr>
  </w:style>
  <w:style w:styleId="Style_28" w:type="paragraph">
    <w:name w:val="Header and Footer2"/>
    <w:basedOn w:val="Style_2"/>
    <w:link w:val="Style_28_ch"/>
  </w:style>
  <w:style w:styleId="Style_28_ch" w:type="character">
    <w:name w:val="Header and Footer2"/>
    <w:basedOn w:val="Style_2_ch"/>
    <w:link w:val="Style_28"/>
  </w:style>
  <w:style w:styleId="Style_29" w:type="paragraph">
    <w:name w:val="List"/>
    <w:basedOn w:val="Style_30"/>
    <w:link w:val="Style_29_ch"/>
    <w:rPr>
      <w:rFonts w:ascii="PT Astra Serif" w:hAnsi="PT Astra Serif"/>
    </w:rPr>
  </w:style>
  <w:style w:styleId="Style_29_ch" w:type="character">
    <w:name w:val="List"/>
    <w:basedOn w:val="Style_30_ch"/>
    <w:link w:val="Style_29"/>
    <w:rPr>
      <w:rFonts w:ascii="PT Astra Serif" w:hAnsi="PT Astra Serif"/>
    </w:rPr>
  </w:style>
  <w:style w:styleId="Style_31" w:type="paragraph">
    <w:name w:val="Contents 1"/>
    <w:link w:val="Style_31_ch"/>
    <w:rPr>
      <w:rFonts w:ascii="XO Thames" w:hAnsi="XO Thames"/>
      <w:b w:val="1"/>
      <w:sz w:val="28"/>
    </w:rPr>
  </w:style>
  <w:style w:styleId="Style_31_ch" w:type="character">
    <w:name w:val="Contents 1"/>
    <w:link w:val="Style_31"/>
    <w:rPr>
      <w:rFonts w:ascii="XO Thames" w:hAnsi="XO Thames"/>
      <w:b w:val="1"/>
      <w:sz w:val="28"/>
    </w:rPr>
  </w:style>
  <w:style w:styleId="Style_32" w:type="paragraph">
    <w:name w:val="Text body indent"/>
    <w:link w:val="Style_32_ch"/>
  </w:style>
  <w:style w:styleId="Style_32_ch" w:type="character">
    <w:name w:val="Text body indent"/>
    <w:link w:val="Style_32"/>
  </w:style>
  <w:style w:styleId="Style_33" w:type="paragraph">
    <w:name w:val="Heading 21"/>
    <w:link w:val="Style_33_ch"/>
    <w:rPr>
      <w:rFonts w:ascii="XO Thames" w:hAnsi="XO Thames"/>
      <w:b w:val="1"/>
      <w:sz w:val="28"/>
    </w:rPr>
  </w:style>
  <w:style w:styleId="Style_33_ch" w:type="character">
    <w:name w:val="Heading 21"/>
    <w:link w:val="Style_33"/>
    <w:rPr>
      <w:rFonts w:ascii="XO Thames" w:hAnsi="XO Thames"/>
      <w:b w:val="1"/>
      <w:sz w:val="28"/>
    </w:rPr>
  </w:style>
  <w:style w:styleId="Style_34" w:type="paragraph">
    <w:name w:val="toc 3"/>
    <w:next w:val="Style_2"/>
    <w:link w:val="Style_34_ch"/>
    <w:uiPriority w:val="39"/>
    <w:pPr>
      <w:widowControl w:val="1"/>
      <w:spacing w:after="0" w:before="0" w:line="240" w:lineRule="auto"/>
      <w:ind w:firstLine="0" w:left="400" w:right="0"/>
      <w:jc w:val="left"/>
    </w:pPr>
    <w:rPr>
      <w:rFonts w:ascii="XO Thames" w:hAnsi="XO Thames"/>
      <w:color w:val="000000"/>
      <w:spacing w:val="0"/>
      <w:sz w:val="28"/>
    </w:rPr>
  </w:style>
  <w:style w:styleId="Style_34_ch" w:type="character">
    <w:name w:val="toc 3"/>
    <w:link w:val="Style_34"/>
    <w:rPr>
      <w:rFonts w:ascii="XO Thames" w:hAnsi="XO Thames"/>
      <w:color w:val="000000"/>
      <w:spacing w:val="0"/>
      <w:sz w:val="28"/>
    </w:rPr>
  </w:style>
  <w:style w:styleId="Style_35" w:type="paragraph">
    <w:name w:val="Font Style111"/>
    <w:link w:val="Style_35_ch"/>
    <w:pPr>
      <w:widowControl w:val="1"/>
      <w:spacing w:after="0" w:before="0" w:line="240" w:lineRule="auto"/>
      <w:ind w:firstLine="0" w:left="0" w:right="0"/>
      <w:jc w:val="left"/>
    </w:pPr>
    <w:rPr>
      <w:rFonts w:ascii="Times New Roman" w:hAnsi="Times New Roman"/>
      <w:b w:val="1"/>
      <w:color w:val="000000"/>
      <w:spacing w:val="0"/>
      <w:sz w:val="22"/>
    </w:rPr>
  </w:style>
  <w:style w:styleId="Style_35_ch" w:type="character">
    <w:name w:val="Font Style111"/>
    <w:link w:val="Style_35"/>
    <w:rPr>
      <w:rFonts w:ascii="Times New Roman" w:hAnsi="Times New Roman"/>
      <w:b w:val="1"/>
      <w:color w:val="000000"/>
      <w:spacing w:val="0"/>
      <w:sz w:val="22"/>
    </w:rPr>
  </w:style>
  <w:style w:styleId="Style_3" w:type="paragraph">
    <w:name w:val="ConsPlusNormal1"/>
    <w:link w:val="Style_3_ch"/>
    <w:pPr>
      <w:widowControl w:val="1"/>
      <w:spacing w:after="0" w:before="0" w:line="240" w:lineRule="auto"/>
      <w:ind w:firstLine="0" w:left="0" w:right="0"/>
      <w:jc w:val="left"/>
    </w:pPr>
    <w:rPr>
      <w:rFonts w:ascii="Arial" w:hAnsi="Arial"/>
      <w:color w:val="000000"/>
      <w:spacing w:val="0"/>
      <w:sz w:val="20"/>
    </w:rPr>
  </w:style>
  <w:style w:styleId="Style_3_ch" w:type="character">
    <w:name w:val="ConsPlusNormal1"/>
    <w:link w:val="Style_3"/>
    <w:rPr>
      <w:rFonts w:ascii="Arial" w:hAnsi="Arial"/>
      <w:color w:val="000000"/>
      <w:spacing w:val="0"/>
      <w:sz w:val="20"/>
    </w:rPr>
  </w:style>
  <w:style w:styleId="Style_36" w:type="paragraph">
    <w:name w:val="Указатель"/>
    <w:basedOn w:val="Style_2"/>
    <w:link w:val="Style_36_ch"/>
    <w:rPr>
      <w:rFonts w:ascii="PT Astra Serif" w:hAnsi="PT Astra Serif"/>
    </w:rPr>
  </w:style>
  <w:style w:styleId="Style_36_ch" w:type="character">
    <w:name w:val="Указатель"/>
    <w:basedOn w:val="Style_2_ch"/>
    <w:link w:val="Style_36"/>
    <w:rPr>
      <w:rFonts w:ascii="PT Astra Serif" w:hAnsi="PT Astra Serif"/>
    </w:rPr>
  </w:style>
  <w:style w:styleId="Style_37" w:type="paragraph">
    <w:name w:val="Header and Footer5"/>
    <w:basedOn w:val="Style_2"/>
    <w:link w:val="Style_37_ch"/>
  </w:style>
  <w:style w:styleId="Style_37_ch" w:type="character">
    <w:name w:val="Header and Footer5"/>
    <w:basedOn w:val="Style_2_ch"/>
    <w:link w:val="Style_37"/>
  </w:style>
  <w:style w:styleId="Style_38" w:type="paragraph">
    <w:name w:val="Font Style121"/>
    <w:link w:val="Style_38_ch"/>
    <w:pPr>
      <w:widowControl w:val="1"/>
      <w:spacing w:after="0" w:before="0" w:line="240" w:lineRule="auto"/>
      <w:ind w:firstLine="0" w:left="0" w:right="0"/>
      <w:jc w:val="left"/>
    </w:pPr>
    <w:rPr>
      <w:rFonts w:ascii="Times New Roman" w:hAnsi="Times New Roman"/>
      <w:color w:val="000000"/>
      <w:spacing w:val="0"/>
      <w:sz w:val="22"/>
    </w:rPr>
  </w:style>
  <w:style w:styleId="Style_38_ch" w:type="character">
    <w:name w:val="Font Style121"/>
    <w:link w:val="Style_38"/>
    <w:rPr>
      <w:rFonts w:ascii="Times New Roman" w:hAnsi="Times New Roman"/>
      <w:color w:val="000000"/>
      <w:spacing w:val="0"/>
      <w:sz w:val="22"/>
    </w:rPr>
  </w:style>
  <w:style w:styleId="Style_39" w:type="paragraph">
    <w:name w:val="Header and Footer3"/>
    <w:basedOn w:val="Style_2"/>
    <w:link w:val="Style_39_ch"/>
  </w:style>
  <w:style w:styleId="Style_39_ch" w:type="character">
    <w:name w:val="Header and Footer3"/>
    <w:basedOn w:val="Style_2_ch"/>
    <w:link w:val="Style_39"/>
  </w:style>
  <w:style w:styleId="Style_40" w:type="paragraph">
    <w:name w:val="heading 5"/>
    <w:next w:val="Style_2"/>
    <w:link w:val="Style_40_ch"/>
    <w:uiPriority w:val="9"/>
    <w:qFormat/>
    <w:pPr>
      <w:widowControl w:val="1"/>
      <w:spacing w:after="120" w:before="120" w:line="240" w:lineRule="auto"/>
      <w:ind w:firstLine="0" w:left="0" w:right="0"/>
      <w:jc w:val="both"/>
      <w:outlineLvl w:val="4"/>
    </w:pPr>
    <w:rPr>
      <w:rFonts w:ascii="XO Thames" w:hAnsi="XO Thames"/>
      <w:b w:val="1"/>
      <w:color w:val="000000"/>
      <w:spacing w:val="0"/>
      <w:sz w:val="22"/>
    </w:rPr>
  </w:style>
  <w:style w:styleId="Style_40_ch" w:type="character">
    <w:name w:val="heading 5"/>
    <w:link w:val="Style_40"/>
    <w:rPr>
      <w:rFonts w:ascii="XO Thames" w:hAnsi="XO Thames"/>
      <w:b w:val="1"/>
      <w:color w:val="000000"/>
      <w:spacing w:val="0"/>
      <w:sz w:val="22"/>
    </w:rPr>
  </w:style>
  <w:style w:styleId="Style_41" w:type="paragraph">
    <w:name w:val="Font Style231"/>
    <w:link w:val="Style_41_ch"/>
    <w:pPr>
      <w:widowControl w:val="1"/>
      <w:spacing w:after="0" w:before="0" w:line="240" w:lineRule="auto"/>
      <w:ind w:firstLine="0" w:left="0" w:right="0"/>
      <w:jc w:val="left"/>
    </w:pPr>
    <w:rPr>
      <w:rFonts w:ascii="Courier New" w:hAnsi="Courier New"/>
      <w:color w:val="000000"/>
      <w:spacing w:val="0"/>
      <w:sz w:val="18"/>
    </w:rPr>
  </w:style>
  <w:style w:styleId="Style_41_ch" w:type="character">
    <w:name w:val="Font Style231"/>
    <w:link w:val="Style_41"/>
    <w:rPr>
      <w:rFonts w:ascii="Courier New" w:hAnsi="Courier New"/>
      <w:color w:val="000000"/>
      <w:spacing w:val="0"/>
      <w:sz w:val="18"/>
    </w:rPr>
  </w:style>
  <w:style w:styleId="Style_42" w:type="paragraph">
    <w:name w:val="footnote reference"/>
    <w:link w:val="Style_42_ch"/>
    <w:rPr>
      <w:vertAlign w:val="superscript"/>
    </w:rPr>
  </w:style>
  <w:style w:styleId="Style_42_ch" w:type="character">
    <w:name w:val="footnote reference"/>
    <w:link w:val="Style_42"/>
    <w:rPr>
      <w:vertAlign w:val="superscript"/>
    </w:rPr>
  </w:style>
  <w:style w:styleId="Style_43" w:type="paragraph">
    <w:name w:val="heading 1"/>
    <w:basedOn w:val="Style_2"/>
    <w:next w:val="Style_2"/>
    <w:link w:val="Style_43_ch"/>
    <w:uiPriority w:val="9"/>
    <w:qFormat/>
    <w:pPr>
      <w:keepNext w:val="1"/>
      <w:keepLines w:val="1"/>
      <w:spacing w:after="0" w:before="240" w:line="264" w:lineRule="auto"/>
      <w:ind/>
      <w:outlineLvl w:val="0"/>
    </w:pPr>
    <w:rPr>
      <w:rFonts w:ascii="Calibri Light" w:hAnsi="Calibri Light"/>
      <w:color w:val="2E74B5"/>
      <w:sz w:val="32"/>
    </w:rPr>
  </w:style>
  <w:style w:styleId="Style_43_ch" w:type="character">
    <w:name w:val="heading 1"/>
    <w:basedOn w:val="Style_2_ch"/>
    <w:link w:val="Style_43"/>
    <w:rPr>
      <w:rFonts w:ascii="Calibri Light" w:hAnsi="Calibri Light"/>
      <w:color w:val="2E74B5"/>
      <w:sz w:val="32"/>
    </w:rPr>
  </w:style>
  <w:style w:styleId="Style_44" w:type="paragraph">
    <w:name w:val="Heading 11"/>
    <w:link w:val="Style_44_ch"/>
    <w:rPr>
      <w:rFonts w:ascii="Calibri Light" w:hAnsi="Calibri Light"/>
      <w:color w:val="2E74B5"/>
      <w:sz w:val="32"/>
    </w:rPr>
  </w:style>
  <w:style w:styleId="Style_44_ch" w:type="character">
    <w:name w:val="Heading 11"/>
    <w:link w:val="Style_44"/>
    <w:rPr>
      <w:rFonts w:ascii="Calibri Light" w:hAnsi="Calibri Light"/>
      <w:color w:val="2E74B5"/>
      <w:sz w:val="32"/>
    </w:rPr>
  </w:style>
  <w:style w:styleId="Style_45" w:type="paragraph">
    <w:name w:val="Header and Footer4"/>
    <w:basedOn w:val="Style_2"/>
    <w:link w:val="Style_45_ch"/>
  </w:style>
  <w:style w:styleId="Style_45_ch" w:type="character">
    <w:name w:val="Header and Footer4"/>
    <w:basedOn w:val="Style_2_ch"/>
    <w:link w:val="Style_45"/>
  </w:style>
  <w:style w:styleId="Style_46" w:type="paragraph">
    <w:name w:val="Символ сноски"/>
    <w:link w:val="Style_46_ch"/>
    <w:rPr>
      <w:vertAlign w:val="superscript"/>
    </w:rPr>
  </w:style>
  <w:style w:styleId="Style_46_ch" w:type="character">
    <w:name w:val="Символ сноски"/>
    <w:link w:val="Style_46"/>
    <w:rPr>
      <w:vertAlign w:val="superscript"/>
    </w:rPr>
  </w:style>
  <w:style w:styleId="Style_47" w:type="paragraph">
    <w:name w:val="Заголовок таблицы (user)"/>
    <w:basedOn w:val="Style_48"/>
    <w:link w:val="Style_47_ch"/>
    <w:pPr>
      <w:ind/>
      <w:jc w:val="center"/>
    </w:pPr>
    <w:rPr>
      <w:b w:val="1"/>
    </w:rPr>
  </w:style>
  <w:style w:styleId="Style_47_ch" w:type="character">
    <w:name w:val="Заголовок таблицы (user)"/>
    <w:basedOn w:val="Style_48_ch"/>
    <w:link w:val="Style_47"/>
    <w:rPr>
      <w:b w:val="1"/>
    </w:rPr>
  </w:style>
  <w:style w:styleId="Style_49" w:type="paragraph">
    <w:name w:val="Hyperlink"/>
    <w:link w:val="Style_49_ch"/>
    <w:rPr>
      <w:color w:val="0000FF"/>
      <w:u w:val="single"/>
    </w:rPr>
  </w:style>
  <w:style w:styleId="Style_49_ch" w:type="character">
    <w:name w:val="Hyperlink"/>
    <w:link w:val="Style_49"/>
    <w:rPr>
      <w:color w:val="0000FF"/>
      <w:u w:val="single"/>
    </w:rPr>
  </w:style>
  <w:style w:styleId="Style_50" w:type="paragraph">
    <w:name w:val="Footnote"/>
    <w:link w:val="Style_50_ch"/>
    <w:pPr>
      <w:ind w:firstLine="851" w:left="0"/>
      <w:jc w:val="both"/>
    </w:pPr>
    <w:rPr>
      <w:rFonts w:ascii="XO Thames" w:hAnsi="XO Thames"/>
      <w:sz w:val="22"/>
    </w:rPr>
  </w:style>
  <w:style w:styleId="Style_50_ch" w:type="character">
    <w:name w:val="Footnote"/>
    <w:link w:val="Style_50"/>
    <w:rPr>
      <w:rFonts w:ascii="XO Thames" w:hAnsi="XO Thames"/>
      <w:sz w:val="22"/>
    </w:rPr>
  </w:style>
  <w:style w:styleId="Style_30" w:type="paragraph">
    <w:name w:val="Body Text"/>
    <w:basedOn w:val="Style_2"/>
    <w:link w:val="Style_30_ch"/>
    <w:pPr>
      <w:spacing w:after="120" w:before="0"/>
      <w:ind/>
    </w:pPr>
  </w:style>
  <w:style w:styleId="Style_30_ch" w:type="character">
    <w:name w:val="Body Text"/>
    <w:basedOn w:val="Style_2_ch"/>
    <w:link w:val="Style_30"/>
  </w:style>
  <w:style w:styleId="Style_51" w:type="paragraph">
    <w:name w:val="Heading 51"/>
    <w:link w:val="Style_51_ch"/>
    <w:rPr>
      <w:rFonts w:ascii="XO Thames" w:hAnsi="XO Thames"/>
      <w:b w:val="1"/>
      <w:sz w:val="22"/>
    </w:rPr>
  </w:style>
  <w:style w:styleId="Style_51_ch" w:type="character">
    <w:name w:val="Heading 51"/>
    <w:link w:val="Style_51"/>
    <w:rPr>
      <w:rFonts w:ascii="XO Thames" w:hAnsi="XO Thames"/>
      <w:b w:val="1"/>
      <w:sz w:val="22"/>
    </w:rPr>
  </w:style>
  <w:style w:styleId="Style_52" w:type="paragraph">
    <w:name w:val="Style31"/>
    <w:basedOn w:val="Style_2"/>
    <w:link w:val="Style_52_ch"/>
    <w:pPr>
      <w:widowControl w:val="0"/>
      <w:spacing w:after="0" w:before="0" w:line="240" w:lineRule="auto"/>
      <w:ind/>
    </w:pPr>
    <w:rPr>
      <w:rFonts w:ascii="Times New Roman" w:hAnsi="Times New Roman"/>
      <w:sz w:val="24"/>
    </w:rPr>
  </w:style>
  <w:style w:styleId="Style_52_ch" w:type="character">
    <w:name w:val="Style31"/>
    <w:basedOn w:val="Style_2_ch"/>
    <w:link w:val="Style_52"/>
    <w:rPr>
      <w:rFonts w:ascii="Times New Roman" w:hAnsi="Times New Roman"/>
      <w:sz w:val="24"/>
    </w:rPr>
  </w:style>
  <w:style w:styleId="Style_53" w:type="paragraph">
    <w:name w:val="toc 1"/>
    <w:next w:val="Style_2"/>
    <w:link w:val="Style_53_ch"/>
    <w:uiPriority w:val="39"/>
    <w:pPr>
      <w:widowControl w:val="1"/>
      <w:spacing w:after="0" w:before="0" w:line="240" w:lineRule="auto"/>
      <w:ind w:firstLine="0" w:left="0" w:right="0"/>
      <w:jc w:val="left"/>
    </w:pPr>
    <w:rPr>
      <w:rFonts w:ascii="XO Thames" w:hAnsi="XO Thames"/>
      <w:b w:val="1"/>
      <w:color w:val="000000"/>
      <w:spacing w:val="0"/>
      <w:sz w:val="28"/>
    </w:rPr>
  </w:style>
  <w:style w:styleId="Style_53_ch" w:type="character">
    <w:name w:val="toc 1"/>
    <w:link w:val="Style_53"/>
    <w:rPr>
      <w:rFonts w:ascii="XO Thames" w:hAnsi="XO Thames"/>
      <w:b w:val="1"/>
      <w:color w:val="000000"/>
      <w:spacing w:val="0"/>
      <w:sz w:val="28"/>
    </w:rPr>
  </w:style>
  <w:style w:styleId="Style_54" w:type="paragraph">
    <w:name w:val="Contents 8"/>
    <w:link w:val="Style_54_ch"/>
    <w:rPr>
      <w:rFonts w:ascii="XO Thames" w:hAnsi="XO Thames"/>
      <w:sz w:val="28"/>
    </w:rPr>
  </w:style>
  <w:style w:styleId="Style_54_ch" w:type="character">
    <w:name w:val="Contents 8"/>
    <w:link w:val="Style_54"/>
    <w:rPr>
      <w:rFonts w:ascii="XO Thames" w:hAnsi="XO Thames"/>
      <w:sz w:val="28"/>
    </w:rPr>
  </w:style>
  <w:style w:styleId="Style_55" w:type="paragraph">
    <w:name w:val="Header and Footer"/>
    <w:link w:val="Style_55_ch"/>
    <w:pPr>
      <w:spacing w:line="240" w:lineRule="auto"/>
      <w:ind/>
      <w:jc w:val="both"/>
    </w:pPr>
    <w:rPr>
      <w:rFonts w:ascii="XO Thames" w:hAnsi="XO Thames"/>
      <w:sz w:val="20"/>
    </w:rPr>
  </w:style>
  <w:style w:styleId="Style_55_ch" w:type="character">
    <w:name w:val="Header and Footer"/>
    <w:link w:val="Style_55"/>
    <w:rPr>
      <w:rFonts w:ascii="XO Thames" w:hAnsi="XO Thames"/>
      <w:sz w:val="20"/>
    </w:rPr>
  </w:style>
  <w:style w:styleId="Style_56" w:type="paragraph">
    <w:name w:val="name-link1"/>
    <w:link w:val="Style_56_ch"/>
    <w:pPr>
      <w:widowControl w:val="1"/>
      <w:spacing w:after="0" w:before="0" w:line="240" w:lineRule="auto"/>
      <w:ind w:firstLine="0" w:left="0" w:right="0"/>
      <w:jc w:val="left"/>
    </w:pPr>
    <w:rPr>
      <w:rFonts w:ascii="Calibri" w:hAnsi="Calibri"/>
      <w:color w:val="000000"/>
      <w:spacing w:val="0"/>
      <w:sz w:val="20"/>
    </w:rPr>
  </w:style>
  <w:style w:styleId="Style_56_ch" w:type="character">
    <w:name w:val="name-link1"/>
    <w:link w:val="Style_56"/>
    <w:rPr>
      <w:rFonts w:ascii="Calibri" w:hAnsi="Calibri"/>
      <w:color w:val="000000"/>
      <w:spacing w:val="0"/>
      <w:sz w:val="20"/>
    </w:rPr>
  </w:style>
  <w:style w:styleId="Style_57" w:type="paragraph">
    <w:name w:val="ConsPlusCell1"/>
    <w:link w:val="Style_57_ch"/>
    <w:pPr>
      <w:widowControl w:val="0"/>
      <w:spacing w:after="0" w:before="0" w:line="240" w:lineRule="auto"/>
      <w:ind w:firstLine="0" w:left="0" w:right="0"/>
      <w:jc w:val="left"/>
    </w:pPr>
    <w:rPr>
      <w:rFonts w:ascii="Calibri" w:hAnsi="Calibri"/>
      <w:color w:val="000000"/>
      <w:spacing w:val="0"/>
      <w:sz w:val="22"/>
    </w:rPr>
  </w:style>
  <w:style w:styleId="Style_57_ch" w:type="character">
    <w:name w:val="ConsPlusCell1"/>
    <w:link w:val="Style_57"/>
    <w:rPr>
      <w:rFonts w:ascii="Calibri" w:hAnsi="Calibri"/>
      <w:color w:val="000000"/>
      <w:spacing w:val="0"/>
      <w:sz w:val="22"/>
    </w:rPr>
  </w:style>
  <w:style w:styleId="Style_58" w:type="paragraph">
    <w:name w:val="Footnote1"/>
    <w:basedOn w:val="Style_2"/>
    <w:link w:val="Style_58_ch"/>
    <w:pPr>
      <w:spacing w:after="0" w:before="0" w:line="240" w:lineRule="auto"/>
      <w:ind/>
    </w:pPr>
    <w:rPr>
      <w:sz w:val="20"/>
    </w:rPr>
  </w:style>
  <w:style w:styleId="Style_58_ch" w:type="character">
    <w:name w:val="Footnote1"/>
    <w:basedOn w:val="Style_2_ch"/>
    <w:link w:val="Style_58"/>
    <w:rPr>
      <w:sz w:val="20"/>
    </w:rPr>
  </w:style>
  <w:style w:styleId="Style_59" w:type="paragraph">
    <w:name w:val="Заголовок"/>
    <w:basedOn w:val="Style_2"/>
    <w:next w:val="Style_30"/>
    <w:link w:val="Style_59_ch"/>
    <w:pPr>
      <w:keepNext w:val="1"/>
      <w:spacing w:after="120" w:before="240"/>
      <w:ind/>
    </w:pPr>
    <w:rPr>
      <w:rFonts w:ascii="PT Astra Serif" w:hAnsi="PT Astra Serif"/>
      <w:sz w:val="28"/>
    </w:rPr>
  </w:style>
  <w:style w:styleId="Style_59_ch" w:type="character">
    <w:name w:val="Заголовок"/>
    <w:basedOn w:val="Style_2_ch"/>
    <w:link w:val="Style_59"/>
    <w:rPr>
      <w:rFonts w:ascii="PT Astra Serif" w:hAnsi="PT Astra Serif"/>
      <w:sz w:val="28"/>
    </w:rPr>
  </w:style>
  <w:style w:styleId="Style_60" w:type="paragraph">
    <w:name w:val="ConsNonformat1"/>
    <w:link w:val="Style_60_ch"/>
    <w:pPr>
      <w:widowControl w:val="0"/>
      <w:spacing w:after="0" w:before="0" w:line="240" w:lineRule="auto"/>
      <w:ind w:firstLine="0" w:left="0" w:right="0"/>
      <w:jc w:val="left"/>
    </w:pPr>
    <w:rPr>
      <w:rFonts w:ascii="Courier New" w:hAnsi="Courier New"/>
      <w:color w:val="000000"/>
      <w:spacing w:val="0"/>
      <w:sz w:val="20"/>
    </w:rPr>
  </w:style>
  <w:style w:styleId="Style_60_ch" w:type="character">
    <w:name w:val="ConsNonformat1"/>
    <w:link w:val="Style_60"/>
    <w:rPr>
      <w:rFonts w:ascii="Courier New" w:hAnsi="Courier New"/>
      <w:color w:val="000000"/>
      <w:spacing w:val="0"/>
      <w:sz w:val="20"/>
    </w:rPr>
  </w:style>
  <w:style w:styleId="Style_61" w:type="paragraph">
    <w:name w:val="toc 9"/>
    <w:next w:val="Style_2"/>
    <w:link w:val="Style_61_ch"/>
    <w:uiPriority w:val="39"/>
    <w:pPr>
      <w:widowControl w:val="1"/>
      <w:spacing w:after="0" w:before="0" w:line="240" w:lineRule="auto"/>
      <w:ind w:firstLine="0" w:left="1600" w:right="0"/>
      <w:jc w:val="left"/>
    </w:pPr>
    <w:rPr>
      <w:rFonts w:ascii="XO Thames" w:hAnsi="XO Thames"/>
      <w:color w:val="000000"/>
      <w:spacing w:val="0"/>
      <w:sz w:val="28"/>
    </w:rPr>
  </w:style>
  <w:style w:styleId="Style_61_ch" w:type="character">
    <w:name w:val="toc 9"/>
    <w:link w:val="Style_61"/>
    <w:rPr>
      <w:rFonts w:ascii="XO Thames" w:hAnsi="XO Thames"/>
      <w:color w:val="000000"/>
      <w:spacing w:val="0"/>
      <w:sz w:val="28"/>
    </w:rPr>
  </w:style>
  <w:style w:styleId="Style_5" w:type="paragraph">
    <w:name w:val="Body Text 31"/>
    <w:basedOn w:val="Style_2"/>
    <w:link w:val="Style_5_ch"/>
    <w:pPr>
      <w:spacing w:after="120" w:before="0"/>
      <w:ind/>
    </w:pPr>
    <w:rPr>
      <w:sz w:val="16"/>
    </w:rPr>
  </w:style>
  <w:style w:styleId="Style_5_ch" w:type="character">
    <w:name w:val="Body Text 31"/>
    <w:basedOn w:val="Style_2_ch"/>
    <w:link w:val="Style_5"/>
    <w:rPr>
      <w:sz w:val="16"/>
    </w:rPr>
  </w:style>
  <w:style w:styleId="Style_62" w:type="paragraph">
    <w:name w:val="Text body"/>
    <w:link w:val="Style_62_ch"/>
  </w:style>
  <w:style w:styleId="Style_62_ch" w:type="character">
    <w:name w:val="Text body"/>
    <w:link w:val="Style_62"/>
  </w:style>
  <w:style w:styleId="Style_63" w:type="paragraph">
    <w:name w:val="footer"/>
    <w:basedOn w:val="Style_2"/>
    <w:link w:val="Style_63_ch"/>
    <w:pPr>
      <w:tabs>
        <w:tab w:leader="none" w:pos="709" w:val="clear"/>
        <w:tab w:leader="none" w:pos="4677" w:val="center"/>
        <w:tab w:leader="none" w:pos="9355" w:val="right"/>
      </w:tabs>
      <w:spacing w:after="0" w:before="0" w:line="240" w:lineRule="auto"/>
      <w:ind/>
    </w:pPr>
  </w:style>
  <w:style w:styleId="Style_63_ch" w:type="character">
    <w:name w:val="footer"/>
    <w:basedOn w:val="Style_2_ch"/>
    <w:link w:val="Style_63"/>
  </w:style>
  <w:style w:styleId="Style_1" w:type="paragraph">
    <w:name w:val="header"/>
    <w:basedOn w:val="Style_2"/>
    <w:link w:val="Style_1_ch"/>
    <w:pPr>
      <w:tabs>
        <w:tab w:leader="none" w:pos="709" w:val="clear"/>
        <w:tab w:leader="none" w:pos="4677" w:val="center"/>
        <w:tab w:leader="none" w:pos="9355" w:val="right"/>
      </w:tabs>
      <w:spacing w:after="0" w:before="0" w:line="240" w:lineRule="auto"/>
      <w:ind/>
    </w:pPr>
  </w:style>
  <w:style w:styleId="Style_1_ch" w:type="character">
    <w:name w:val="header"/>
    <w:basedOn w:val="Style_2_ch"/>
    <w:link w:val="Style_1"/>
  </w:style>
  <w:style w:styleId="Style_64" w:type="paragraph">
    <w:name w:val="Contents 2"/>
    <w:link w:val="Style_64_ch"/>
    <w:rPr>
      <w:rFonts w:ascii="XO Thames" w:hAnsi="XO Thames"/>
      <w:sz w:val="28"/>
    </w:rPr>
  </w:style>
  <w:style w:styleId="Style_64_ch" w:type="character">
    <w:name w:val="Contents 2"/>
    <w:link w:val="Style_64"/>
    <w:rPr>
      <w:rFonts w:ascii="XO Thames" w:hAnsi="XO Thames"/>
      <w:sz w:val="28"/>
    </w:rPr>
  </w:style>
  <w:style w:styleId="Style_65" w:type="paragraph">
    <w:name w:val="Title1"/>
    <w:link w:val="Style_65_ch"/>
    <w:rPr>
      <w:rFonts w:ascii="XO Thames" w:hAnsi="XO Thames"/>
      <w:b w:val="1"/>
      <w:caps w:val="1"/>
      <w:sz w:val="40"/>
    </w:rPr>
  </w:style>
  <w:style w:styleId="Style_65_ch" w:type="character">
    <w:name w:val="Title1"/>
    <w:link w:val="Style_65"/>
    <w:rPr>
      <w:rFonts w:ascii="XO Thames" w:hAnsi="XO Thames"/>
      <w:b w:val="1"/>
      <w:caps w:val="1"/>
      <w:sz w:val="40"/>
    </w:rPr>
  </w:style>
  <w:style w:styleId="Style_66" w:type="paragraph">
    <w:name w:val="Body Text Indent"/>
    <w:basedOn w:val="Style_2"/>
    <w:link w:val="Style_66_ch"/>
    <w:pPr>
      <w:spacing w:after="120" w:before="0"/>
      <w:ind w:firstLine="0" w:left="283"/>
    </w:pPr>
  </w:style>
  <w:style w:styleId="Style_66_ch" w:type="character">
    <w:name w:val="Body Text Indent"/>
    <w:basedOn w:val="Style_2_ch"/>
    <w:link w:val="Style_66"/>
  </w:style>
  <w:style w:styleId="Style_67" w:type="paragraph">
    <w:name w:val="toc 8"/>
    <w:next w:val="Style_2"/>
    <w:link w:val="Style_67_ch"/>
    <w:uiPriority w:val="39"/>
    <w:pPr>
      <w:widowControl w:val="1"/>
      <w:spacing w:after="0" w:before="0" w:line="240" w:lineRule="auto"/>
      <w:ind w:firstLine="0" w:left="1400" w:right="0"/>
      <w:jc w:val="left"/>
    </w:pPr>
    <w:rPr>
      <w:rFonts w:ascii="XO Thames" w:hAnsi="XO Thames"/>
      <w:color w:val="000000"/>
      <w:spacing w:val="0"/>
      <w:sz w:val="28"/>
    </w:rPr>
  </w:style>
  <w:style w:styleId="Style_67_ch" w:type="character">
    <w:name w:val="toc 8"/>
    <w:link w:val="Style_67"/>
    <w:rPr>
      <w:rFonts w:ascii="XO Thames" w:hAnsi="XO Thames"/>
      <w:color w:val="000000"/>
      <w:spacing w:val="0"/>
      <w:sz w:val="28"/>
    </w:rPr>
  </w:style>
  <w:style w:styleId="Style_68" w:type="paragraph">
    <w:name w:val="List Paragraph1"/>
    <w:basedOn w:val="Style_2"/>
    <w:link w:val="Style_68_ch"/>
    <w:pPr>
      <w:spacing w:after="200" w:before="0"/>
      <w:ind w:firstLine="0" w:left="720"/>
      <w:contextualSpacing w:val="1"/>
    </w:pPr>
  </w:style>
  <w:style w:styleId="Style_68_ch" w:type="character">
    <w:name w:val="List Paragraph1"/>
    <w:basedOn w:val="Style_2_ch"/>
    <w:link w:val="Style_68"/>
  </w:style>
  <w:style w:styleId="Style_69" w:type="paragraph">
    <w:name w:val="Contents 5"/>
    <w:link w:val="Style_69_ch"/>
    <w:rPr>
      <w:rFonts w:ascii="XO Thames" w:hAnsi="XO Thames"/>
      <w:sz w:val="28"/>
    </w:rPr>
  </w:style>
  <w:style w:styleId="Style_69_ch" w:type="character">
    <w:name w:val="Contents 5"/>
    <w:link w:val="Style_69"/>
    <w:rPr>
      <w:rFonts w:ascii="XO Thames" w:hAnsi="XO Thames"/>
      <w:sz w:val="28"/>
    </w:rPr>
  </w:style>
  <w:style w:styleId="Style_70" w:type="paragraph">
    <w:name w:val="Нормальный (таблица)1"/>
    <w:basedOn w:val="Style_2"/>
    <w:next w:val="Style_2"/>
    <w:link w:val="Style_70_ch"/>
    <w:pPr>
      <w:widowControl w:val="0"/>
      <w:spacing w:after="0" w:before="0" w:line="240" w:lineRule="auto"/>
      <w:ind/>
      <w:jc w:val="both"/>
    </w:pPr>
    <w:rPr>
      <w:rFonts w:ascii="Times New Roman CYR" w:hAnsi="Times New Roman CYR"/>
      <w:sz w:val="24"/>
    </w:rPr>
  </w:style>
  <w:style w:styleId="Style_70_ch" w:type="character">
    <w:name w:val="Нормальный (таблица)1"/>
    <w:basedOn w:val="Style_2_ch"/>
    <w:link w:val="Style_70"/>
    <w:rPr>
      <w:rFonts w:ascii="Times New Roman CYR" w:hAnsi="Times New Roman CYR"/>
      <w:sz w:val="24"/>
    </w:rPr>
  </w:style>
  <w:style w:styleId="Style_71" w:type="paragraph">
    <w:name w:val="caption"/>
    <w:basedOn w:val="Style_2"/>
    <w:link w:val="Style_71_ch"/>
    <w:pPr>
      <w:spacing w:after="120" w:before="120"/>
      <w:ind/>
    </w:pPr>
    <w:rPr>
      <w:rFonts w:ascii="PT Astra Serif" w:hAnsi="PT Astra Serif"/>
      <w:i w:val="1"/>
      <w:sz w:val="24"/>
    </w:rPr>
  </w:style>
  <w:style w:styleId="Style_71_ch" w:type="character">
    <w:name w:val="caption"/>
    <w:basedOn w:val="Style_2_ch"/>
    <w:link w:val="Style_71"/>
    <w:rPr>
      <w:rFonts w:ascii="PT Astra Serif" w:hAnsi="PT Astra Serif"/>
      <w:i w:val="1"/>
      <w:sz w:val="24"/>
    </w:rPr>
  </w:style>
  <w:style w:styleId="Style_72" w:type="paragraph">
    <w:name w:val="toc 5"/>
    <w:next w:val="Style_2"/>
    <w:link w:val="Style_72_ch"/>
    <w:uiPriority w:val="39"/>
    <w:pPr>
      <w:widowControl w:val="1"/>
      <w:spacing w:after="0" w:before="0" w:line="240" w:lineRule="auto"/>
      <w:ind w:firstLine="0" w:left="800" w:right="0"/>
      <w:jc w:val="left"/>
    </w:pPr>
    <w:rPr>
      <w:rFonts w:ascii="XO Thames" w:hAnsi="XO Thames"/>
      <w:color w:val="000000"/>
      <w:spacing w:val="0"/>
      <w:sz w:val="28"/>
    </w:rPr>
  </w:style>
  <w:style w:styleId="Style_72_ch" w:type="character">
    <w:name w:val="toc 5"/>
    <w:link w:val="Style_72"/>
    <w:rPr>
      <w:rFonts w:ascii="XO Thames" w:hAnsi="XO Thames"/>
      <w:color w:val="000000"/>
      <w:spacing w:val="0"/>
      <w:sz w:val="28"/>
    </w:rPr>
  </w:style>
  <w:style w:styleId="Style_73" w:type="paragraph">
    <w:name w:val="Default Paragraph Font1"/>
    <w:link w:val="Style_73_ch"/>
    <w:pPr>
      <w:widowControl w:val="1"/>
      <w:spacing w:after="0" w:before="0" w:line="240" w:lineRule="auto"/>
      <w:ind w:firstLine="0" w:left="0" w:right="0"/>
      <w:jc w:val="left"/>
    </w:pPr>
    <w:rPr>
      <w:rFonts w:ascii="Calibri" w:hAnsi="Calibri"/>
      <w:color w:val="000000"/>
      <w:spacing w:val="0"/>
      <w:sz w:val="20"/>
    </w:rPr>
  </w:style>
  <w:style w:styleId="Style_73_ch" w:type="character">
    <w:name w:val="Default Paragraph Font1"/>
    <w:link w:val="Style_73"/>
    <w:rPr>
      <w:rFonts w:ascii="Calibri" w:hAnsi="Calibri"/>
      <w:color w:val="000000"/>
      <w:spacing w:val="0"/>
      <w:sz w:val="20"/>
    </w:rPr>
  </w:style>
  <w:style w:styleId="Style_74" w:type="paragraph">
    <w:name w:val="Заголовок (user)"/>
    <w:basedOn w:val="Style_2"/>
    <w:next w:val="Style_30"/>
    <w:link w:val="Style_74_ch"/>
    <w:pPr>
      <w:keepNext w:val="1"/>
      <w:spacing w:after="120" w:before="240"/>
      <w:ind/>
    </w:pPr>
    <w:rPr>
      <w:rFonts w:ascii="PT Astra Serif" w:hAnsi="PT Astra Serif"/>
      <w:sz w:val="28"/>
    </w:rPr>
  </w:style>
  <w:style w:styleId="Style_74_ch" w:type="character">
    <w:name w:val="Заголовок (user)"/>
    <w:basedOn w:val="Style_2_ch"/>
    <w:link w:val="Style_74"/>
    <w:rPr>
      <w:rFonts w:ascii="PT Astra Serif" w:hAnsi="PT Astra Serif"/>
      <w:sz w:val="28"/>
    </w:rPr>
  </w:style>
  <w:style w:styleId="Style_75" w:type="paragraph">
    <w:name w:val="ListNum1"/>
    <w:basedOn w:val="Style_2"/>
    <w:link w:val="Style_75_ch"/>
    <w:pPr>
      <w:tabs>
        <w:tab w:leader="none" w:pos="284" w:val="left"/>
        <w:tab w:leader="none" w:pos="709" w:val="clear"/>
        <w:tab w:leader="none" w:pos="1647" w:val="left"/>
      </w:tabs>
      <w:spacing w:after="0" w:before="60" w:line="240" w:lineRule="auto"/>
      <w:ind w:hanging="360" w:left="1647"/>
      <w:jc w:val="both"/>
    </w:pPr>
    <w:rPr>
      <w:rFonts w:ascii="Times New Roman" w:hAnsi="Times New Roman"/>
    </w:rPr>
  </w:style>
  <w:style w:styleId="Style_75_ch" w:type="character">
    <w:name w:val="ListNum1"/>
    <w:basedOn w:val="Style_2_ch"/>
    <w:link w:val="Style_75"/>
    <w:rPr>
      <w:rFonts w:ascii="Times New Roman" w:hAnsi="Times New Roman"/>
    </w:rPr>
  </w:style>
  <w:style w:styleId="Style_76" w:type="paragraph">
    <w:name w:val="ConsPlusNonformat1"/>
    <w:link w:val="Style_76_ch"/>
    <w:pPr>
      <w:widowControl w:val="0"/>
      <w:spacing w:after="0" w:before="0" w:line="240" w:lineRule="auto"/>
      <w:ind w:firstLine="0" w:left="0" w:right="0"/>
      <w:jc w:val="left"/>
    </w:pPr>
    <w:rPr>
      <w:rFonts w:ascii="Courier New" w:hAnsi="Courier New"/>
      <w:color w:val="000000"/>
      <w:spacing w:val="0"/>
      <w:sz w:val="20"/>
    </w:rPr>
  </w:style>
  <w:style w:styleId="Style_76_ch" w:type="character">
    <w:name w:val="ConsPlusNonformat1"/>
    <w:link w:val="Style_76"/>
    <w:rPr>
      <w:rFonts w:ascii="Courier New" w:hAnsi="Courier New"/>
      <w:color w:val="000000"/>
      <w:spacing w:val="0"/>
      <w:sz w:val="20"/>
    </w:rPr>
  </w:style>
  <w:style w:styleId="Style_77" w:type="paragraph">
    <w:name w:val="Subtitle"/>
    <w:next w:val="Style_2"/>
    <w:link w:val="Style_77_ch"/>
    <w:uiPriority w:val="11"/>
    <w:qFormat/>
    <w:pPr>
      <w:widowControl w:val="1"/>
      <w:spacing w:after="0" w:before="0" w:line="240" w:lineRule="auto"/>
      <w:ind w:firstLine="0" w:left="0" w:right="0"/>
      <w:jc w:val="both"/>
    </w:pPr>
    <w:rPr>
      <w:rFonts w:ascii="XO Thames" w:hAnsi="XO Thames"/>
      <w:i w:val="1"/>
      <w:color w:val="000000"/>
      <w:spacing w:val="0"/>
      <w:sz w:val="24"/>
    </w:rPr>
  </w:style>
  <w:style w:styleId="Style_77_ch" w:type="character">
    <w:name w:val="Subtitle"/>
    <w:link w:val="Style_77"/>
    <w:rPr>
      <w:rFonts w:ascii="XO Thames" w:hAnsi="XO Thames"/>
      <w:i w:val="1"/>
      <w:color w:val="000000"/>
      <w:spacing w:val="0"/>
      <w:sz w:val="24"/>
    </w:rPr>
  </w:style>
  <w:style w:styleId="Style_78" w:type="paragraph">
    <w:name w:val="Footnote Symbol"/>
    <w:link w:val="Style_78_ch"/>
    <w:pPr>
      <w:widowControl w:val="1"/>
      <w:spacing w:after="0" w:before="0" w:line="240" w:lineRule="auto"/>
      <w:ind w:firstLine="0" w:left="0" w:right="0"/>
      <w:jc w:val="left"/>
    </w:pPr>
    <w:rPr>
      <w:rFonts w:ascii="Calibri" w:hAnsi="Calibri"/>
      <w:color w:val="000000"/>
      <w:spacing w:val="0"/>
      <w:sz w:val="20"/>
      <w:vertAlign w:val="superscript"/>
    </w:rPr>
  </w:style>
  <w:style w:styleId="Style_78_ch" w:type="character">
    <w:name w:val="Footnote Symbol"/>
    <w:link w:val="Style_78"/>
    <w:rPr>
      <w:rFonts w:ascii="Calibri" w:hAnsi="Calibri"/>
      <w:color w:val="000000"/>
      <w:spacing w:val="0"/>
      <w:sz w:val="20"/>
      <w:vertAlign w:val="superscript"/>
    </w:rPr>
  </w:style>
  <w:style w:styleId="Style_79" w:type="paragraph">
    <w:name w:val="Heading 31"/>
    <w:link w:val="Style_79_ch"/>
    <w:rPr>
      <w:rFonts w:ascii="XO Thames" w:hAnsi="XO Thames"/>
      <w:b w:val="1"/>
      <w:sz w:val="26"/>
    </w:rPr>
  </w:style>
  <w:style w:styleId="Style_79_ch" w:type="character">
    <w:name w:val="Heading 31"/>
    <w:link w:val="Style_79"/>
    <w:rPr>
      <w:rFonts w:ascii="XO Thames" w:hAnsi="XO Thames"/>
      <w:b w:val="1"/>
      <w:sz w:val="26"/>
    </w:rPr>
  </w:style>
  <w:style w:styleId="Style_48" w:type="paragraph">
    <w:name w:val="Содержимое таблицы (user)"/>
    <w:basedOn w:val="Style_2"/>
    <w:link w:val="Style_48_ch"/>
    <w:pPr>
      <w:widowControl w:val="0"/>
      <w:ind/>
    </w:pPr>
  </w:style>
  <w:style w:styleId="Style_48_ch" w:type="character">
    <w:name w:val="Содержимое таблицы (user)"/>
    <w:basedOn w:val="Style_2_ch"/>
    <w:link w:val="Style_48"/>
  </w:style>
  <w:style w:styleId="Style_80" w:type="paragraph">
    <w:name w:val="ListBul21"/>
    <w:basedOn w:val="Style_2"/>
    <w:link w:val="Style_80_ch"/>
    <w:pPr>
      <w:tabs>
        <w:tab w:leader="none" w:pos="567" w:val="left"/>
        <w:tab w:leader="none" w:pos="709" w:val="clear"/>
        <w:tab w:leader="none" w:pos="1647" w:val="left"/>
      </w:tabs>
      <w:spacing w:after="0" w:before="0" w:line="240" w:lineRule="auto"/>
      <w:ind w:hanging="360" w:left="1647"/>
      <w:jc w:val="both"/>
    </w:pPr>
    <w:rPr>
      <w:rFonts w:ascii="Times New Roman" w:hAnsi="Times New Roman"/>
    </w:rPr>
  </w:style>
  <w:style w:styleId="Style_80_ch" w:type="character">
    <w:name w:val="ListBul21"/>
    <w:basedOn w:val="Style_2_ch"/>
    <w:link w:val="Style_80"/>
    <w:rPr>
      <w:rFonts w:ascii="Times New Roman" w:hAnsi="Times New Roman"/>
    </w:rPr>
  </w:style>
  <w:style w:styleId="Style_81" w:type="paragraph">
    <w:name w:val="Title"/>
    <w:next w:val="Style_2"/>
    <w:link w:val="Style_81_ch"/>
    <w:uiPriority w:val="10"/>
    <w:qFormat/>
    <w:pPr>
      <w:widowControl w:val="1"/>
      <w:spacing w:after="567" w:before="567" w:line="240" w:lineRule="auto"/>
      <w:ind w:firstLine="0" w:left="0" w:right="0"/>
      <w:jc w:val="center"/>
    </w:pPr>
    <w:rPr>
      <w:rFonts w:ascii="XO Thames" w:hAnsi="XO Thames"/>
      <w:b w:val="1"/>
      <w:caps w:val="1"/>
      <w:color w:val="000000"/>
      <w:spacing w:val="0"/>
      <w:sz w:val="40"/>
    </w:rPr>
  </w:style>
  <w:style w:styleId="Style_81_ch" w:type="character">
    <w:name w:val="Title"/>
    <w:link w:val="Style_81"/>
    <w:rPr>
      <w:rFonts w:ascii="XO Thames" w:hAnsi="XO Thames"/>
      <w:b w:val="1"/>
      <w:caps w:val="1"/>
      <w:color w:val="000000"/>
      <w:spacing w:val="0"/>
      <w:sz w:val="40"/>
    </w:rPr>
  </w:style>
  <w:style w:styleId="Style_82" w:type="paragraph">
    <w:name w:val="Internet link"/>
    <w:link w:val="Style_82_ch"/>
    <w:pPr>
      <w:widowControl w:val="1"/>
      <w:spacing w:after="0" w:before="0" w:line="240" w:lineRule="auto"/>
      <w:ind w:firstLine="0" w:left="0" w:right="0"/>
      <w:jc w:val="left"/>
    </w:pPr>
    <w:rPr>
      <w:rFonts w:ascii="Calibri" w:hAnsi="Calibri"/>
      <w:color w:val="0000FF"/>
      <w:spacing w:val="0"/>
      <w:sz w:val="20"/>
      <w:u w:val="single"/>
    </w:rPr>
  </w:style>
  <w:style w:styleId="Style_82_ch" w:type="character">
    <w:name w:val="Internet link"/>
    <w:link w:val="Style_82"/>
    <w:rPr>
      <w:rFonts w:ascii="Calibri" w:hAnsi="Calibri"/>
      <w:color w:val="0000FF"/>
      <w:spacing w:val="0"/>
      <w:sz w:val="20"/>
      <w:u w:val="single"/>
    </w:rPr>
  </w:style>
  <w:style w:styleId="Style_83" w:type="paragraph">
    <w:name w:val="heading 4"/>
    <w:next w:val="Style_2"/>
    <w:link w:val="Style_83_ch"/>
    <w:uiPriority w:val="9"/>
    <w:qFormat/>
    <w:pPr>
      <w:widowControl w:val="1"/>
      <w:spacing w:after="120" w:before="120" w:line="240" w:lineRule="auto"/>
      <w:ind w:firstLine="0" w:left="0" w:right="0"/>
      <w:jc w:val="both"/>
      <w:outlineLvl w:val="3"/>
    </w:pPr>
    <w:rPr>
      <w:rFonts w:ascii="XO Thames" w:hAnsi="XO Thames"/>
      <w:b w:val="1"/>
      <w:color w:val="000000"/>
      <w:spacing w:val="0"/>
      <w:sz w:val="24"/>
    </w:rPr>
  </w:style>
  <w:style w:styleId="Style_83_ch" w:type="character">
    <w:name w:val="heading 4"/>
    <w:link w:val="Style_83"/>
    <w:rPr>
      <w:rFonts w:ascii="XO Thames" w:hAnsi="XO Thames"/>
      <w:b w:val="1"/>
      <w:color w:val="000000"/>
      <w:spacing w:val="0"/>
      <w:sz w:val="24"/>
    </w:rPr>
  </w:style>
  <w:style w:styleId="Style_84" w:type="paragraph">
    <w:name w:val="Contents 3"/>
    <w:link w:val="Style_84_ch"/>
    <w:rPr>
      <w:rFonts w:ascii="XO Thames" w:hAnsi="XO Thames"/>
      <w:sz w:val="28"/>
    </w:rPr>
  </w:style>
  <w:style w:styleId="Style_84_ch" w:type="character">
    <w:name w:val="Contents 3"/>
    <w:link w:val="Style_84"/>
    <w:rPr>
      <w:rFonts w:ascii="XO Thames" w:hAnsi="XO Thames"/>
      <w:sz w:val="28"/>
    </w:rPr>
  </w:style>
  <w:style w:styleId="Style_4" w:type="paragraph">
    <w:name w:val="ConsPlusNormal11"/>
    <w:link w:val="Style_4_ch"/>
    <w:pPr>
      <w:widowControl w:val="1"/>
      <w:spacing w:after="0" w:before="0" w:line="240" w:lineRule="auto"/>
      <w:ind w:firstLine="0" w:left="0" w:right="0"/>
      <w:jc w:val="left"/>
    </w:pPr>
    <w:rPr>
      <w:rFonts w:ascii="Arial" w:hAnsi="Arial"/>
      <w:color w:val="000000"/>
      <w:spacing w:val="0"/>
      <w:sz w:val="20"/>
    </w:rPr>
  </w:style>
  <w:style w:styleId="Style_4_ch" w:type="character">
    <w:name w:val="ConsPlusNormal11"/>
    <w:link w:val="Style_4"/>
    <w:rPr>
      <w:rFonts w:ascii="Arial" w:hAnsi="Arial"/>
      <w:color w:val="000000"/>
      <w:spacing w:val="0"/>
      <w:sz w:val="20"/>
    </w:rPr>
  </w:style>
  <w:style w:styleId="Style_85" w:type="paragraph">
    <w:name w:val="heading 2"/>
    <w:next w:val="Style_2"/>
    <w:link w:val="Style_85_ch"/>
    <w:uiPriority w:val="9"/>
    <w:qFormat/>
    <w:pPr>
      <w:widowControl w:val="1"/>
      <w:spacing w:after="120" w:before="120" w:line="240" w:lineRule="auto"/>
      <w:ind w:firstLine="0" w:left="0" w:right="0"/>
      <w:jc w:val="both"/>
      <w:outlineLvl w:val="1"/>
    </w:pPr>
    <w:rPr>
      <w:rFonts w:ascii="XO Thames" w:hAnsi="XO Thames"/>
      <w:b w:val="1"/>
      <w:color w:val="000000"/>
      <w:spacing w:val="0"/>
      <w:sz w:val="28"/>
    </w:rPr>
  </w:style>
  <w:style w:styleId="Style_85_ch" w:type="character">
    <w:name w:val="heading 2"/>
    <w:link w:val="Style_85"/>
    <w:rPr>
      <w:rFonts w:ascii="XO Thames" w:hAnsi="XO Thames"/>
      <w:b w:val="1"/>
      <w:color w:val="000000"/>
      <w:spacing w:val="0"/>
      <w:sz w:val="28"/>
    </w:rPr>
  </w:style>
  <w:style w:styleId="Style_86" w:type="paragraph">
    <w:name w:val="Содержимое врезки (user)"/>
    <w:basedOn w:val="Style_2"/>
    <w:link w:val="Style_86_ch"/>
  </w:style>
  <w:style w:styleId="Style_86_ch" w:type="character">
    <w:name w:val="Содержимое врезки (user)"/>
    <w:basedOn w:val="Style_2_ch"/>
    <w:link w:val="Style_86"/>
  </w:style>
  <w:style w:styleId="Style_87" w:type="paragraph">
    <w:name w:val="Footer1"/>
    <w:link w:val="Style_87_ch"/>
  </w:style>
  <w:style w:styleId="Style_87_ch" w:type="character">
    <w:name w:val="Footer1"/>
    <w:link w:val="Style_87"/>
  </w:style>
  <w:style w:styleId="Style_88" w:type="paragraph">
    <w:name w:val="Heading 41"/>
    <w:link w:val="Style_88_ch"/>
    <w:rPr>
      <w:rFonts w:ascii="XO Thames" w:hAnsi="XO Thames"/>
      <w:b w:val="1"/>
      <w:sz w:val="24"/>
    </w:rPr>
  </w:style>
  <w:style w:styleId="Style_88_ch" w:type="character">
    <w:name w:val="Heading 41"/>
    <w:link w:val="Style_88"/>
    <w:rPr>
      <w:rFonts w:ascii="XO Thames" w:hAnsi="XO Thames"/>
      <w:b w:val="1"/>
      <w:sz w:val="24"/>
    </w:rPr>
  </w:style>
  <w:style w:default="1" w:styleId="Style_6" w:type="table">
    <w:name w:val="Normal Table"/>
    <w:tblPr>
      <w:tblCellMar>
        <w:top w:type="dxa" w:w="0"/>
        <w:left w:type="dxa" w:w="108"/>
        <w:bottom w:type="dxa" w:w="0"/>
        <w:right w:type="dxa" w:w="108"/>
      </w:tblCellMar>
    </w:tblPr>
  </w:style>
  <w:style w:styleId="Style_89" w:type="table">
    <w:name w:val="Table Grid"/>
    <w:basedOn w:val="Style_6"/>
    <w:tblPr>
      <w:tblBorders>
        <w:top w:color="000000" w:sz="4" w:val="single"/>
        <w:left w:color="000000" w:sz="4" w:val="single"/>
        <w:bottom w:color="000000" w:sz="4" w:val="single"/>
        <w:right w:color="000000" w:sz="4" w:val="single"/>
        <w:insideH w:color="000000" w:sz="4" w:val="single"/>
        <w:insideV w:color="000000" w:sz="4" w:val="single"/>
      </w:tblBorders>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stylesWithEffects.xml" Type="http://schemas.microsoft.com/office/2007/relationships/stylesWithEffects"/>
  <Relationship Id="rId1" Target="header1.xml" Type="http://schemas.openxmlformats.org/officeDocument/2006/relationships/header"/>
  <Relationship Id="rId2" Target="header2.xml" Type="http://schemas.openxmlformats.org/officeDocument/2006/relationships/header"/>
  <Relationship Id="rId3" Target="fontTable.xml" Type="http://schemas.openxmlformats.org/officeDocument/2006/relationships/fontTable"/>
  <Relationship Id="rId8" Target="theme/theme1.xml" Type="http://schemas.openxmlformats.org/officeDocument/2006/relationships/theme"/>
  <Relationship Id="rId4" Target="settings.xml" Type="http://schemas.openxmlformats.org/officeDocument/2006/relationships/settings"/>
  <Relationship Id="rId7" Target="webSettings.xml" Type="http://schemas.openxmlformats.org/officeDocument/2006/relationships/webSettings"/>
  <Relationship Id="rId5" Target="styles.xml" Type="http://schemas.openxmlformats.org/officeDocument/2006/relationships/style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
      <a:fillStyleLst>
        <a:solidFill>
          <a:schemeClr val="phClr"/>
        </a:solidFill>
        <a:gradFill>
          <a:gsLst>
            <a:gs pos="0">
              <a:schemeClr val="phClr">
                <a:tint val="50000"/>
              </a:schemeClr>
            </a:gs>
            <a:gs pos="35000">
              <a:schemeClr val="phClr">
                <a:tint val="37000"/>
              </a:schemeClr>
            </a:gs>
            <a:gs pos="100000">
              <a:schemeClr val="phClr">
                <a:tint val="15000"/>
              </a:schemeClr>
            </a:gs>
          </a:gsLst>
        </a:gradFill>
        <a:gradFill>
          <a:gsLst>
            <a:gs pos="0">
              <a:schemeClr val="phClr">
                <a:shade val="51000"/>
              </a:schemeClr>
            </a:gs>
            <a:gs pos="80000">
              <a:schemeClr val="phClr">
                <a:shade val="93000"/>
              </a:schemeClr>
            </a:gs>
            <a:gs pos="100000">
              <a:schemeClr val="phClr">
                <a:shade val="94000"/>
              </a:schemeClr>
            </a:gs>
          </a:gsLst>
        </a:gradFill>
      </a:fillStyleLst>
      <a:lnStyleLst>
        <a:ln w="0">
          <a:prstDash val="solid"/>
        </a:ln>
        <a:ln w="0">
          <a:prstDash val="solid"/>
        </a:ln>
        <a:ln w="0">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gradFill>
        <a:gradFill>
          <a:gsLst>
            <a:gs pos="0">
              <a:schemeClr val="phClr">
                <a:tint val="80000"/>
              </a:schemeClr>
            </a:gs>
            <a:gs pos="100000">
              <a:schemeClr val="phClr">
                <a:shade val="3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MyOffice-CoreFramework-Linux/31</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2026-04-10T04:05:17Z</dcterms:modified>
</cp:coreProperties>
</file>