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(НМЦК(ЦК))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подготовки обоснования НМЦК(ЦК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23.06.2026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</w:t>
      </w:r>
      <w:r>
        <w:rPr>
          <w:rFonts w:ascii="Times New Roman" w:hAnsi="Times New Roman" w:cs="Times New Roman"/>
          <w:sz w:val="24"/>
          <w:szCs w:val="24"/>
        </w:rPr>
        <w:t xml:space="preserve"> контракта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  <w:u w:val="single"/>
          <w:lang w:bidi="ru-RU"/>
        </w:rPr>
        <w:t xml:space="preserve">оказание услуг по инструктажу лиц, ответственных за безопасную эксплуатацию бытовых газовых приборов для нужд отдела № 3 Межрегионального филиала ФКУ «ЦОКР» в г. Ростове-на-Дону (г. Майкоп)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Используемый метод определения НМЦК(ЦК)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метод </w:t>
      </w:r>
      <w:r>
        <w:rPr>
          <w:rFonts w:ascii="Times New Roman" w:hAnsi="Times New Roman" w:cs="Times New Roman"/>
          <w:sz w:val="24"/>
          <w:szCs w:val="24"/>
        </w:rPr>
        <w:t xml:space="preserve">сопоставимых рыночных цен</w:t>
      </w:r>
      <w:r>
        <w:rPr>
          <w:rFonts w:ascii="Times New Roman" w:hAnsi="Times New Roman" w:cs="Times New Roman"/>
          <w:sz w:val="24"/>
          <w:szCs w:val="24"/>
        </w:rPr>
        <w:t xml:space="preserve"> (анализ рынка)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запросов ценовой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(в т.ч. в ЕИС)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Запрос направлен в 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организаций: исх. от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.0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.202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№ 5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16</w:t>
      </w:r>
      <w:r>
        <w:rPr>
          <w:rFonts w:ascii="Times New Roman" w:hAnsi="Times New Roman" w:cs="Times New Roman"/>
          <w:sz w:val="24"/>
          <w:szCs w:val="24"/>
        </w:rPr>
        <w:t xml:space="preserve">/</w:t>
      </w:r>
      <w:r>
        <w:rPr>
          <w:rFonts w:ascii="Times New Roman" w:hAnsi="Times New Roman" w:cs="Times New Roman"/>
          <w:sz w:val="24"/>
          <w:szCs w:val="24"/>
        </w:rPr>
        <w:t xml:space="preserve">2808</w:t>
      </w:r>
      <w:r>
        <w:rPr>
          <w:rFonts w:ascii="Times New Roman" w:hAnsi="Times New Roman" w:cs="Times New Roman"/>
          <w:sz w:val="24"/>
          <w:szCs w:val="24"/>
        </w:rPr>
        <w:t xml:space="preserve">, в ЕИС от </w:t>
      </w:r>
      <w:r>
        <w:rPr>
          <w:rFonts w:ascii="Times New Roman" w:hAnsi="Times New Roman" w:cs="Times New Roman"/>
          <w:sz w:val="24"/>
          <w:szCs w:val="24"/>
        </w:rPr>
        <w:t xml:space="preserve">15</w:t>
      </w:r>
      <w:r>
        <w:rPr>
          <w:rFonts w:ascii="Times New Roman" w:hAnsi="Times New Roman" w:cs="Times New Roman"/>
          <w:sz w:val="24"/>
          <w:szCs w:val="24"/>
        </w:rPr>
        <w:t xml:space="preserve">.0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.202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0858400000126000285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ответ </w:t>
      </w:r>
      <w:r>
        <w:rPr>
          <w:rFonts w:ascii="Times New Roman" w:hAnsi="Times New Roman" w:cs="Times New Roman"/>
          <w:sz w:val="24"/>
          <w:szCs w:val="24"/>
        </w:rPr>
        <w:t xml:space="preserve">получен от 3 (трех) организаций на основании данной информации произведен расчет НМЦК (ЦК): </w:t>
      </w:r>
      <w:r>
        <w:rPr>
          <w:rFonts w:ascii="Times New Roman" w:hAnsi="Times New Roman" w:cs="Times New Roman"/>
          <w:sz w:val="24"/>
          <w:szCs w:val="24"/>
        </w:rPr>
        <w:t xml:space="preserve">источник </w:t>
      </w:r>
      <w:r>
        <w:rPr>
          <w:rFonts w:ascii="Times New Roman" w:hAnsi="Times New Roman" w:cs="Times New Roman"/>
          <w:sz w:val="24"/>
          <w:szCs w:val="24"/>
        </w:rPr>
        <w:t xml:space="preserve">№ 1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.0</w:t>
      </w:r>
      <w:r>
        <w:rPr>
          <w:rFonts w:ascii="Times New Roman" w:hAnsi="Times New Roman" w:cs="Times New Roman"/>
          <w:sz w:val="24"/>
          <w:szCs w:val="24"/>
        </w:rPr>
        <w:t xml:space="preserve">6.2026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6435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источник </w:t>
      </w:r>
      <w:r>
        <w:rPr>
          <w:rFonts w:ascii="Times New Roman" w:hAnsi="Times New Roman" w:cs="Times New Roman"/>
          <w:sz w:val="24"/>
          <w:szCs w:val="24"/>
        </w:rPr>
        <w:t xml:space="preserve">№ 2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.0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.202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436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источник </w:t>
      </w:r>
      <w:r>
        <w:rPr>
          <w:rFonts w:ascii="Times New Roman" w:hAnsi="Times New Roman" w:cs="Times New Roman"/>
          <w:sz w:val="24"/>
          <w:szCs w:val="24"/>
        </w:rPr>
        <w:t xml:space="preserve">№ 3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 вх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17</w:t>
      </w:r>
      <w:r>
        <w:rPr>
          <w:rFonts w:ascii="Times New Roman" w:hAnsi="Times New Roman" w:cs="Times New Roman"/>
          <w:sz w:val="24"/>
          <w:szCs w:val="24"/>
        </w:rPr>
        <w:t xml:space="preserve">.0</w:t>
      </w:r>
      <w:r>
        <w:rPr>
          <w:rFonts w:ascii="Times New Roman" w:hAnsi="Times New Roman" w:cs="Times New Roman"/>
          <w:sz w:val="24"/>
          <w:szCs w:val="24"/>
        </w:rPr>
        <w:t xml:space="preserve">6.</w:t>
      </w:r>
      <w:r>
        <w:rPr>
          <w:rFonts w:ascii="Times New Roman" w:hAnsi="Times New Roman" w:cs="Times New Roman"/>
          <w:sz w:val="24"/>
          <w:szCs w:val="24"/>
        </w:rPr>
        <w:t xml:space="preserve">6437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437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НМЦК (ЦК) произведен по наименьшему коммерческому предложению </w:t>
      </w:r>
      <w:r>
        <w:rPr>
          <w:rFonts w:ascii="Times New Roman" w:hAnsi="Times New Roman" w:cs="Times New Roman"/>
          <w:sz w:val="24"/>
          <w:szCs w:val="24"/>
        </w:rPr>
        <w:t xml:space="preserve">Источник №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6435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4979" w:type="pct"/>
        <w:tblInd w:w="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00"/>
        <w:gridCol w:w="1091"/>
        <w:gridCol w:w="2266"/>
        <w:gridCol w:w="850"/>
        <w:gridCol w:w="591"/>
        <w:gridCol w:w="581"/>
        <w:gridCol w:w="1244"/>
        <w:gridCol w:w="1130"/>
        <w:gridCol w:w="1259"/>
        <w:gridCol w:w="575"/>
        <w:gridCol w:w="970"/>
        <w:gridCol w:w="997"/>
        <w:gridCol w:w="1073"/>
        <w:gridCol w:w="940"/>
        <w:gridCol w:w="1097"/>
      </w:tblGrid>
      <w:tr>
        <w:tblPrEx/>
        <w:trPr/>
        <w:tc>
          <w:tcPr>
            <w:tcW w:w="133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п/п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62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товара, работы, услуги по КТРУ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52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товара, работы, услуги согласно описанию объекта закупки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82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Типовая принад-лежность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9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93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Кол-во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9"/>
            <w:tcW w:w="308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Расчет НМЦК(ЦК)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30"/>
        </w:trPr>
        <w:tc>
          <w:tcPr>
            <w:tcW w:w="13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6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75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W w:w="120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Ценовые значения анализа рынка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91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Коэфф. вариации (v)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22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аименьшая цена за единицу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(руб.)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31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Цена за единицу с учетом нормативных затрат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56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Итоговое значение НМЦК (ЦК) (руб.)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</w:t>
            </w:r>
            <w:r>
              <w:rPr>
                <w:rStyle w:val="662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12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Итого цена единицы товара (работы, услуги) в том числе с учетом ЛБО (руб.)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64" w:type="pct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НМЦК (ЦК) /цена единицы товара (работы, услуги) с учетом ЛБО (руб.)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W w:w="13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6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75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1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Источник № 1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вх. №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6435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.202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7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Источник № 2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вх. №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6436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.202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418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Источник № 3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вх.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9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2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3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64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541"/>
        </w:trPr>
        <w:tc>
          <w:tcPr>
            <w:tcW w:w="13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6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75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3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1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Цена за ед.(руб.)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Цена за ед.(руб.)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4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Цена за ед.(руб.)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9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2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31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6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12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64" w:type="pct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3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6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8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9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9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41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4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9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2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3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1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6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1240"/>
        </w:trPr>
        <w:tc>
          <w:tcPr>
            <w:tcW w:w="133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6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52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 xml:space="preserve">Инструктаж лиц, ответственных за безопасную эксплуатацию бытовых газовых приборов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28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9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Человеко-час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9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41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4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19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,00</w:t>
            </w:r>
            <w:r>
              <w:rPr>
                <w:sz w:val="18"/>
                <w:szCs w:val="18"/>
              </w:rPr>
            </w:r>
          </w:p>
        </w:tc>
        <w:tc>
          <w:tcPr>
            <w:tcW w:w="33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5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,00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r>
          </w:p>
        </w:tc>
        <w:tc>
          <w:tcPr>
            <w:tcW w:w="31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5"/>
        </w:trPr>
        <w:tc>
          <w:tcPr>
            <w:gridSpan w:val="6"/>
            <w:tcW w:w="1918" w:type="pct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Сумма, руб.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41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2 400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2 560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41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3"/>
            <w:tcW w:w="8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НМЦК (ЦК)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2 400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,00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18"/>
                <w:szCs w:val="18"/>
              </w:rPr>
            </w:r>
          </w:p>
        </w:tc>
        <w:tc>
          <w:tcPr>
            <w:tcW w:w="31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6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footnotePr/>
      <w:endnotePr/>
      <w:type w:val="nextPage"/>
      <w:pgSz w:w="16839" w:h="11907" w:orient="landscape"/>
      <w:pgMar w:top="1134" w:right="567" w:bottom="1134" w:left="1134" w:header="0" w:footer="0" w:gutter="0"/>
      <w:pgNumType w:start="5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5"/>
    <w:next w:val="65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7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7"/>
    <w:link w:val="656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5"/>
    <w:next w:val="65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5"/>
    <w:next w:val="65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5"/>
    <w:next w:val="65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5"/>
    <w:next w:val="65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5"/>
    <w:next w:val="65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5"/>
    <w:next w:val="65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5"/>
    <w:next w:val="65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5"/>
    <w:next w:val="65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7"/>
    <w:link w:val="34"/>
    <w:uiPriority w:val="10"/>
    <w:rPr>
      <w:sz w:val="48"/>
      <w:szCs w:val="48"/>
    </w:rPr>
  </w:style>
  <w:style w:type="paragraph" w:styleId="36">
    <w:name w:val="Subtitle"/>
    <w:basedOn w:val="655"/>
    <w:next w:val="65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7"/>
    <w:link w:val="36"/>
    <w:uiPriority w:val="11"/>
    <w:rPr>
      <w:sz w:val="24"/>
      <w:szCs w:val="24"/>
    </w:rPr>
  </w:style>
  <w:style w:type="paragraph" w:styleId="38">
    <w:name w:val="Quote"/>
    <w:basedOn w:val="655"/>
    <w:next w:val="65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5"/>
    <w:next w:val="65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7"/>
    <w:link w:val="664"/>
    <w:uiPriority w:val="99"/>
  </w:style>
  <w:style w:type="character" w:styleId="45">
    <w:name w:val="Footer Char"/>
    <w:basedOn w:val="657"/>
    <w:link w:val="666"/>
    <w:uiPriority w:val="99"/>
  </w:style>
  <w:style w:type="paragraph" w:styleId="46">
    <w:name w:val="Caption"/>
    <w:basedOn w:val="655"/>
    <w:next w:val="65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660"/>
    <w:uiPriority w:val="99"/>
    <w:rPr>
      <w:sz w:val="18"/>
    </w:rPr>
  </w:style>
  <w:style w:type="paragraph" w:styleId="178">
    <w:name w:val="endnote text"/>
    <w:basedOn w:val="65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7"/>
    <w:uiPriority w:val="99"/>
    <w:semiHidden/>
    <w:unhideWhenUsed/>
    <w:rPr>
      <w:vertAlign w:val="superscript"/>
    </w:rPr>
  </w:style>
  <w:style w:type="paragraph" w:styleId="181">
    <w:name w:val="toc 1"/>
    <w:basedOn w:val="655"/>
    <w:next w:val="65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5"/>
    <w:next w:val="65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5"/>
    <w:next w:val="65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5"/>
    <w:next w:val="65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5"/>
    <w:next w:val="65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5"/>
    <w:next w:val="65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5"/>
    <w:next w:val="65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5"/>
    <w:next w:val="65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5"/>
    <w:next w:val="65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5"/>
    <w:next w:val="655"/>
    <w:uiPriority w:val="99"/>
    <w:unhideWhenUsed/>
    <w:pPr>
      <w:spacing w:after="0" w:afterAutospacing="0"/>
    </w:pPr>
  </w:style>
  <w:style w:type="paragraph" w:styleId="655" w:default="1">
    <w:name w:val="Normal"/>
    <w:qFormat/>
  </w:style>
  <w:style w:type="paragraph" w:styleId="656">
    <w:name w:val="Heading 2"/>
    <w:basedOn w:val="655"/>
    <w:next w:val="655"/>
    <w:link w:val="675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paragraph" w:styleId="660">
    <w:name w:val="footnote text"/>
    <w:basedOn w:val="655"/>
    <w:link w:val="66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661" w:customStyle="1">
    <w:name w:val="Текст сноски Знак"/>
    <w:basedOn w:val="657"/>
    <w:link w:val="660"/>
    <w:uiPriority w:val="99"/>
    <w:semiHidden/>
    <w:rPr>
      <w:sz w:val="20"/>
      <w:szCs w:val="20"/>
    </w:rPr>
  </w:style>
  <w:style w:type="character" w:styleId="662">
    <w:name w:val="footnote reference"/>
    <w:basedOn w:val="657"/>
    <w:uiPriority w:val="99"/>
    <w:semiHidden/>
    <w:unhideWhenUsed/>
    <w:rPr>
      <w:vertAlign w:val="superscript"/>
    </w:rPr>
  </w:style>
  <w:style w:type="table" w:styleId="663">
    <w:name w:val="Table Grid"/>
    <w:basedOn w:val="6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64">
    <w:name w:val="Header"/>
    <w:basedOn w:val="655"/>
    <w:link w:val="6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5" w:customStyle="1">
    <w:name w:val="Верхний колонтитул Знак"/>
    <w:basedOn w:val="657"/>
    <w:link w:val="664"/>
    <w:uiPriority w:val="99"/>
  </w:style>
  <w:style w:type="paragraph" w:styleId="666">
    <w:name w:val="Footer"/>
    <w:basedOn w:val="655"/>
    <w:link w:val="6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7" w:customStyle="1">
    <w:name w:val="Нижний колонтитул Знак"/>
    <w:basedOn w:val="657"/>
    <w:link w:val="666"/>
    <w:uiPriority w:val="99"/>
  </w:style>
  <w:style w:type="character" w:styleId="668">
    <w:name w:val="annotation reference"/>
    <w:basedOn w:val="657"/>
    <w:uiPriority w:val="99"/>
    <w:semiHidden/>
    <w:unhideWhenUsed/>
    <w:rPr>
      <w:sz w:val="16"/>
      <w:szCs w:val="16"/>
    </w:rPr>
  </w:style>
  <w:style w:type="paragraph" w:styleId="669">
    <w:name w:val="annotation text"/>
    <w:basedOn w:val="655"/>
    <w:link w:val="67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70" w:customStyle="1">
    <w:name w:val="Текст примечания Знак"/>
    <w:basedOn w:val="657"/>
    <w:link w:val="669"/>
    <w:uiPriority w:val="99"/>
    <w:semiHidden/>
    <w:rPr>
      <w:sz w:val="20"/>
      <w:szCs w:val="20"/>
    </w:rPr>
  </w:style>
  <w:style w:type="paragraph" w:styleId="671">
    <w:name w:val="annotation subject"/>
    <w:basedOn w:val="669"/>
    <w:next w:val="669"/>
    <w:link w:val="672"/>
    <w:uiPriority w:val="99"/>
    <w:semiHidden/>
    <w:unhideWhenUsed/>
    <w:rPr>
      <w:b/>
      <w:bCs/>
    </w:rPr>
  </w:style>
  <w:style w:type="character" w:styleId="672" w:customStyle="1">
    <w:name w:val="Тема примечания Знак"/>
    <w:basedOn w:val="670"/>
    <w:link w:val="671"/>
    <w:uiPriority w:val="99"/>
    <w:semiHidden/>
    <w:rPr>
      <w:b/>
      <w:bCs/>
      <w:sz w:val="20"/>
      <w:szCs w:val="20"/>
    </w:rPr>
  </w:style>
  <w:style w:type="paragraph" w:styleId="673">
    <w:name w:val="Balloon Text"/>
    <w:basedOn w:val="655"/>
    <w:link w:val="67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74" w:customStyle="1">
    <w:name w:val="Текст выноски Знак"/>
    <w:basedOn w:val="657"/>
    <w:link w:val="673"/>
    <w:uiPriority w:val="99"/>
    <w:semiHidden/>
    <w:rPr>
      <w:rFonts w:ascii="Tahoma" w:hAnsi="Tahoma" w:cs="Tahoma"/>
      <w:sz w:val="16"/>
      <w:szCs w:val="16"/>
    </w:rPr>
  </w:style>
  <w:style w:type="character" w:styleId="675" w:customStyle="1">
    <w:name w:val="Заголовок 2 Знак"/>
    <w:basedOn w:val="657"/>
    <w:link w:val="656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89652-2490-4892-A394-C32F67030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Бадмаева Татьяна Валерьевна</dc:creator>
  <cp:lastModifiedBy>Понокова Марьяна Шумафовна</cp:lastModifiedBy>
  <cp:revision>9</cp:revision>
  <dcterms:created xsi:type="dcterms:W3CDTF">2025-07-03T07:09:00Z</dcterms:created>
  <dcterms:modified xsi:type="dcterms:W3CDTF">2026-06-24T08:09:57Z</dcterms:modified>
</cp:coreProperties>
</file>