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37" w:rsidRPr="00D10737" w:rsidRDefault="00D10737" w:rsidP="00D10737">
      <w:pPr>
        <w:tabs>
          <w:tab w:val="left" w:pos="1110"/>
          <w:tab w:val="right" w:pos="100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10737">
        <w:rPr>
          <w:rFonts w:ascii="Times New Roman" w:hAnsi="Times New Roman" w:cs="Times New Roman"/>
          <w:b/>
          <w:sz w:val="24"/>
          <w:szCs w:val="24"/>
        </w:rPr>
        <w:t>РАСЧЕТ И ОБОСНОВАНИЕ ЦЕНЫ КОНТРАКТА</w:t>
      </w:r>
    </w:p>
    <w:p w:rsidR="00D10737" w:rsidRPr="00D10737" w:rsidRDefault="00D10737" w:rsidP="00D1073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737">
        <w:rPr>
          <w:rFonts w:ascii="Times New Roman" w:hAnsi="Times New Roman" w:cs="Times New Roman"/>
          <w:sz w:val="24"/>
          <w:szCs w:val="24"/>
        </w:rPr>
        <w:t>Метод: сопоставимых рыночных цен, определенный методическими рекомендациями по применению методов определения цены контракта, утвержденный приказом от 02.10.13г. №567 Минэкономразвития РФ.</w:t>
      </w:r>
    </w:p>
    <w:p w:rsidR="00D10737" w:rsidRPr="00D10737" w:rsidRDefault="00D10737" w:rsidP="00D1073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737">
        <w:rPr>
          <w:rFonts w:ascii="Times New Roman" w:hAnsi="Times New Roman" w:cs="Times New Roman"/>
          <w:sz w:val="24"/>
          <w:szCs w:val="24"/>
        </w:rPr>
        <w:t xml:space="preserve">Цель: Определение цены контракта. Способ изучения рынка: Исследование рынка, сбор сведений статистических организаций, запрос коммерческих предложений. </w:t>
      </w:r>
      <w:r w:rsidRPr="00D10737">
        <w:rPr>
          <w:rFonts w:ascii="Times New Roman" w:hAnsi="Times New Roman" w:cs="Times New Roman"/>
          <w:b/>
          <w:bCs/>
          <w:sz w:val="24"/>
          <w:szCs w:val="24"/>
        </w:rPr>
        <w:t>Результат исследования:</w:t>
      </w:r>
    </w:p>
    <w:tbl>
      <w:tblPr>
        <w:tblW w:w="16072" w:type="dxa"/>
        <w:tblLayout w:type="fixed"/>
        <w:tblLook w:val="04A0" w:firstRow="1" w:lastRow="0" w:firstColumn="1" w:lastColumn="0" w:noHBand="0" w:noVBand="1"/>
      </w:tblPr>
      <w:tblGrid>
        <w:gridCol w:w="406"/>
        <w:gridCol w:w="1667"/>
        <w:gridCol w:w="639"/>
        <w:gridCol w:w="565"/>
        <w:gridCol w:w="850"/>
        <w:gridCol w:w="790"/>
        <w:gridCol w:w="973"/>
        <w:gridCol w:w="985"/>
        <w:gridCol w:w="1285"/>
        <w:gridCol w:w="1438"/>
        <w:gridCol w:w="1863"/>
        <w:gridCol w:w="236"/>
        <w:gridCol w:w="1702"/>
        <w:gridCol w:w="40"/>
        <w:gridCol w:w="1865"/>
        <w:gridCol w:w="768"/>
      </w:tblGrid>
      <w:tr w:rsidR="00D10737" w:rsidRPr="00D10737" w:rsidTr="00D10737">
        <w:trPr>
          <w:gridAfter w:val="1"/>
          <w:wAfter w:w="768" w:type="dxa"/>
          <w:trHeight w:val="669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Ед. </w:t>
            </w:r>
            <w:proofErr w:type="spellStart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Коммерческие предложения (руб./</w:t>
            </w:r>
            <w:proofErr w:type="spellStart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ед.изм</w:t>
            </w:r>
            <w:proofErr w:type="spellEnd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Данные реестра контрактов (руб./</w:t>
            </w:r>
            <w:proofErr w:type="spellStart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ед.изм</w:t>
            </w:r>
            <w:proofErr w:type="spellEnd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0737" w:rsidRPr="00D10737" w:rsidTr="00D10737">
        <w:trPr>
          <w:trHeight w:val="2879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исполнитель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исполнитель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исполнитель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Номер сведений о контракте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Применяемый коэффициент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Средняя арифметическая цена за единицу  </w:t>
            </w:r>
            <w:proofErr w:type="gramStart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&lt;</w:t>
            </w:r>
            <w:proofErr w:type="gramEnd"/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ц&gt;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1636" w:type="dxa"/>
              <w:tblLayout w:type="fixed"/>
              <w:tblLook w:val="04A0" w:firstRow="1" w:lastRow="0" w:firstColumn="1" w:lastColumn="0" w:noHBand="0" w:noVBand="1"/>
            </w:tblPr>
            <w:tblGrid>
              <w:gridCol w:w="1636"/>
            </w:tblGrid>
            <w:tr w:rsidR="00D10737" w:rsidRPr="00D10737" w:rsidTr="00D10737">
              <w:trPr>
                <w:trHeight w:val="2248"/>
              </w:trPr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D10737" w:rsidRPr="00D10737" w:rsidTr="00D10737">
                    <w:trPr>
                      <w:trHeight w:val="1973"/>
                      <w:tblCellSpacing w:w="0" w:type="dxa"/>
                    </w:trPr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D10737" w:rsidRPr="00D10737" w:rsidRDefault="00D10737" w:rsidP="003B6CE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737"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6"/>
                            <w:szCs w:val="16"/>
                            <w:lang w:eastAsia="ru-RU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41236017" wp14:editId="052A3484">
                              <wp:simplePos x="0" y="0"/>
                              <wp:positionH relativeFrom="column">
                                <wp:posOffset>19050</wp:posOffset>
                              </wp:positionH>
                              <wp:positionV relativeFrom="paragraph">
                                <wp:posOffset>914400</wp:posOffset>
                              </wp:positionV>
                              <wp:extent cx="1009650" cy="457200"/>
                              <wp:effectExtent l="0" t="0" r="0" b="0"/>
                              <wp:wrapNone/>
                              <wp:docPr id="15" name="Picture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3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D1073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Среднее квадратичное отклонение</w:t>
                        </w:r>
                      </w:p>
                    </w:tc>
                  </w:tr>
                </w:tbl>
                <w:p w:rsidR="00D10737" w:rsidRPr="00D10737" w:rsidRDefault="00D10737" w:rsidP="003B6CE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10737" w:rsidRPr="00D10737" w:rsidRDefault="00D10737" w:rsidP="003B6C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tbl>
            <w:tblPr>
              <w:tblW w:w="1516" w:type="dxa"/>
              <w:tblLayout w:type="fixed"/>
              <w:tblLook w:val="04A0" w:firstRow="1" w:lastRow="0" w:firstColumn="1" w:lastColumn="0" w:noHBand="0" w:noVBand="1"/>
            </w:tblPr>
            <w:tblGrid>
              <w:gridCol w:w="1516"/>
            </w:tblGrid>
            <w:tr w:rsidR="00D10737" w:rsidRPr="00D10737" w:rsidTr="00D10737">
              <w:trPr>
                <w:trHeight w:val="2262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pPr w:leftFromText="180" w:rightFromText="180" w:horzAnchor="margin" w:tblpY="-446"/>
                    <w:tblOverlap w:val="never"/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D10737" w:rsidRPr="00D10737" w:rsidTr="00D10737">
                    <w:trPr>
                      <w:trHeight w:val="1689"/>
                      <w:tblCellSpacing w:w="0" w:type="dxa"/>
                    </w:trPr>
                    <w:tc>
                      <w:tcPr>
                        <w:tcW w:w="12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D10737" w:rsidRPr="00D10737" w:rsidRDefault="00D10737" w:rsidP="003B6CE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D10737"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6"/>
                            <w:szCs w:val="16"/>
                            <w:lang w:eastAsia="ru-RU"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3F2D5D7B" wp14:editId="4A6813FF">
                              <wp:simplePos x="0" y="0"/>
                              <wp:positionH relativeFrom="column">
                                <wp:posOffset>9525</wp:posOffset>
                              </wp:positionH>
                              <wp:positionV relativeFrom="paragraph">
                                <wp:posOffset>942975</wp:posOffset>
                              </wp:positionV>
                              <wp:extent cx="952500" cy="371475"/>
                              <wp:effectExtent l="0" t="0" r="635" b="0"/>
                              <wp:wrapNone/>
                              <wp:docPr id="16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29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352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D10737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коэффициент вариации цен V (%)           </w:t>
                        </w:r>
                        <w:r w:rsidRPr="00D1073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     </w:t>
                        </w:r>
                        <w:proofErr w:type="gramStart"/>
                        <w:r w:rsidRPr="00D1073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  (</w:t>
                        </w:r>
                        <w:proofErr w:type="gramEnd"/>
                        <w:r w:rsidRPr="00D10737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не должен превышать 33%)</w:t>
                        </w:r>
                      </w:p>
                    </w:tc>
                  </w:tr>
                </w:tbl>
                <w:p w:rsidR="00D10737" w:rsidRPr="00D10737" w:rsidRDefault="00D10737" w:rsidP="003B6CE2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Расчет Н(М)ЦК по формуле v - количество (объем) закупаемого товара (работы, услуги);</w:t>
            </w:r>
          </w:p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n - количество значений, используемых в расчете;</w:t>
            </w:r>
          </w:p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i - номер источника ценовой информации;</w:t>
            </w:r>
          </w:p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 xml:space="preserve">     - цена единицы</w:t>
            </w:r>
          </w:p>
        </w:tc>
        <w:tc>
          <w:tcPr>
            <w:tcW w:w="768" w:type="dxa"/>
            <w:tcBorders>
              <w:top w:val="nil"/>
              <w:left w:val="nil"/>
            </w:tcBorders>
            <w:vAlign w:val="center"/>
          </w:tcPr>
          <w:p w:rsidR="00D10737" w:rsidRPr="00D10737" w:rsidRDefault="00D10737" w:rsidP="003B6C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0737" w:rsidRPr="00D10737" w:rsidTr="00D10737">
        <w:trPr>
          <w:gridAfter w:val="1"/>
          <w:wAfter w:w="768" w:type="dxa"/>
          <w:trHeight w:val="61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автошина пневматическая 185/75/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5400,00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5500,00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5383,33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125,83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32 299,98  </w:t>
            </w:r>
          </w:p>
        </w:tc>
      </w:tr>
      <w:tr w:rsidR="00D10737" w:rsidRPr="00D10737" w:rsidTr="00D10737">
        <w:trPr>
          <w:gridAfter w:val="1"/>
          <w:wAfter w:w="768" w:type="dxa"/>
          <w:trHeight w:val="70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автошина пневматическая</w:t>
            </w:r>
          </w:p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65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3100,00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  <w:r w:rsidRPr="00D1073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3093,33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90,18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18 559,98  </w:t>
            </w:r>
          </w:p>
        </w:tc>
      </w:tr>
      <w:tr w:rsidR="00D10737" w:rsidRPr="00D10737" w:rsidTr="00D10737">
        <w:trPr>
          <w:gridAfter w:val="1"/>
          <w:wAfter w:w="768" w:type="dxa"/>
          <w:trHeight w:val="375"/>
        </w:trPr>
        <w:tc>
          <w:tcPr>
            <w:tcW w:w="13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07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50859,96</w:t>
            </w:r>
          </w:p>
        </w:tc>
      </w:tr>
      <w:tr w:rsidR="00D10737" w:rsidRPr="00D10737" w:rsidTr="00D10737">
        <w:trPr>
          <w:gridAfter w:val="1"/>
          <w:wAfter w:w="768" w:type="dxa"/>
          <w:trHeight w:val="375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0737" w:rsidRPr="00D10737" w:rsidRDefault="00D10737" w:rsidP="003B6CE2">
            <w:pPr>
              <w:pStyle w:val="11"/>
              <w:spacing w:before="0" w:after="0"/>
              <w:ind w:left="426"/>
              <w:jc w:val="left"/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</w:pPr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Вывод: В соответствии с бюджетным кодексом Российской Федерации заключение и оплата государственных контрактов, подлежащих исполнению за счет бюджетных средств, производятся в пределах доведенных лимитов бюджетных обязательств. Начальная максималь</w:t>
            </w:r>
            <w:bookmarkStart w:id="0" w:name="_GoBack"/>
            <w:bookmarkEnd w:id="0"/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ная цена единицы услуги для государственного контракта составляет 50 859,96</w:t>
            </w:r>
            <w:r w:rsidR="00F93F62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(пятьдесят тысяч восемьсот пятьдесят девять) рублей 96</w:t>
            </w:r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копеек с учетом налогов, </w:t>
            </w:r>
            <w:r w:rsidR="00F93F62"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сборов,</w:t>
            </w:r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определяемых действующим законодательством Российской Федерации, включающей стоимость услуг, расходов на перевозку, страхования, уплаты таможенных пошлин и других обязательных платежей. Расчет производиться по минимальной цене из предложенных. Таким образом, в рамках выделенных л</w:t>
            </w:r>
            <w:r w:rsidR="00F93F62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имитов бюджетных обязательств </w:t>
            </w:r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государственный контракт будет заключен на сумму 49500</w:t>
            </w:r>
            <w:r w:rsidR="005340F1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,00</w:t>
            </w:r>
            <w:r w:rsidRPr="00D10737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 xml:space="preserve"> (сорок девять тысяч пятьсот) рублей 00 копеек</w:t>
            </w:r>
            <w:r w:rsidR="00F93F62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.</w:t>
            </w:r>
          </w:p>
          <w:p w:rsidR="00D10737" w:rsidRPr="00D10737" w:rsidRDefault="00D10737" w:rsidP="003B6CE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54B03" w:rsidRPr="00D10737" w:rsidRDefault="00D54B03">
      <w:pPr>
        <w:rPr>
          <w:rFonts w:ascii="Times New Roman" w:hAnsi="Times New Roman" w:cs="Times New Roman"/>
          <w:sz w:val="24"/>
          <w:szCs w:val="24"/>
        </w:rPr>
      </w:pPr>
    </w:p>
    <w:sectPr w:rsidR="00D54B03" w:rsidRPr="00D10737" w:rsidSect="00D107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B2"/>
    <w:rsid w:val="003542B2"/>
    <w:rsid w:val="005340F1"/>
    <w:rsid w:val="00D10737"/>
    <w:rsid w:val="00D54B03"/>
    <w:rsid w:val="00F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48D62-1971-4B2B-85DB-7C9C7136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D10737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">
    <w:name w:val="Заголовок 1 Знак"/>
    <w:link w:val="11"/>
    <w:uiPriority w:val="99"/>
    <w:qFormat/>
    <w:rsid w:val="00D1073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2026-05-25T07:18:00Z</dcterms:created>
  <dcterms:modified xsi:type="dcterms:W3CDTF">2026-05-25T07:48:00Z</dcterms:modified>
</cp:coreProperties>
</file>