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028B" w14:textId="607FB126" w:rsidR="004419E9" w:rsidRPr="009668E6" w:rsidRDefault="009B018F" w:rsidP="004419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668E6">
        <w:rPr>
          <w:rFonts w:ascii="Times New Roman" w:hAnsi="Times New Roman" w:cs="Times New Roman"/>
          <w:sz w:val="20"/>
          <w:szCs w:val="20"/>
        </w:rPr>
        <w:t xml:space="preserve">ОБОСНОВАНИЕ </w:t>
      </w:r>
      <w:r w:rsidR="0000771F" w:rsidRPr="009668E6">
        <w:rPr>
          <w:rFonts w:ascii="Times New Roman" w:hAnsi="Times New Roman" w:cs="Times New Roman"/>
          <w:sz w:val="20"/>
          <w:szCs w:val="20"/>
        </w:rPr>
        <w:t xml:space="preserve">ЦЕНЫ </w:t>
      </w:r>
    </w:p>
    <w:tbl>
      <w:tblPr>
        <w:tblW w:w="10617" w:type="dxa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3"/>
        <w:gridCol w:w="7944"/>
      </w:tblGrid>
      <w:tr w:rsidR="004419E9" w:rsidRPr="000E3346" w14:paraId="19E8644E" w14:textId="77777777" w:rsidTr="0056099B">
        <w:trPr>
          <w:trHeight w:val="526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3CD" w14:textId="1DBBEB01" w:rsidR="004419E9" w:rsidRPr="009668E6" w:rsidRDefault="009B018F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68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FAB" w14:textId="1FDFB177" w:rsidR="004419E9" w:rsidRPr="00B40892" w:rsidRDefault="00A87B56" w:rsidP="00B40892">
            <w:pPr>
              <w:pStyle w:val="ConsPlusNonformat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892">
              <w:rPr>
                <w:rFonts w:ascii="Times New Roman" w:hAnsi="Times New Roman"/>
              </w:rPr>
              <w:t xml:space="preserve">Оказание </w:t>
            </w:r>
            <w:r w:rsidR="00636F7A" w:rsidRPr="00B40892">
              <w:rPr>
                <w:rFonts w:ascii="Times New Roman" w:hAnsi="Times New Roman"/>
              </w:rPr>
              <w:t xml:space="preserve">услуг </w:t>
            </w:r>
            <w:r w:rsidR="00B40892" w:rsidRPr="00B40892">
              <w:rPr>
                <w:rFonts w:ascii="Times New Roman" w:hAnsi="Times New Roman" w:cs="Times New Roman"/>
                <w:bCs/>
              </w:rPr>
              <w:t>по техническому обслуживанию систем автоматической пожарной сигнализации и систем оповещения и управления эвакуацией людей при пожаре в помещениях ИЯИ РАН по адресу: г. Москва, проспект Шестидесятилетия Октября, д.7а</w:t>
            </w:r>
          </w:p>
        </w:tc>
      </w:tr>
      <w:tr w:rsidR="004419E9" w:rsidRPr="009415CC" w14:paraId="4A4FF047" w14:textId="77777777" w:rsidTr="004F5979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E5E" w14:textId="4D3343EE" w:rsidR="004419E9" w:rsidRPr="009415CC" w:rsidRDefault="004419E9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Используемый метод </w:t>
            </w:r>
            <w:r w:rsidR="009B018F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обоснования цены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671" w14:textId="77777777" w:rsidR="00A87B56" w:rsidRDefault="009B018F" w:rsidP="00A8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B591A" w:rsidRPr="000E33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E7D7B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 сопоставимых рыночных цен (анализа рынка) в соответствии с </w:t>
            </w:r>
            <w:r w:rsidR="00954E07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>пп.1. п.1.</w:t>
            </w:r>
            <w:r w:rsidR="008E7D7B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22 Федерального закона от</w:t>
            </w:r>
            <w:r w:rsidR="00954E07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05.04.2013 № 44-ФЗ, </w:t>
            </w:r>
          </w:p>
          <w:p w14:paraId="1A65B14F" w14:textId="5A706CE2" w:rsidR="00954E07" w:rsidRPr="000E3346" w:rsidRDefault="00954E07" w:rsidP="00A87B5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458F9">
              <w:rPr>
                <w:rFonts w:ascii="Times New Roman" w:hAnsi="Times New Roman" w:cs="Times New Roman"/>
                <w:b/>
                <w:sz w:val="20"/>
              </w:rPr>
              <w:t>Расчет НМЦК проведен по трем коммерческим предложениям, полученных от Поставщиков.</w:t>
            </w:r>
            <w:proofErr w:type="gramEnd"/>
          </w:p>
        </w:tc>
      </w:tr>
      <w:tr w:rsidR="004419E9" w:rsidRPr="009415CC" w14:paraId="1628E5CB" w14:textId="77777777" w:rsidTr="00B40892">
        <w:trPr>
          <w:trHeight w:val="4105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9FB1" w14:textId="42C1CEA3" w:rsidR="004419E9" w:rsidRPr="009415CC" w:rsidRDefault="004419E9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Расчет</w:t>
            </w:r>
            <w:r w:rsidR="004341E8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9B018F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цены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994" w14:textId="7F32C6F1" w:rsidR="004419E9" w:rsidRPr="00F12C58" w:rsidRDefault="004419E9" w:rsidP="0085288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253"/>
              <w:gridCol w:w="2048"/>
            </w:tblGrid>
            <w:tr w:rsidR="004419E9" w:rsidRPr="009415CC" w14:paraId="7773D41D" w14:textId="77777777" w:rsidTr="00B941F4">
              <w:tc>
                <w:tcPr>
                  <w:tcW w:w="683" w:type="dxa"/>
                  <w:vAlign w:val="center"/>
                </w:tcPr>
                <w:p w14:paraId="70CB8B67" w14:textId="77777777" w:rsidR="004419E9" w:rsidRPr="009415CC" w:rsidRDefault="004419E9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№ п\</w:t>
                  </w:r>
                  <w:proofErr w:type="gramStart"/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253" w:type="dxa"/>
                  <w:vAlign w:val="center"/>
                </w:tcPr>
                <w:p w14:paraId="4BAFEA0D" w14:textId="77777777" w:rsidR="004419E9" w:rsidRPr="009415CC" w:rsidRDefault="004419E9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Источник информации</w:t>
                  </w:r>
                </w:p>
              </w:tc>
              <w:tc>
                <w:tcPr>
                  <w:tcW w:w="2048" w:type="dxa"/>
                  <w:vAlign w:val="center"/>
                </w:tcPr>
                <w:p w14:paraId="0301CF21" w14:textId="78790F05" w:rsidR="004419E9" w:rsidRPr="009415CC" w:rsidRDefault="00B941F4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  <w:t>Цена,</w:t>
                  </w:r>
                  <w:r w:rsidR="008B24AA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4419E9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(руб.)</w:t>
                  </w:r>
                </w:p>
              </w:tc>
            </w:tr>
            <w:tr w:rsidR="004419E9" w:rsidRPr="009415CC" w14:paraId="60A683EC" w14:textId="77777777" w:rsidTr="00370D20">
              <w:tc>
                <w:tcPr>
                  <w:tcW w:w="683" w:type="dxa"/>
                </w:tcPr>
                <w:p w14:paraId="319D6668" w14:textId="77777777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253" w:type="dxa"/>
                </w:tcPr>
                <w:p w14:paraId="7E6E76B9" w14:textId="54708FC7" w:rsidR="004419E9" w:rsidRPr="009415CC" w:rsidRDefault="004419E9" w:rsidP="00BF6E89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№1</w:t>
                  </w:r>
                  <w:r w:rsidR="000636E3" w:rsidRPr="009415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6ECD9A54" w14:textId="3DF1368C" w:rsidR="006F3746" w:rsidRPr="009415CC" w:rsidRDefault="00B40892" w:rsidP="005458F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321480</w:t>
                  </w:r>
                  <w:r w:rsidR="00FE6FC3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,00 </w:t>
                  </w:r>
                  <w:r w:rsidR="004E1C39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руб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419E9" w:rsidRPr="009415CC" w14:paraId="17682D3F" w14:textId="77777777" w:rsidTr="00370D20">
              <w:tc>
                <w:tcPr>
                  <w:tcW w:w="683" w:type="dxa"/>
                </w:tcPr>
                <w:p w14:paraId="6F1FD4DD" w14:textId="56D43E0B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53" w:type="dxa"/>
                </w:tcPr>
                <w:p w14:paraId="33362436" w14:textId="7E8A7C84" w:rsidR="004419E9" w:rsidRPr="009415CC" w:rsidRDefault="005A15C0" w:rsidP="00BF6E89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 №</w:t>
                  </w:r>
                  <w:r w:rsidR="00197510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</w:t>
                  </w:r>
                  <w:r w:rsidR="0011742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3F180442" w14:textId="7E9DDE03" w:rsidR="004419E9" w:rsidRPr="009415CC" w:rsidRDefault="00B40892" w:rsidP="00EA6F9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576000</w:t>
                  </w:r>
                  <w:r w:rsidR="00FE6FC3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,00 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руб. </w:t>
                  </w:r>
                </w:p>
              </w:tc>
            </w:tr>
            <w:tr w:rsidR="004419E9" w:rsidRPr="009415CC" w14:paraId="4EBCBFD1" w14:textId="77777777" w:rsidTr="00370D20">
              <w:tc>
                <w:tcPr>
                  <w:tcW w:w="683" w:type="dxa"/>
                </w:tcPr>
                <w:p w14:paraId="129C987D" w14:textId="77777777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253" w:type="dxa"/>
                </w:tcPr>
                <w:p w14:paraId="1C92BBA5" w14:textId="7B5F0938" w:rsidR="004419E9" w:rsidRPr="009415CC" w:rsidRDefault="004419E9" w:rsidP="002C02E3">
                  <w:pPr>
                    <w:tabs>
                      <w:tab w:val="left" w:pos="1659"/>
                    </w:tabs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 №</w:t>
                  </w:r>
                  <w:r w:rsidR="007F50A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3 </w:t>
                  </w:r>
                  <w:r w:rsidR="0011742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44356050" w14:textId="22703E2E" w:rsidR="004419E9" w:rsidRPr="009415CC" w:rsidRDefault="00B40892" w:rsidP="00B40892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518400</w:t>
                  </w:r>
                  <w:r w:rsidR="00D51CE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,00</w:t>
                  </w:r>
                  <w:r w:rsidR="009668E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E51CB9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руб</w:t>
                  </w:r>
                  <w:r w:rsidR="00E51CB9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A179E33" w14:textId="77777777" w:rsidR="004419E9" w:rsidRPr="009415CC" w:rsidRDefault="004419E9" w:rsidP="00852883">
            <w:pPr>
              <w:autoSpaceDE w:val="0"/>
              <w:autoSpaceDN w:val="0"/>
              <w:adjustRightInd w:val="0"/>
              <w:spacing w:after="0"/>
              <w:ind w:firstLine="256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расчете корректирующие коэффи</w:t>
            </w:r>
            <w:r w:rsidR="00B71DF6" w:rsidRPr="00941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циенты и индексы не применялись.</w:t>
            </w:r>
          </w:p>
          <w:p w14:paraId="371CEC3C" w14:textId="77777777" w:rsidR="004419E9" w:rsidRPr="009415CC" w:rsidRDefault="004419E9" w:rsidP="0085288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0ADB8772" wp14:editId="22E7C6DB">
                  <wp:extent cx="1663700" cy="393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503A2" w14:textId="77777777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где V — количество товара, которое заказчик будет закупать;</w:t>
            </w:r>
          </w:p>
          <w:p w14:paraId="711324DB" w14:textId="77777777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 — количество цен, которые заказчик использует в расчете;</w:t>
            </w:r>
          </w:p>
          <w:p w14:paraId="3B127590" w14:textId="1C904621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Ц</w:t>
            </w:r>
            <w:proofErr w:type="gram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</w:t>
            </w:r>
            <w:proofErr w:type="spellEnd"/>
            <w:proofErr w:type="gramEnd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— цена, которую заказчик использует в расчете, под номером i;</w:t>
            </w:r>
          </w:p>
          <w:p w14:paraId="65DF133D" w14:textId="3E681889" w:rsidR="00B941F4" w:rsidRPr="00B40892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корректирующий</w:t>
            </w:r>
            <w:proofErr w:type="gramEnd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408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коэффициент.</w:t>
            </w:r>
          </w:p>
          <w:p w14:paraId="1226391A" w14:textId="6ADE42BA" w:rsidR="00E51CB9" w:rsidRPr="00B40892" w:rsidRDefault="00B941F4" w:rsidP="00E51CB9">
            <w:pPr>
              <w:autoSpaceDE w:val="0"/>
              <w:autoSpaceDN w:val="0"/>
              <w:spacing w:after="0"/>
              <w:ind w:firstLine="113"/>
              <w:jc w:val="both"/>
              <w:rPr>
                <w:rFonts w:ascii="Segoe UI" w:hAnsi="Segoe UI" w:cs="Segoe UI"/>
                <w:color w:val="000000"/>
                <w:sz w:val="41"/>
                <w:szCs w:val="41"/>
              </w:rPr>
            </w:pPr>
            <w:proofErr w:type="spellStart"/>
            <w:r w:rsidRPr="00B408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НМЦК</w:t>
            </w:r>
            <w:r w:rsidRPr="00B40892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рын</w:t>
            </w:r>
            <w:proofErr w:type="spellEnd"/>
            <w:r w:rsidR="004B26BB" w:rsidRPr="00B40892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4419E9" w:rsidRPr="00B408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= </w:t>
            </w:r>
            <w:r w:rsidR="004419E9" w:rsidRPr="00B40892">
              <w:rPr>
                <w:rFonts w:ascii="Times New Roman" w:hAnsi="Times New Roman" w:cs="Times New Roman"/>
                <w:sz w:val="20"/>
                <w:szCs w:val="20"/>
              </w:rPr>
              <w:t>1/3*</w:t>
            </w:r>
            <w:r w:rsidR="006F3746" w:rsidRPr="00B40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DBA" w:rsidRPr="00B4089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2C58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gramStart"/>
            <w:r w:rsidR="00F12C58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="00E51CB9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B4474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 w:rsidR="006F21B3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2C58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>КП2</w:t>
            </w:r>
            <w:r w:rsidR="00E51CB9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F3746" w:rsidRPr="00B408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50D85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F6E89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2C58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>КП3</w:t>
            </w:r>
            <w:r w:rsidR="00E51CB9" w:rsidRPr="00B408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  <w:r w:rsidR="004419E9" w:rsidRPr="00B4089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61008D" w:rsidRPr="00B40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1B3" w:rsidRPr="00B40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892" w:rsidRPr="00B408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472 126</w:t>
            </w:r>
            <w:r w:rsidR="00F6199A" w:rsidRPr="00B408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51CB9" w:rsidRPr="00B40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="000E3346" w:rsidRPr="00B40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40892" w:rsidRPr="00B40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AD558B" w:rsidRPr="00B40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1CB9" w:rsidRPr="00B40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коп.</w:t>
            </w:r>
            <w:r w:rsidR="004A64D2" w:rsidRPr="00B40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6CAF06C" w14:textId="78929889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В целях определения однородности совокупности значений выявленных цен, используемых в расчете стоимости</w:t>
            </w:r>
            <w:r w:rsidR="00AC75FE" w:rsidRPr="009415CC">
              <w:rPr>
                <w:rFonts w:ascii="Times New Roman" w:hAnsi="Times New Roman" w:cs="Times New Roman"/>
                <w:sz w:val="20"/>
              </w:rPr>
              <w:t>,</w:t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рассчитываем коэффициент вариации. Коэффициент вариации цены определяется по следующей формуле:</w:t>
            </w:r>
          </w:p>
          <w:p w14:paraId="02761F9A" w14:textId="7712A06E" w:rsidR="00C874A3" w:rsidRPr="009415CC" w:rsidRDefault="00C874A3" w:rsidP="00C87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25"/>
                <w:sz w:val="20"/>
              </w:rPr>
              <w:drawing>
                <wp:inline distT="0" distB="0" distL="0" distR="0" wp14:anchorId="18A90DBE" wp14:editId="379F587E">
                  <wp:extent cx="1235075" cy="464185"/>
                  <wp:effectExtent l="0" t="0" r="317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>,</w:t>
            </w:r>
          </w:p>
          <w:p w14:paraId="08A70B8C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где:</w:t>
            </w:r>
          </w:p>
          <w:p w14:paraId="0B72C0F9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V - коэффициент вариации;</w:t>
            </w:r>
          </w:p>
          <w:p w14:paraId="4C61C306" w14:textId="62A809E9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35"/>
                <w:sz w:val="20"/>
              </w:rPr>
              <w:drawing>
                <wp:inline distT="0" distB="0" distL="0" distR="0" wp14:anchorId="63910EA7" wp14:editId="4EEC02CB">
                  <wp:extent cx="1706245" cy="552450"/>
                  <wp:effectExtent l="0" t="0" r="8255" b="0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- среднее квадратичное отклонение;</w:t>
            </w:r>
          </w:p>
          <w:p w14:paraId="5D839F10" w14:textId="6BC2B09B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8"/>
                <w:sz w:val="20"/>
              </w:rPr>
              <w:drawing>
                <wp:inline distT="0" distB="0" distL="0" distR="0" wp14:anchorId="7386D5F4" wp14:editId="5C1D513E">
                  <wp:extent cx="116205" cy="245745"/>
                  <wp:effectExtent l="0" t="0" r="0" b="190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- цена единицы товара, работы, услуги, указанная в источнике с номером i;</w:t>
            </w:r>
          </w:p>
          <w:p w14:paraId="1D7A129D" w14:textId="77777777" w:rsidR="00C874A3" w:rsidRPr="00C53D4F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C53D4F">
              <w:rPr>
                <w:rFonts w:ascii="Times New Roman" w:hAnsi="Times New Roman" w:cs="Times New Roman"/>
                <w:sz w:val="20"/>
              </w:rPr>
              <w:t>&lt;ц&gt; - средняя арифметическая величина цены единицы товара, работы, услуги;</w:t>
            </w:r>
          </w:p>
          <w:p w14:paraId="6F28D6CA" w14:textId="3E80ED29" w:rsidR="00C874A3" w:rsidRPr="00B40892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FE6FC3">
              <w:rPr>
                <w:rFonts w:ascii="Times New Roman" w:hAnsi="Times New Roman" w:cs="Times New Roman"/>
                <w:sz w:val="20"/>
              </w:rPr>
              <w:t xml:space="preserve">Совокупность значений, используемых в расчете, при определении </w:t>
            </w:r>
            <w:proofErr w:type="spellStart"/>
            <w:r w:rsidR="00266AA4" w:rsidRPr="00FE6FC3">
              <w:rPr>
                <w:rFonts w:ascii="Times New Roman" w:hAnsi="Times New Roman" w:cs="Times New Roman"/>
                <w:bCs/>
                <w:i/>
                <w:sz w:val="20"/>
              </w:rPr>
              <w:t>НМЦК</w:t>
            </w:r>
            <w:r w:rsidR="00266AA4" w:rsidRPr="00FE6FC3">
              <w:rPr>
                <w:rFonts w:ascii="Times New Roman" w:hAnsi="Times New Roman" w:cs="Times New Roman"/>
                <w:bCs/>
                <w:i/>
                <w:sz w:val="20"/>
                <w:vertAlign w:val="superscript"/>
              </w:rPr>
              <w:t>рын</w:t>
            </w:r>
            <w:proofErr w:type="spellEnd"/>
            <w:r w:rsidR="00266AA4" w:rsidRPr="00FE6FC3">
              <w:rPr>
                <w:rFonts w:ascii="Times New Roman" w:hAnsi="Times New Roman" w:cs="Times New Roman"/>
                <w:bCs/>
                <w:i/>
                <w:sz w:val="20"/>
                <w:vertAlign w:val="superscript"/>
              </w:rPr>
              <w:t xml:space="preserve">  </w:t>
            </w:r>
            <w:r w:rsidRPr="00B40892">
              <w:rPr>
                <w:rFonts w:ascii="Times New Roman" w:hAnsi="Times New Roman" w:cs="Times New Roman"/>
                <w:sz w:val="20"/>
              </w:rPr>
              <w:t xml:space="preserve">считается неоднородной, если коэффициент вариации цены превышает 33%. </w:t>
            </w:r>
          </w:p>
          <w:p w14:paraId="7F7B1675" w14:textId="77777777" w:rsidR="00B40892" w:rsidRPr="00B40892" w:rsidRDefault="00C874A3" w:rsidP="00827884">
            <w:pPr>
              <w:autoSpaceDE w:val="0"/>
              <w:autoSpaceDN w:val="0"/>
              <w:spacing w:after="0"/>
              <w:ind w:firstLine="11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08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σ  = </w:t>
            </w:r>
            <w:r w:rsidR="004F5979" w:rsidRPr="00B408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0892" w:rsidRPr="00B408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133 658,9546</w:t>
            </w:r>
          </w:p>
          <w:p w14:paraId="0D5CEF65" w14:textId="6A9F12D2" w:rsidR="005D6015" w:rsidRPr="00B40892" w:rsidRDefault="005D6015" w:rsidP="00827884">
            <w:pPr>
              <w:autoSpaceDE w:val="0"/>
              <w:autoSpaceDN w:val="0"/>
              <w:spacing w:after="0"/>
              <w:ind w:firstLin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8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73AE0" w:rsidRPr="00B40892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B40892" w:rsidRPr="00B40892">
              <w:rPr>
                <w:rFonts w:ascii="Times New Roman" w:hAnsi="Times New Roman" w:cs="Times New Roman"/>
                <w:sz w:val="20"/>
                <w:szCs w:val="20"/>
              </w:rPr>
              <w:t>28,31</w:t>
            </w:r>
            <w:r w:rsidR="00BF6E89" w:rsidRPr="00B40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892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0C80C208" w14:textId="53ACA232" w:rsidR="00C874A3" w:rsidRDefault="005D6015" w:rsidP="005D6015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Совокупность значений, используемых в расчете, при определении </w:t>
            </w:r>
            <w:proofErr w:type="spellStart"/>
            <w:r w:rsidR="00B941F4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НМЦК</w:t>
            </w:r>
            <w:r w:rsidR="00B941F4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рын</w:t>
            </w:r>
            <w:proofErr w:type="spellEnd"/>
            <w:r w:rsidR="00B941F4"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5CC">
              <w:rPr>
                <w:rFonts w:ascii="Times New Roman" w:hAnsi="Times New Roman" w:cs="Times New Roman"/>
                <w:sz w:val="20"/>
                <w:szCs w:val="20"/>
              </w:rPr>
              <w:t>считается однородной</w:t>
            </w:r>
            <w:r w:rsidR="00AA2C3F" w:rsidRPr="00941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8E1DAA" w14:textId="77777777" w:rsidR="00FE6FC3" w:rsidRDefault="00FE6FC3" w:rsidP="005D6015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99DB0" w14:textId="5A7416D0" w:rsidR="001320F9" w:rsidRDefault="001320F9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sz w:val="20"/>
                <w:szCs w:val="20"/>
              </w:rPr>
              <w:t>Цена в</w:t>
            </w:r>
            <w:r w:rsidRPr="009415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ключает в себя стоимость </w:t>
            </w:r>
            <w:r w:rsidR="00FE6F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работ, </w:t>
            </w:r>
            <w:r w:rsidRPr="009415CC">
              <w:rPr>
                <w:rFonts w:ascii="Times New Roman" w:eastAsia="Times New Roman" w:hAnsi="Times New Roman" w:cs="Times New Roman"/>
                <w:sz w:val="20"/>
                <w:szCs w:val="20"/>
              </w:rPr>
              <w:t>тары, упаковки, маркировки,  доставки, оплаты всех налогов, сборов и других обязательных платежей, предусмотренных законодательством Российской Федерации.</w:t>
            </w:r>
          </w:p>
          <w:p w14:paraId="083328B5" w14:textId="77777777" w:rsidR="001320F9" w:rsidRDefault="001320F9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эффективного использования бюджетных средств, исходя из необходимости достижения заданных результатов в пределах лимитов бюджетных обязательств в соответствии со ст. 34, 72 БК РФ, в соответствии с письмом Минэкономразвития России от 01.11.2016 г. № Д28н-2883, в котором предусмотрено обязательное требование к  Заказчикам об определении и обосновании  НМЦК при осуществлении закупок, Заказчик праве указать цену меньшую, чем в представленном обосновании НМЦК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выделенным бюджетным средствам.</w:t>
            </w:r>
          </w:p>
          <w:p w14:paraId="5C1DEEF4" w14:textId="77777777" w:rsidR="00B40892" w:rsidRDefault="00B40892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98FD65" w14:textId="77777777" w:rsidR="00A87B56" w:rsidRDefault="00A87B56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B29AF" w14:textId="197A7771" w:rsidR="00FB766D" w:rsidRPr="00B40892" w:rsidRDefault="00FB766D" w:rsidP="00E51CB9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8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Таким </w:t>
            </w:r>
            <w:proofErr w:type="gramStart"/>
            <w:r w:rsidRPr="00B408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образом</w:t>
            </w:r>
            <w:proofErr w:type="gramEnd"/>
            <w:r w:rsidRPr="00B40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НМЦК:</w:t>
            </w:r>
          </w:p>
          <w:tbl>
            <w:tblPr>
              <w:tblStyle w:val="a7"/>
              <w:tblW w:w="7954" w:type="dxa"/>
              <w:tblLayout w:type="fixed"/>
              <w:tblLook w:val="06A0" w:firstRow="1" w:lastRow="0" w:firstColumn="1" w:lastColumn="0" w:noHBand="1" w:noVBand="1"/>
            </w:tblPr>
            <w:tblGrid>
              <w:gridCol w:w="413"/>
              <w:gridCol w:w="2618"/>
              <w:gridCol w:w="1135"/>
              <w:gridCol w:w="1024"/>
              <w:gridCol w:w="1382"/>
              <w:gridCol w:w="1382"/>
            </w:tblGrid>
            <w:tr w:rsidR="00B40892" w:rsidRPr="00B40892" w14:paraId="2D0962E6" w14:textId="6C1BAB5B" w:rsidTr="00B40892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7F89222D" w14:textId="77777777" w:rsidR="00B40892" w:rsidRPr="00B40892" w:rsidRDefault="00B40892" w:rsidP="00E405A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</w:t>
                  </w:r>
                  <w:proofErr w:type="gramEnd"/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/</w:t>
                  </w: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</w:t>
                  </w:r>
                </w:p>
              </w:tc>
              <w:tc>
                <w:tcPr>
                  <w:tcW w:w="1644" w:type="pct"/>
                  <w:vAlign w:val="center"/>
                </w:tcPr>
                <w:p w14:paraId="4AF11DA5" w14:textId="77777777" w:rsidR="00B40892" w:rsidRPr="00B40892" w:rsidRDefault="00B40892" w:rsidP="00E405A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услуги</w:t>
                  </w:r>
                </w:p>
              </w:tc>
              <w:tc>
                <w:tcPr>
                  <w:tcW w:w="713" w:type="pct"/>
                  <w:vAlign w:val="center"/>
                </w:tcPr>
                <w:p w14:paraId="1F0B222D" w14:textId="54A0ACA4" w:rsidR="00B40892" w:rsidRPr="00B40892" w:rsidRDefault="00B40892" w:rsidP="00E405A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44" w:type="pct"/>
                  <w:vAlign w:val="center"/>
                </w:tcPr>
                <w:p w14:paraId="092AED05" w14:textId="330BE66C" w:rsidR="00B40892" w:rsidRPr="00B40892" w:rsidRDefault="00B40892" w:rsidP="00FE6FC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Количество </w:t>
                  </w:r>
                </w:p>
              </w:tc>
              <w:tc>
                <w:tcPr>
                  <w:tcW w:w="869" w:type="pct"/>
                  <w:vAlign w:val="center"/>
                </w:tcPr>
                <w:p w14:paraId="4ED39608" w14:textId="5C023D90" w:rsidR="00B40892" w:rsidRPr="00B40892" w:rsidRDefault="00B40892" w:rsidP="00FE6FC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 услуги, руб.</w:t>
                  </w:r>
                </w:p>
              </w:tc>
              <w:tc>
                <w:tcPr>
                  <w:tcW w:w="869" w:type="pct"/>
                </w:tcPr>
                <w:p w14:paraId="7C89A75C" w14:textId="4ECB82D0" w:rsidR="00B40892" w:rsidRPr="00B40892" w:rsidRDefault="00B40892" w:rsidP="00FE6FC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Стоимость</w:t>
                  </w:r>
                  <w:r w:rsidRPr="00B4089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услуги, руб.</w:t>
                  </w:r>
                </w:p>
              </w:tc>
            </w:tr>
            <w:tr w:rsidR="00B40892" w:rsidRPr="00B40892" w14:paraId="4E3FA619" w14:textId="47E66471" w:rsidTr="00B40892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5C23E459" w14:textId="77777777" w:rsidR="00B40892" w:rsidRPr="00B40892" w:rsidRDefault="00B40892" w:rsidP="00E405A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4" w:type="pct"/>
                  <w:vAlign w:val="center"/>
                </w:tcPr>
                <w:p w14:paraId="67FC1F85" w14:textId="28CB109C" w:rsidR="00B40892" w:rsidRPr="00B40892" w:rsidRDefault="00B40892" w:rsidP="00334761">
                  <w:pPr>
                    <w:pStyle w:val="a8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B40892">
                    <w:rPr>
                      <w:sz w:val="20"/>
                      <w:szCs w:val="20"/>
                    </w:rPr>
                    <w:t xml:space="preserve">Оказание услуг </w:t>
                  </w:r>
                  <w:r w:rsidRPr="00B40892">
                    <w:rPr>
                      <w:bCs/>
                      <w:sz w:val="20"/>
                      <w:szCs w:val="20"/>
                    </w:rPr>
                    <w:t xml:space="preserve">по техническому обслуживанию систем автоматической пожарной сигнализации и систем оповещения и управления эвакуацией людей при пожаре в помещениях ИЯИ РАН по адресу: г. Москва, проспект </w:t>
                  </w:r>
                  <w:r w:rsidR="00334761">
                    <w:rPr>
                      <w:bCs/>
                      <w:sz w:val="20"/>
                      <w:szCs w:val="20"/>
                    </w:rPr>
                    <w:t>Ш</w:t>
                  </w:r>
                  <w:bookmarkStart w:id="0" w:name="_GoBack"/>
                  <w:bookmarkEnd w:id="0"/>
                  <w:r w:rsidRPr="00B40892">
                    <w:rPr>
                      <w:bCs/>
                      <w:sz w:val="20"/>
                      <w:szCs w:val="20"/>
                    </w:rPr>
                    <w:t>естидесятилетия Октября, д.7а</w:t>
                  </w:r>
                </w:p>
              </w:tc>
              <w:tc>
                <w:tcPr>
                  <w:tcW w:w="713" w:type="pct"/>
                  <w:vAlign w:val="center"/>
                </w:tcPr>
                <w:p w14:paraId="4E520E74" w14:textId="587BE59B" w:rsidR="00B40892" w:rsidRPr="00B40892" w:rsidRDefault="00B40892" w:rsidP="00B4089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B40892">
                    <w:rPr>
                      <w:rFonts w:ascii="Times New Roman" w:hAnsi="Times New Roman"/>
                      <w:sz w:val="20"/>
                      <w:szCs w:val="20"/>
                    </w:rPr>
                    <w:t>ес.</w:t>
                  </w:r>
                </w:p>
              </w:tc>
              <w:tc>
                <w:tcPr>
                  <w:tcW w:w="644" w:type="pct"/>
                  <w:vAlign w:val="center"/>
                </w:tcPr>
                <w:p w14:paraId="3D014983" w14:textId="73138DEE" w:rsidR="00B40892" w:rsidRPr="00B40892" w:rsidRDefault="00B40892" w:rsidP="00B4089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69" w:type="pct"/>
                  <w:vAlign w:val="center"/>
                </w:tcPr>
                <w:p w14:paraId="756E0A77" w14:textId="54D45CA6" w:rsidR="00B40892" w:rsidRPr="00B40892" w:rsidRDefault="00B40892" w:rsidP="00B4089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sz w:val="20"/>
                      <w:szCs w:val="20"/>
                    </w:rPr>
                    <w:t>26790,00</w:t>
                  </w:r>
                </w:p>
              </w:tc>
              <w:tc>
                <w:tcPr>
                  <w:tcW w:w="869" w:type="pct"/>
                  <w:vAlign w:val="center"/>
                </w:tcPr>
                <w:p w14:paraId="6CA80BCE" w14:textId="621BB5E5" w:rsidR="00B40892" w:rsidRPr="00B40892" w:rsidRDefault="00B40892" w:rsidP="00B4089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0892">
                    <w:rPr>
                      <w:rFonts w:ascii="Times New Roman" w:hAnsi="Times New Roman"/>
                      <w:sz w:val="20"/>
                      <w:szCs w:val="20"/>
                    </w:rPr>
                    <w:t>321480,00</w:t>
                  </w:r>
                </w:p>
              </w:tc>
            </w:tr>
          </w:tbl>
          <w:p w14:paraId="3F32AD23" w14:textId="751213BE" w:rsidR="00FB766D" w:rsidRPr="009415CC" w:rsidRDefault="00FB766D" w:rsidP="00F6199A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AC7195" w14:textId="77777777" w:rsidR="00BB6402" w:rsidRDefault="00BB6402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78E3A5E" w14:textId="77777777" w:rsidR="00BB6402" w:rsidRDefault="00BB6402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53ECB7A" w14:textId="5B5039CD" w:rsidR="00756986" w:rsidRPr="009415CC" w:rsidRDefault="00BF6E89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415CC">
        <w:rPr>
          <w:rFonts w:ascii="Times New Roman" w:eastAsia="Times New Roman" w:hAnsi="Times New Roman" w:cs="Times New Roman"/>
          <w:sz w:val="20"/>
          <w:szCs w:val="20"/>
        </w:rPr>
        <w:t>Заведующий отделом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Pr="009415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>(</w:t>
      </w:r>
      <w:r w:rsidR="00BA4043" w:rsidRPr="009415CC">
        <w:rPr>
          <w:rFonts w:ascii="Times New Roman" w:eastAsia="Times New Roman" w:hAnsi="Times New Roman" w:cs="Times New Roman"/>
          <w:sz w:val="20"/>
          <w:szCs w:val="20"/>
        </w:rPr>
        <w:t xml:space="preserve">А.В. </w:t>
      </w:r>
      <w:r w:rsidRPr="009415CC">
        <w:rPr>
          <w:rFonts w:ascii="Times New Roman" w:eastAsia="Times New Roman" w:hAnsi="Times New Roman" w:cs="Times New Roman"/>
          <w:sz w:val="20"/>
          <w:szCs w:val="20"/>
        </w:rPr>
        <w:t>Мамонов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1A97FB7" w14:textId="417EAE6B" w:rsidR="003158B8" w:rsidRPr="009415CC" w:rsidRDefault="00756986" w:rsidP="00766BDA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415C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(подпись)           </w:t>
      </w:r>
      <w:r w:rsidRPr="009415C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766BDA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Pr="009415CC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14:paraId="14AD14C0" w14:textId="77777777" w:rsidR="004F5979" w:rsidRPr="009415CC" w:rsidRDefault="004F5979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4F5979" w:rsidRPr="009415CC" w:rsidSect="002D6F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8181D"/>
    <w:multiLevelType w:val="hybridMultilevel"/>
    <w:tmpl w:val="5F0E1676"/>
    <w:lvl w:ilvl="0" w:tplc="BF6872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E9"/>
    <w:rsid w:val="0000580E"/>
    <w:rsid w:val="0000771F"/>
    <w:rsid w:val="00011370"/>
    <w:rsid w:val="00031FBE"/>
    <w:rsid w:val="000451CA"/>
    <w:rsid w:val="000636E3"/>
    <w:rsid w:val="00081EF7"/>
    <w:rsid w:val="000923D2"/>
    <w:rsid w:val="000A58E4"/>
    <w:rsid w:val="000C1D8B"/>
    <w:rsid w:val="000E3346"/>
    <w:rsid w:val="00102361"/>
    <w:rsid w:val="00105B1B"/>
    <w:rsid w:val="00113A07"/>
    <w:rsid w:val="00116CFA"/>
    <w:rsid w:val="00116E49"/>
    <w:rsid w:val="00117428"/>
    <w:rsid w:val="001234ED"/>
    <w:rsid w:val="00127C06"/>
    <w:rsid w:val="001320F9"/>
    <w:rsid w:val="00162B47"/>
    <w:rsid w:val="001808E6"/>
    <w:rsid w:val="00183C7A"/>
    <w:rsid w:val="00194EA8"/>
    <w:rsid w:val="00197510"/>
    <w:rsid w:val="001B16DA"/>
    <w:rsid w:val="001C4400"/>
    <w:rsid w:val="001E17D2"/>
    <w:rsid w:val="00233160"/>
    <w:rsid w:val="00261B36"/>
    <w:rsid w:val="00266AA4"/>
    <w:rsid w:val="002711F4"/>
    <w:rsid w:val="002A0EF0"/>
    <w:rsid w:val="002A6573"/>
    <w:rsid w:val="002B3FDF"/>
    <w:rsid w:val="002B7AD5"/>
    <w:rsid w:val="002C02E3"/>
    <w:rsid w:val="002D6FEA"/>
    <w:rsid w:val="002E4BA7"/>
    <w:rsid w:val="0030293E"/>
    <w:rsid w:val="00307ADE"/>
    <w:rsid w:val="003158B8"/>
    <w:rsid w:val="00334761"/>
    <w:rsid w:val="00360016"/>
    <w:rsid w:val="00370D20"/>
    <w:rsid w:val="00387301"/>
    <w:rsid w:val="00396F15"/>
    <w:rsid w:val="00397A87"/>
    <w:rsid w:val="003A2659"/>
    <w:rsid w:val="003C53D0"/>
    <w:rsid w:val="003E184D"/>
    <w:rsid w:val="00412127"/>
    <w:rsid w:val="004161C3"/>
    <w:rsid w:val="00416D8A"/>
    <w:rsid w:val="004341E8"/>
    <w:rsid w:val="004419E9"/>
    <w:rsid w:val="0046078A"/>
    <w:rsid w:val="00466237"/>
    <w:rsid w:val="004A61D6"/>
    <w:rsid w:val="004A64D2"/>
    <w:rsid w:val="004A75E1"/>
    <w:rsid w:val="004B26BB"/>
    <w:rsid w:val="004B3810"/>
    <w:rsid w:val="004B4474"/>
    <w:rsid w:val="004C31C2"/>
    <w:rsid w:val="004C5C45"/>
    <w:rsid w:val="004D2179"/>
    <w:rsid w:val="004E1C39"/>
    <w:rsid w:val="004F5979"/>
    <w:rsid w:val="00507431"/>
    <w:rsid w:val="00521BD6"/>
    <w:rsid w:val="00532F3C"/>
    <w:rsid w:val="005458F9"/>
    <w:rsid w:val="00553DE6"/>
    <w:rsid w:val="00555901"/>
    <w:rsid w:val="00557F8B"/>
    <w:rsid w:val="0056099B"/>
    <w:rsid w:val="00576DAA"/>
    <w:rsid w:val="00587FEC"/>
    <w:rsid w:val="005963BC"/>
    <w:rsid w:val="005A15C0"/>
    <w:rsid w:val="005B2035"/>
    <w:rsid w:val="005D6015"/>
    <w:rsid w:val="005E64E2"/>
    <w:rsid w:val="00604A75"/>
    <w:rsid w:val="0061008D"/>
    <w:rsid w:val="0061133F"/>
    <w:rsid w:val="006128E2"/>
    <w:rsid w:val="00636F7A"/>
    <w:rsid w:val="006819C9"/>
    <w:rsid w:val="006A1BC8"/>
    <w:rsid w:val="006B0A3A"/>
    <w:rsid w:val="006E6BB9"/>
    <w:rsid w:val="006F0869"/>
    <w:rsid w:val="006F21B3"/>
    <w:rsid w:val="006F3746"/>
    <w:rsid w:val="006F48FC"/>
    <w:rsid w:val="00710E28"/>
    <w:rsid w:val="00717FA4"/>
    <w:rsid w:val="00721B69"/>
    <w:rsid w:val="00730587"/>
    <w:rsid w:val="00742011"/>
    <w:rsid w:val="00756986"/>
    <w:rsid w:val="00766BDA"/>
    <w:rsid w:val="00794B7E"/>
    <w:rsid w:val="007A53A1"/>
    <w:rsid w:val="007C08EA"/>
    <w:rsid w:val="007D3004"/>
    <w:rsid w:val="007D328C"/>
    <w:rsid w:val="007E4E8F"/>
    <w:rsid w:val="007F50A8"/>
    <w:rsid w:val="007F7D36"/>
    <w:rsid w:val="00812C20"/>
    <w:rsid w:val="00827884"/>
    <w:rsid w:val="0083353E"/>
    <w:rsid w:val="008406CD"/>
    <w:rsid w:val="00850558"/>
    <w:rsid w:val="00852883"/>
    <w:rsid w:val="00862952"/>
    <w:rsid w:val="0086397C"/>
    <w:rsid w:val="00881B7A"/>
    <w:rsid w:val="008A3E0A"/>
    <w:rsid w:val="008A50C3"/>
    <w:rsid w:val="008B24AA"/>
    <w:rsid w:val="008B3404"/>
    <w:rsid w:val="008E7D7B"/>
    <w:rsid w:val="008E7F84"/>
    <w:rsid w:val="008F7C13"/>
    <w:rsid w:val="0091129B"/>
    <w:rsid w:val="00922624"/>
    <w:rsid w:val="009415CC"/>
    <w:rsid w:val="00950D85"/>
    <w:rsid w:val="00954E07"/>
    <w:rsid w:val="00963F86"/>
    <w:rsid w:val="009668E6"/>
    <w:rsid w:val="009719FB"/>
    <w:rsid w:val="00971D77"/>
    <w:rsid w:val="00977151"/>
    <w:rsid w:val="00980331"/>
    <w:rsid w:val="00983EFE"/>
    <w:rsid w:val="00990033"/>
    <w:rsid w:val="009B018F"/>
    <w:rsid w:val="009B03D4"/>
    <w:rsid w:val="009C0704"/>
    <w:rsid w:val="009E2D37"/>
    <w:rsid w:val="009F2A31"/>
    <w:rsid w:val="00A05B36"/>
    <w:rsid w:val="00A11505"/>
    <w:rsid w:val="00A825B6"/>
    <w:rsid w:val="00A87B56"/>
    <w:rsid w:val="00A9128B"/>
    <w:rsid w:val="00AA2C3F"/>
    <w:rsid w:val="00AB6F60"/>
    <w:rsid w:val="00AC1F7F"/>
    <w:rsid w:val="00AC75FE"/>
    <w:rsid w:val="00AD558B"/>
    <w:rsid w:val="00B132DD"/>
    <w:rsid w:val="00B17BF7"/>
    <w:rsid w:val="00B342B8"/>
    <w:rsid w:val="00B40892"/>
    <w:rsid w:val="00B71312"/>
    <w:rsid w:val="00B71DF6"/>
    <w:rsid w:val="00B805BF"/>
    <w:rsid w:val="00B82ABC"/>
    <w:rsid w:val="00B941F4"/>
    <w:rsid w:val="00BA4043"/>
    <w:rsid w:val="00BB591A"/>
    <w:rsid w:val="00BB6402"/>
    <w:rsid w:val="00BC7389"/>
    <w:rsid w:val="00BF1899"/>
    <w:rsid w:val="00BF389F"/>
    <w:rsid w:val="00BF5F15"/>
    <w:rsid w:val="00BF6E89"/>
    <w:rsid w:val="00C03ABD"/>
    <w:rsid w:val="00C11723"/>
    <w:rsid w:val="00C23FCE"/>
    <w:rsid w:val="00C26439"/>
    <w:rsid w:val="00C26972"/>
    <w:rsid w:val="00C27C9B"/>
    <w:rsid w:val="00C53D4F"/>
    <w:rsid w:val="00C56617"/>
    <w:rsid w:val="00C75FA5"/>
    <w:rsid w:val="00C874A3"/>
    <w:rsid w:val="00C951EE"/>
    <w:rsid w:val="00C95708"/>
    <w:rsid w:val="00CB3789"/>
    <w:rsid w:val="00CB48E8"/>
    <w:rsid w:val="00CD1B6F"/>
    <w:rsid w:val="00CE74A9"/>
    <w:rsid w:val="00D22BFA"/>
    <w:rsid w:val="00D24ABA"/>
    <w:rsid w:val="00D31DBA"/>
    <w:rsid w:val="00D44438"/>
    <w:rsid w:val="00D4571F"/>
    <w:rsid w:val="00D51CEB"/>
    <w:rsid w:val="00D51FD6"/>
    <w:rsid w:val="00D74E5F"/>
    <w:rsid w:val="00D9498E"/>
    <w:rsid w:val="00D95BCC"/>
    <w:rsid w:val="00DC03F4"/>
    <w:rsid w:val="00DD2152"/>
    <w:rsid w:val="00DD25F4"/>
    <w:rsid w:val="00E2390F"/>
    <w:rsid w:val="00E27920"/>
    <w:rsid w:val="00E51CB9"/>
    <w:rsid w:val="00E542F4"/>
    <w:rsid w:val="00E663C1"/>
    <w:rsid w:val="00E76EC5"/>
    <w:rsid w:val="00EA6F99"/>
    <w:rsid w:val="00EE1145"/>
    <w:rsid w:val="00F114F6"/>
    <w:rsid w:val="00F12C58"/>
    <w:rsid w:val="00F17B11"/>
    <w:rsid w:val="00F255FF"/>
    <w:rsid w:val="00F31336"/>
    <w:rsid w:val="00F3318E"/>
    <w:rsid w:val="00F53913"/>
    <w:rsid w:val="00F6199A"/>
    <w:rsid w:val="00F73AE0"/>
    <w:rsid w:val="00FA6765"/>
    <w:rsid w:val="00FB766D"/>
    <w:rsid w:val="00FE6FC3"/>
    <w:rsid w:val="00FF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8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114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999"/>
    <w:pPr>
      <w:spacing w:after="0" w:line="240" w:lineRule="auto"/>
    </w:pPr>
  </w:style>
  <w:style w:type="paragraph" w:customStyle="1" w:styleId="ConsPlusNormal">
    <w:name w:val="ConsPlusNormal"/>
    <w:rsid w:val="00C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E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440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40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54E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0E334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114F6"/>
    <w:rPr>
      <w:rFonts w:ascii="Arial" w:eastAsia="Times New Roman" w:hAnsi="Arial" w:cs="Arial"/>
      <w:b/>
      <w:bCs/>
      <w:color w:val="26282F"/>
      <w:sz w:val="24"/>
      <w:szCs w:val="24"/>
    </w:rPr>
  </w:style>
  <w:style w:type="table" w:customStyle="1" w:styleId="TableStyle04">
    <w:name w:val="TableStyle04"/>
    <w:qFormat/>
    <w:rsid w:val="00A87B56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C53D4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E6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paragraph" w:styleId="a8">
    <w:name w:val="Normal (Web)"/>
    <w:basedOn w:val="a"/>
    <w:rsid w:val="00FE6FC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114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999"/>
    <w:pPr>
      <w:spacing w:after="0" w:line="240" w:lineRule="auto"/>
    </w:pPr>
  </w:style>
  <w:style w:type="paragraph" w:customStyle="1" w:styleId="ConsPlusNormal">
    <w:name w:val="ConsPlusNormal"/>
    <w:rsid w:val="00C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E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440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40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54E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0E334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114F6"/>
    <w:rPr>
      <w:rFonts w:ascii="Arial" w:eastAsia="Times New Roman" w:hAnsi="Arial" w:cs="Arial"/>
      <w:b/>
      <w:bCs/>
      <w:color w:val="26282F"/>
      <w:sz w:val="24"/>
      <w:szCs w:val="24"/>
    </w:rPr>
  </w:style>
  <w:style w:type="table" w:customStyle="1" w:styleId="TableStyle04">
    <w:name w:val="TableStyle04"/>
    <w:qFormat/>
    <w:rsid w:val="00A87B56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C53D4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E6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paragraph" w:styleId="a8">
    <w:name w:val="Normal (Web)"/>
    <w:basedOn w:val="a"/>
    <w:rsid w:val="00FE6FC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A375-53D7-411A-9C8E-DBD4A115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7</cp:revision>
  <cp:lastPrinted>2026-02-11T07:48:00Z</cp:lastPrinted>
  <dcterms:created xsi:type="dcterms:W3CDTF">2026-02-11T09:13:00Z</dcterms:created>
  <dcterms:modified xsi:type="dcterms:W3CDTF">2026-06-05T10:47:00Z</dcterms:modified>
</cp:coreProperties>
</file>