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5825B3" w14:paraId="1CBB3253" w14:textId="77777777">
        <w:tblPrEx>
          <w:tblCellMar>
            <w:top w:w="0" w:type="dxa"/>
            <w:left w:w="0" w:type="dxa"/>
            <w:bottom w:w="0" w:type="dxa"/>
            <w:right w:w="0" w:type="dxa"/>
          </w:tblCellMar>
        </w:tblPrEx>
        <w:tc>
          <w:tcPr>
            <w:tcW w:w="2834" w:type="dxa"/>
            <w:tcBorders>
              <w:top w:val="nil"/>
              <w:left w:val="nil"/>
              <w:bottom w:val="nil"/>
              <w:right w:val="nil"/>
            </w:tcBorders>
          </w:tcPr>
          <w:p w14:paraId="13ED37BE"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14:paraId="0E8028A1" w14:textId="77777777" w:rsidR="005825B3" w:rsidRDefault="005825B3">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ДОГОВОР № СП005145/26</w:t>
            </w:r>
          </w:p>
          <w:p w14:paraId="65A354BB"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оказание услуг Удостоверяющего центра</w:t>
            </w:r>
            <w:bookmarkStart w:id="0" w:name="_GoBack"/>
            <w:bookmarkEnd w:id="0"/>
          </w:p>
        </w:tc>
        <w:tc>
          <w:tcPr>
            <w:tcW w:w="2834" w:type="dxa"/>
            <w:tcBorders>
              <w:top w:val="nil"/>
              <w:left w:val="nil"/>
              <w:bottom w:val="nil"/>
              <w:right w:val="nil"/>
            </w:tcBorders>
          </w:tcPr>
          <w:p w14:paraId="45F680E2" w14:textId="3120ECBC" w:rsidR="005825B3" w:rsidRDefault="0083647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noProof/>
                <w:color w:val="000000"/>
                <w:sz w:val="18"/>
                <w:szCs w:val="18"/>
              </w:rPr>
              <w:drawing>
                <wp:inline distT="0" distB="0" distL="0" distR="0" wp14:anchorId="52F964C1" wp14:editId="03DC2FC3">
                  <wp:extent cx="542925" cy="542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5825B3" w14:paraId="19D11C1A" w14:textId="77777777">
        <w:tblPrEx>
          <w:tblCellMar>
            <w:top w:w="0" w:type="dxa"/>
            <w:left w:w="0" w:type="dxa"/>
            <w:bottom w:w="0" w:type="dxa"/>
            <w:right w:w="0" w:type="dxa"/>
          </w:tblCellMar>
        </w:tblPrEx>
        <w:tc>
          <w:tcPr>
            <w:tcW w:w="5187" w:type="dxa"/>
            <w:gridSpan w:val="2"/>
            <w:tcBorders>
              <w:top w:val="nil"/>
              <w:left w:val="nil"/>
              <w:bottom w:val="nil"/>
              <w:right w:val="nil"/>
            </w:tcBorders>
          </w:tcPr>
          <w:p w14:paraId="548653EC"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Екатеринбург</w:t>
            </w:r>
          </w:p>
        </w:tc>
        <w:tc>
          <w:tcPr>
            <w:tcW w:w="5187" w:type="dxa"/>
            <w:gridSpan w:val="2"/>
            <w:tcBorders>
              <w:top w:val="nil"/>
              <w:left w:val="nil"/>
              <w:bottom w:val="nil"/>
              <w:right w:val="nil"/>
            </w:tcBorders>
          </w:tcPr>
          <w:p w14:paraId="404E604C" w14:textId="77777777" w:rsidR="005825B3" w:rsidRDefault="005825B3">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________.06.2026</w:t>
            </w:r>
          </w:p>
        </w:tc>
      </w:tr>
    </w:tbl>
    <w:p w14:paraId="062FD8C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sidRPr="00AB4C53">
        <w:rPr>
          <w:rFonts w:ascii="Times" w:hAnsi="Times" w:cs="Times"/>
          <w:color w:val="000000"/>
          <w:sz w:val="18"/>
          <w:szCs w:val="18"/>
        </w:rPr>
        <w:t xml:space="preserve">Общество с ограниченной ответственностью «Сертум-Про» (далее - ООО «Сертум-Про»), именуемое в дальнейшем ИСПОЛНИТЕЛЬ, в лице уполномоченного Кириенко Надежды Вячеславовны, действующей на основании доверенности от 01.10.2025 №1085/2025, с одной стороны, и Федеральное государственное бюджетное образовательное учреждение высшего образования «Кузбасский государственный аграрный университет имени В.Н. Полецкова» (далее - Кузбасский ГАУ ), именуемое в дальнейшем «Заказчик», в лице врио ректора Кулинчик Ирины Геннадьевны, действующего на основании  приказа № 155-кр от 02.06.2025 и Устава, с другой стороны, именуемые в дальнейшем также Стороны, в соответствии с требованиями Гражданского кодекса Российской Федерации,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на основании закупочной сессии № </w:t>
      </w:r>
      <w:r w:rsidR="00AB4C53" w:rsidRPr="00AB4C53">
        <w:rPr>
          <w:rFonts w:ascii="Times" w:hAnsi="Times" w:cs="Times"/>
          <w:color w:val="000000"/>
          <w:sz w:val="18"/>
          <w:szCs w:val="18"/>
        </w:rPr>
        <w:t>___________________________</w:t>
      </w:r>
      <w:r w:rsidRPr="00AB4C53">
        <w:rPr>
          <w:rFonts w:ascii="Times" w:hAnsi="Times" w:cs="Times"/>
          <w:color w:val="000000"/>
          <w:sz w:val="18"/>
          <w:szCs w:val="18"/>
        </w:rPr>
        <w:t xml:space="preserve"> от </w:t>
      </w:r>
      <w:r w:rsidR="00AB4C53" w:rsidRPr="00AB4C53">
        <w:rPr>
          <w:rFonts w:ascii="Times" w:hAnsi="Times" w:cs="Times"/>
          <w:color w:val="000000"/>
          <w:sz w:val="18"/>
          <w:szCs w:val="18"/>
        </w:rPr>
        <w:t>___________________</w:t>
      </w:r>
      <w:r w:rsidRPr="00AB4C53">
        <w:rPr>
          <w:rFonts w:ascii="Times" w:hAnsi="Times" w:cs="Times"/>
          <w:color w:val="000000"/>
          <w:sz w:val="18"/>
          <w:szCs w:val="18"/>
        </w:rPr>
        <w:t>(электронная площадка «ЕАТ» https://agregatoreat.ru) заключили настоящий договор (далее - Договор)  нижеследующем:</w:t>
      </w:r>
    </w:p>
    <w:p w14:paraId="749C2122"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24B0033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Сертификат − электронный документ, подтверждающий принадлежность ключа проверки электронной подписи владельцу сертификата ключа проверки электронной подписи. Может быть выдан любым аккредитованным Удостоверяющим центром, входящим в Группу компаний СКБ Контур. Срок действия Сертификата указывается в Сертификате.</w:t>
      </w:r>
    </w:p>
    <w:p w14:paraId="0F777A1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Заказчику неисключительных прав использования программ для ЭВМ и оказываемых услуг. Одновременно с подписанием Договора Стороны подписывают Спецификацию.</w:t>
      </w:r>
    </w:p>
    <w:p w14:paraId="7593B7E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Заявление на выдачу Сертификата (далее – Заявление) – документ, который формируется в информационной системе Исполнителя для выдачи каждого Сертификата по Договору. Заявление формируется по форме Исполнителя и не подлежит согласованию.</w:t>
      </w:r>
    </w:p>
    <w:p w14:paraId="3F02A97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Удостоверяющий центр – юридическое лицо, оказывающее услуги по созданию и выдаче Сертификатов и осуществляющее другие обязанности, предусмотренные Федеральным законом от 06.04.2011 № 63-ФЗ «Об электронной подписи».</w:t>
      </w:r>
    </w:p>
    <w:p w14:paraId="642C8CB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Правила по обеспечению информационной безопасности на рабочем месте − документ, составленный Исполнителем на основании положений законодательства Российской Федерации в области применения и использования электронной подписи и средств криптографической защиты информации (средств электронной подписи, далее – СКЗИ) и обязательный для ознакомления всеми специалистами Заказчика, работающими с использованием СКЗИ. Актуальная редакция правил публикуется на сайте </w:t>
      </w:r>
      <w:hyperlink r:id="rId5" w:history="1">
        <w:r>
          <w:rPr>
            <w:rFonts w:ascii="Times" w:hAnsi="Times" w:cs="Times"/>
            <w:color w:val="0000CD"/>
            <w:sz w:val="18"/>
            <w:szCs w:val="18"/>
          </w:rPr>
          <w:t>http://ca.skbkontur.ru</w:t>
        </w:r>
      </w:hyperlink>
      <w:r>
        <w:rPr>
          <w:rFonts w:ascii="Times" w:hAnsi="Times" w:cs="Times"/>
          <w:color w:val="000000"/>
          <w:sz w:val="18"/>
          <w:szCs w:val="18"/>
        </w:rPr>
        <w:t>.</w:t>
      </w:r>
    </w:p>
    <w:p w14:paraId="1C1EB80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Cублицензионный договор – договор, заключаемый между Лицензиатом (Исполнителем по Договору) и Сублицензиатом (Заказчиком по Договору) на передачу неисключительных прав на результаты интеллектуальной деятельности – программы для ЭВМ, является офертой и неотъемлемой частью Договора. Полный и безоговорочный акцепт Заказчиком данных оферт в случае приобретения им программ для ЭВМ является существенным условием Договора.</w:t>
      </w:r>
    </w:p>
    <w:p w14:paraId="61858CF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Регламент оказания услуг Удостоверяющего центра (далее – Регламент Удостоверяющего центра, Регламент) − документ, устанавливающий общий порядок и условия оказания Удостоверяющим центром Заказчику услуг по формированию и обслуживанию Сертификатов. Действующая редакция Регламента публикуется на сайте </w:t>
      </w:r>
      <w:hyperlink r:id="rId6" w:history="1">
        <w:r>
          <w:rPr>
            <w:rFonts w:ascii="Times" w:hAnsi="Times" w:cs="Times"/>
            <w:color w:val="0000CD"/>
            <w:sz w:val="18"/>
            <w:szCs w:val="18"/>
          </w:rPr>
          <w:t>http://ca.skbkontur.ru</w:t>
        </w:r>
      </w:hyperlink>
      <w:r>
        <w:rPr>
          <w:rFonts w:ascii="Times" w:hAnsi="Times" w:cs="Times"/>
          <w:color w:val="000000"/>
          <w:sz w:val="18"/>
          <w:szCs w:val="18"/>
        </w:rPr>
        <w:t>. Подписанием Договора Заказчик в силу статьи 428 Гражданского кодекса Российской Федерации присоединяется к Регламенту.</w:t>
      </w:r>
    </w:p>
    <w:p w14:paraId="5B7E166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1.8.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 (ИНН 7717107991).</w:t>
      </w:r>
    </w:p>
    <w:p w14:paraId="0F2E677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Автоматизированная система «Кабинет Удостоверяющего центра» (далее – АС «Кабинет УЦ») программа для ЭВМ АС «Кабинет УЦ» сервис Личный кабинет, предназначенная для управления Сертификатом. Исключительные права принадлежат Правообладателю – АО «ПФ «СКБ Контур», ИНН 6663003127.</w:t>
      </w:r>
    </w:p>
    <w:p w14:paraId="0244890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Тарифный план – совокупность оказываемых Исполнителем услуг и предоставляемых неисключительных прав использования программ для ЭВМ, состав Тарифного плана определяется Прайс-листом.</w:t>
      </w:r>
    </w:p>
    <w:p w14:paraId="1A4A16A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1.11. Прайс-лист – документ (неотъемлемая часть Договора), отражающий ценовую политику Исполнителя и содержащий сведения о Тарифных планах. Действующая редакция документа публикуется на сайте </w:t>
      </w:r>
      <w:hyperlink r:id="rId7" w:history="1">
        <w:r>
          <w:rPr>
            <w:rFonts w:ascii="Times" w:hAnsi="Times" w:cs="Times"/>
            <w:color w:val="0000CD"/>
            <w:sz w:val="18"/>
            <w:szCs w:val="18"/>
          </w:rPr>
          <w:t>http://kontur.ru</w:t>
        </w:r>
      </w:hyperlink>
      <w:r>
        <w:rPr>
          <w:rFonts w:ascii="Times" w:hAnsi="Times" w:cs="Times"/>
          <w:color w:val="000000"/>
          <w:sz w:val="18"/>
          <w:szCs w:val="18"/>
        </w:rPr>
        <w:t>. Дополнительные Прайс-листы представляются по запросу Заказчика.</w:t>
      </w:r>
    </w:p>
    <w:p w14:paraId="2754E71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1.12. Сервисный центр – юридическое лицо или индивидуальный предприниматель, уполномоченные Исполнителем на основании агентского договора представлять интересы Исполнителя во взаимоотношениях с Заказчиком. Список Сервисных центров публикуется на сайте </w:t>
      </w:r>
      <w:hyperlink r:id="rId8" w:history="1">
        <w:r>
          <w:rPr>
            <w:rFonts w:ascii="Times" w:hAnsi="Times" w:cs="Times"/>
            <w:color w:val="0000CD"/>
            <w:sz w:val="18"/>
            <w:szCs w:val="18"/>
          </w:rPr>
          <w:t>https://kontur.ru/contacts/all</w:t>
        </w:r>
      </w:hyperlink>
      <w:r>
        <w:rPr>
          <w:rFonts w:ascii="Times" w:hAnsi="Times" w:cs="Times"/>
          <w:color w:val="000000"/>
          <w:sz w:val="18"/>
          <w:szCs w:val="18"/>
        </w:rPr>
        <w:t>.</w:t>
      </w:r>
    </w:p>
    <w:p w14:paraId="7F31E140"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14:paraId="379B3F2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Исполнитель обязуется оказать Заказчику услуги и передать простые (неисключительные) лицензии на программы для ЭВМ в соответствии с выбранным Тарифным планом, указанным в Спецификации (Приложение № 1 к Договору). Заказчик обязуется принять и оплатить предоставляемые права и оказываемые услуги в соответствии с условиями Договора.</w:t>
      </w:r>
    </w:p>
    <w:p w14:paraId="59D35C9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неисключительных прав использования программы для ЭВМ осуществляется на условиях Сублицензионного договора.</w:t>
      </w:r>
    </w:p>
    <w:p w14:paraId="1C94E6E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Заключение Договора рассматривается Сторонами как поручение Оператора персональных данных (Заказчика по Договору) другому лицу, предусмотренное частью 3 статьи 6 Федерального закона от 27.07.2006 № 152-ФЗ «О персональных данных». При этом Заказчик поручает Исполнителю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запись, систематизацию, накопление, хранение на сервере Исполнителя, уточнение (обновление, изменение) после внесения изменений Заказчиком, извлечение, использование, передачу (предоставление, доступ) по телекоммуникационным каналам связи, обезличивание, блокирование, удаление, уничтожение персональных данных – исключительно с целью исполнения обязательств, предусмотренных Договором. Заказчик дает поручение Исполнителю в отношении перечня всех возможных персональных данных (включая, но не ограничиваясь ФИО, ИНН, СНИЛС, контактные данные), которые Заказчик может разместить в АС «Кабинет УЦ».</w:t>
      </w:r>
    </w:p>
    <w:p w14:paraId="1769F22C"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ОКАЗАНИЯ УСЛУГ. ПОРЯДОК ПЕРЕДАЧИ ПРАВА ИСПОЛЬЗОВАНИЯ ПРОГРАММ ДЛЯ ЭВМ</w:t>
      </w:r>
    </w:p>
    <w:p w14:paraId="567C50C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Предоставление прав и оказание услуг в рамках приобретаемого Тарифного плана осуществляются в следующем порядке:</w:t>
      </w:r>
    </w:p>
    <w:p w14:paraId="7A34F25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В течение 5 (пяти) календарных дней с момента поступления на расчетный счет Исполнителя 30% от стоимости по Договору Исполнитель предоставляет Заказчику право использования АС «Кабинет УЦ» и право на получение услуг по сопровождению (технической поддержке в виде абонентского обслуживания). Доступ к АС «Кабинет УЦ» считается предоставленным Исполнителем после осуществления Заказчиком оплаты в порядке, предусмотренном Договором. Реализация Заказчиком доступа осуществляется путем перехода по ссылке </w:t>
      </w:r>
      <w:hyperlink r:id="rId9" w:history="1">
        <w:r>
          <w:rPr>
            <w:rFonts w:ascii="Times" w:hAnsi="Times" w:cs="Times"/>
            <w:color w:val="0000CD"/>
            <w:sz w:val="18"/>
            <w:szCs w:val="18"/>
          </w:rPr>
          <w:t>https://i.kontur-ca.ru</w:t>
        </w:r>
      </w:hyperlink>
      <w:r>
        <w:rPr>
          <w:rFonts w:ascii="Times" w:hAnsi="Times" w:cs="Times"/>
          <w:color w:val="000000"/>
          <w:sz w:val="18"/>
          <w:szCs w:val="18"/>
        </w:rPr>
        <w:t xml:space="preserve"> и регистрации с указанием номера телефона, который Заказчик сообщает сотруднику </w:t>
      </w:r>
      <w:r>
        <w:rPr>
          <w:rFonts w:ascii="Times" w:hAnsi="Times" w:cs="Times"/>
          <w:color w:val="000000"/>
          <w:sz w:val="18"/>
          <w:szCs w:val="18"/>
        </w:rPr>
        <w:lastRenderedPageBreak/>
        <w:t>Сервисного центра в течение 5 (пяти) календарных дней после оплаты счета.</w:t>
      </w:r>
    </w:p>
    <w:p w14:paraId="5C419E9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3.1.2. По заявлению Заказчика при условии предоставления Заказчиком информации и документов, необходимых для выдачи Сертификата, и в случае подтверждения представленной информации и документов Заказчика данными, полученными Удостоверяющим центром из государственных реестров в системе межведомственного электронного взаимодействия, Удостоверяющий центр выдает Заказчику Сертификаты в количестве, предусмотренном оплаченным Тарифным планом, а также оказывает иные услуги в случае, если они предусмотрены соответствующей Спецификацией или оплаченным счетом.</w:t>
      </w:r>
    </w:p>
    <w:p w14:paraId="5C6ED11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Если в течение 1 (одного) месяца с момента заключения Договора Заказчик не обратился в Удостоверяющий центр за выдачей Сертификата и в указанный период Удостоверяющий центр перестал выдавать Сертификаты, по выбранному Заказчиком Тарифному плану, либо изменились требования операторов корпоративных (государственных) информационных систем к составу Сертификата, Исполнитель имеет право предложить Заказчику иной Сертификат с оплатой разницы в стоимости, либо расторгнуть Договор и вернуть Заказчику деньги.</w:t>
      </w:r>
    </w:p>
    <w:p w14:paraId="22573F7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Если в течение 1 (одного) месяца с момента подачи Заявления Заказчик не обратился в Удостоверяющий центр за выдачей Сертификата и в указанный период у Заказчика изменились данные, которые ранее он планировал внести в Сертификат и которые уже были проверены Удостоверяющим центром по представленным документам и государственным реестрам, Заказчик обязан повторно представить полный комплект документов, предусмотренный Регламентом.</w:t>
      </w:r>
    </w:p>
    <w:p w14:paraId="082A53E2"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3.1.5. Если в течение 70 (семидесяти) дней после проверки Удостоверяющим центром документов и сведений, представленных Заказчиком для выдачи Сертификата, Заказчик не запросил Сертификат у Удостоверяющего центра, несмотря на тот факт, что документы и сведения не изменились, Удостоверяющий центр вправе потребовать от Заказчика повторно представить документы и сведения, необходимые для выдачи Сертификата, и перепроверить их актуальность.</w:t>
      </w:r>
    </w:p>
    <w:p w14:paraId="5AE0B98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3.1.6. Услуги по сопровождению (технической поддержке в виде абонентского обслуживания) оказываются Исполнителем в Федеральном контакт-центре Исполнителя без ограничения по времени и количеству обращений и заключаются в консультационной поддержке Заказчика по вопросам оказания услуг Удостоверяющего центра и использования переданных программ для ЭВМ.</w:t>
      </w:r>
    </w:p>
    <w:p w14:paraId="7A3B35C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3.1.7. Создание Сертификата производится в сроки, установленные Регламентом.</w:t>
      </w:r>
    </w:p>
    <w:p w14:paraId="4C8A1DA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3.1.8. Срок действия лицензии СКЗИ в составе Сертификата ключа/встроенной в ключевой контейнер в составе Тарифного плана начинает исчисляться в момент выдачи Сертификата.</w:t>
      </w:r>
    </w:p>
    <w:p w14:paraId="69A0894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Передача прав на вспомогательное программное обеспечение осуществляется в следующем порядке:</w:t>
      </w:r>
    </w:p>
    <w:p w14:paraId="4EBF3B1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Если иной срок не предусмотрен Прайс-листом, то в течение 5 (пяти) рабочих дней с момента поступления на расчетный счет Исполнителя 30% от стоимости по Договору Исполнитель передает Заказчику неисключительные права на вспомогательное программное обеспечение в объеме и количестве, указанном в Спецификации (Приложение № 1 к Договору).</w:t>
      </w:r>
    </w:p>
    <w:p w14:paraId="1949BF9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Срок действия лицензии указывается в бланке лицензии (при наличии требования правообладателя об изготовлении бланка).</w:t>
      </w:r>
    </w:p>
    <w:p w14:paraId="3D47B11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Срок поставки Заказчику дистрибутивов указан в Прайс-листе.</w:t>
      </w:r>
    </w:p>
    <w:p w14:paraId="0262744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По желанию Заказчика Исполнитель оказывает иные услуги, предусмотренные Прайс-листом. Порядок и условия оказания отдельных видов услуг могут быть указаны в Прайс-листе Исполнителя.</w:t>
      </w:r>
    </w:p>
    <w:p w14:paraId="1613EAB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По желанию Заказчика Исполнитель на возмездной основе может реализовать защищенные носители ключевой информации. Виды и характеристики защищенных носителей информации указываются в Прайс-листе.</w:t>
      </w:r>
    </w:p>
    <w:p w14:paraId="151F3770"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СТОИМОСТЬ ДОГОВОРА И ПОРЯДОК РАСЧЕТОВ</w:t>
      </w:r>
    </w:p>
    <w:p w14:paraId="699E717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Лицензионное вознаграждение за право использования программы для ЭВМ определяется Прайс-листом Исполнителя и устанавливается в Спецификации и/или в выставленном счете.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 При отсутствии записи о программе для ЭВМ в едином реестре российских программ для электронных вычислительных машин и баз данных НДС начисляется и предъявляется Заказчику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7E73E1C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Цена услуг/работ/ТМЦ Исполнителя определяется Прайс-листом Исполнителя и устанавливается в Спецификации и/или в выставленном счете без учета НДС. НДС начисляется и предъявляется Заказчику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3EA8AF29" w14:textId="77777777" w:rsidR="005825B3" w:rsidRPr="00AB4C5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4.3. Общая цена </w:t>
      </w:r>
      <w:r w:rsidRPr="00AB4C53">
        <w:rPr>
          <w:rFonts w:ascii="Times" w:hAnsi="Times" w:cs="Times"/>
          <w:color w:val="000000"/>
          <w:sz w:val="18"/>
          <w:szCs w:val="18"/>
        </w:rPr>
        <w:t>Договора определяется Спецификацией, является твердой и не может изменяться в ходе его исполнения, за исключением случаев, установленных действующим законодательством Российской Федерации.</w:t>
      </w:r>
    </w:p>
    <w:p w14:paraId="68549015" w14:textId="77777777" w:rsidR="005825B3" w:rsidRPr="00AB4C53" w:rsidRDefault="005825B3">
      <w:pPr>
        <w:widowControl w:val="0"/>
        <w:autoSpaceDE w:val="0"/>
        <w:autoSpaceDN w:val="0"/>
        <w:adjustRightInd w:val="0"/>
        <w:spacing w:after="0" w:line="240" w:lineRule="auto"/>
        <w:jc w:val="both"/>
        <w:rPr>
          <w:rFonts w:ascii="Times" w:hAnsi="Times" w:cs="Times"/>
          <w:color w:val="000000"/>
          <w:sz w:val="18"/>
          <w:szCs w:val="18"/>
        </w:rPr>
      </w:pPr>
      <w:r w:rsidRPr="00AB4C53">
        <w:rPr>
          <w:rFonts w:ascii="Times" w:hAnsi="Times" w:cs="Times"/>
          <w:color w:val="000000"/>
          <w:sz w:val="18"/>
          <w:szCs w:val="18"/>
        </w:rPr>
        <w:t>4.4. Заказчик оплачивает выставленный Исполнителем счет в течение 7 (семи) рабочих дней с момента его получения путем перечисления 30% суммы, определенной в Спецификации, на расчетный счет Исполнителя. Оставшиеся 70% перечисляются в течение 7 (семи) рабочих дней после подписания УПД. Срок для внесения второй части оплаты исчисляется от даты, указанной в УПД.</w:t>
      </w:r>
    </w:p>
    <w:p w14:paraId="0F286DD1" w14:textId="77777777" w:rsidR="005825B3" w:rsidRPr="00AB4C53" w:rsidRDefault="005825B3">
      <w:pPr>
        <w:widowControl w:val="0"/>
        <w:autoSpaceDE w:val="0"/>
        <w:autoSpaceDN w:val="0"/>
        <w:adjustRightInd w:val="0"/>
        <w:spacing w:after="0" w:line="240" w:lineRule="auto"/>
        <w:jc w:val="both"/>
        <w:rPr>
          <w:rFonts w:ascii="Times" w:hAnsi="Times" w:cs="Times"/>
          <w:color w:val="000000"/>
          <w:sz w:val="18"/>
          <w:szCs w:val="18"/>
        </w:rPr>
      </w:pPr>
      <w:r w:rsidRPr="00AB4C53">
        <w:rPr>
          <w:rFonts w:ascii="Times" w:hAnsi="Times" w:cs="Times"/>
          <w:color w:val="000000"/>
          <w:sz w:val="18"/>
          <w:szCs w:val="18"/>
        </w:rPr>
        <w:t>4.5. Счет может быть отправлен Заказчику электронной почтой, заказным почтовым отправлением, в электронном виде, подписанный электронной подписью.</w:t>
      </w:r>
    </w:p>
    <w:p w14:paraId="1D09ABE4" w14:textId="77777777" w:rsidR="005825B3" w:rsidRPr="00AB4C53" w:rsidRDefault="005825B3">
      <w:pPr>
        <w:widowControl w:val="0"/>
        <w:autoSpaceDE w:val="0"/>
        <w:autoSpaceDN w:val="0"/>
        <w:adjustRightInd w:val="0"/>
        <w:spacing w:after="0" w:line="240" w:lineRule="auto"/>
        <w:jc w:val="both"/>
        <w:rPr>
          <w:rFonts w:ascii="Times" w:hAnsi="Times" w:cs="Times"/>
          <w:color w:val="000000"/>
          <w:sz w:val="18"/>
          <w:szCs w:val="18"/>
        </w:rPr>
      </w:pPr>
      <w:r w:rsidRPr="00AB4C53">
        <w:rPr>
          <w:rFonts w:ascii="Times" w:hAnsi="Times" w:cs="Times"/>
          <w:color w:val="000000"/>
          <w:sz w:val="18"/>
          <w:szCs w:val="18"/>
        </w:rPr>
        <w:t>4.6. Все расчеты по Договору осуществляются в российских рублях путем безналичного перечисления денежных средств Заказчиком платежными поручениями на расчетный счет Исполнителя.</w:t>
      </w:r>
    </w:p>
    <w:p w14:paraId="17140FD0" w14:textId="77777777" w:rsidR="005825B3" w:rsidRPr="00AB4C53" w:rsidRDefault="005825B3">
      <w:pPr>
        <w:widowControl w:val="0"/>
        <w:autoSpaceDE w:val="0"/>
        <w:autoSpaceDN w:val="0"/>
        <w:adjustRightInd w:val="0"/>
        <w:spacing w:after="0" w:line="240" w:lineRule="auto"/>
        <w:jc w:val="both"/>
        <w:rPr>
          <w:rFonts w:ascii="Times" w:hAnsi="Times" w:cs="Times"/>
          <w:b/>
          <w:bCs/>
          <w:color w:val="000000"/>
          <w:sz w:val="18"/>
          <w:szCs w:val="18"/>
        </w:rPr>
      </w:pPr>
      <w:r w:rsidRPr="00AB4C53">
        <w:rPr>
          <w:rFonts w:ascii="Times" w:hAnsi="Times" w:cs="Times"/>
          <w:b/>
          <w:bCs/>
          <w:color w:val="000000"/>
          <w:sz w:val="18"/>
          <w:szCs w:val="18"/>
        </w:rPr>
        <w:t>5. ПОРЯДОК СДАЧИ-ПРИЕМКИ ПРЕДОСТАВЛЕННЫХ ПРАВ И ОКАЗАННЫХ УСЛУГ</w:t>
      </w:r>
    </w:p>
    <w:p w14:paraId="77AF6B1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sidRPr="00AB4C53">
        <w:rPr>
          <w:rFonts w:ascii="Times" w:hAnsi="Times" w:cs="Times"/>
          <w:color w:val="000000"/>
          <w:sz w:val="18"/>
          <w:szCs w:val="18"/>
        </w:rPr>
        <w:t>5.1. Стороны подтверждают исполнение обязательств по Договору</w:t>
      </w:r>
      <w:r>
        <w:rPr>
          <w:rFonts w:ascii="Times" w:hAnsi="Times" w:cs="Times"/>
          <w:color w:val="000000"/>
          <w:sz w:val="18"/>
          <w:szCs w:val="18"/>
        </w:rPr>
        <w:t xml:space="preserve"> путем подписания УПД.</w:t>
      </w:r>
    </w:p>
    <w:p w14:paraId="1FAB301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Заказчик получает подписанный со стороны Исполнителя УПД, подтверждающий передачу права использования программ для ЭВМ, а также предоставление права на получение услуг по сопровождению (технической поддержке в виде абонентского обслуживания) и/или оказание иных услуг, предоставление защищенных носителей ключевой информации. Заказчик обязуется вернуть Исполнителю подписанный экземпляр УПД до момента окончания срока, установленного пп. 5.3-5.4 Договора.</w:t>
      </w:r>
    </w:p>
    <w:p w14:paraId="0561803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В случае отсутствия в течение 10 (десяти) рабочих дней с момента получения Исполнителем оплаты 30% стоимости Договора или начала использования Заказчиком АС «Кабинет УЦ» (в зависимости от того, какое событие наступило ранее) мотивированного отказа от приемки предоставленных прав использования АС «Кабинет УЦ», СКЗИ и защищенных носителей ключевой информации (за исключением защищенных носителей, не включенных в состав Тарифного плана, и права на получение услуг по сопровождению (технической поддержке в виде абонентского обслуживания) предоставленные права признаются принятыми Заказчиком в полном объеме, а переданные защищенные носители ключевой информации − соответствующими согласованным Сторонами количеству, качеству, комплектности и ассортименту.</w:t>
      </w:r>
    </w:p>
    <w:p w14:paraId="0880498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 случае отсутствия в течение 10 (десяти) рабочих дней с момента получения Заказчиком УПД мотивированного отказа от приемки разовых услуг, защищенных носителей ключевой информации, не включенных в состав Тарифного плана, получения лицензий на программы для ЭВМ иных правообладателей предоставленные права признаются принятыми Заказчиком в полном объеме, услуги − оказанными надлежащим образом, а переданные защищенные носители ключевой информации − соответствующими согласованным Сторонами количеству, качеству, комплектности и ассортименту. При этом разовыми являются услуги, оказываемые не в виде абонентского обслуживания.</w:t>
      </w:r>
    </w:p>
    <w:p w14:paraId="3C914C1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5.5. Мотивированный отказ от приемки прав, услуг и защищенных носителей ключевой информации может быть отправлен Исполнителю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вознаграждение, оплаченное Заказчиком, возврату не подлежит.</w:t>
      </w:r>
    </w:p>
    <w:p w14:paraId="2D218B0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В соответствии с законодательством Российской Федерации для проверки предоставленных Исполнителем прав и оказанных услуг, предусмотренных Договором, в части их соответствия его условиям, Заказчик по собственной инициативе и за свой счет может провести экспертизу.</w:t>
      </w:r>
    </w:p>
    <w:p w14:paraId="7ADEDECF"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ИНФОРМАЦИОННАЯ БЕЗОПАСНОСТЬ И КОНФИДЕНЦИАЛЬНОСТЬ ИНФОРМАЦИИ</w:t>
      </w:r>
    </w:p>
    <w:p w14:paraId="53169A8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Заказчик обязуется соблюдать Правила по обеспечению информационной безопасности на рабочем месте. Ответственность за соблюдение требований Правил лежит на Заказчике.</w:t>
      </w:r>
    </w:p>
    <w:p w14:paraId="25339D5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 Факт заключения Договора не является конфиденциальной информацией.</w:t>
      </w:r>
    </w:p>
    <w:p w14:paraId="4827DA1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Исполнитель уведомляет Заказчика, что в силу пункта 3 части 2 статьи 13 Федерального закона от 06.04.2011 № 63-ФЗ «Об электронной подписи» персональные данные, внесенные в Сертификат, подлежат опубликованию и являются общедоступной информацией, предоставление которой участникам электронного взаимодействия является обязанностью Удостоверяющего центра.</w:t>
      </w:r>
    </w:p>
    <w:p w14:paraId="3BE662C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Подписывая Договор, Заказчик соглашается с тем, что Исполнитель вправе поручить обработку персональных данных, полученных им от Заказчика в связи с исполнением Договора, Сервисному центру. Заказчик обязан самостоятельно получить согласие на обработку персональных данных Удостоверяющим центром и доверенными лицами Удостоверяющего центра от физических лиц – владельцев сертификатов.</w:t>
      </w:r>
    </w:p>
    <w:p w14:paraId="1068052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Стороны вправе использовать фирменные наименования друг друга, коммерческие обозначения, торные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использовании в маркетинговых материалах, а также в корпоративных изданиях: буклетах о компании, примерах решений и т.д.; ссылок друг на друга в интервью и презентациях.</w:t>
      </w:r>
    </w:p>
    <w:p w14:paraId="019B2827"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ЗАВЕРЕНИЯ ОБ ОБСТОЯТЕЛЬСТВАХ</w:t>
      </w:r>
    </w:p>
    <w:p w14:paraId="3860185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Каждая из Сторон заявляет и подтверждает другой Стороне, что на момент заключения Договора:</w:t>
      </w:r>
    </w:p>
    <w:p w14:paraId="59938A7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0C33E50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фактически находится по адресу, указанному в ЕГРЮЛ;</w:t>
      </w:r>
    </w:p>
    <w:p w14:paraId="3DE50ED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14:paraId="177604E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25A7B6E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Стороны подтверждают, что:</w:t>
      </w:r>
    </w:p>
    <w:p w14:paraId="2E20048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7.2.1.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14:paraId="1D5B3FC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7.2.2. Договор не нарушает каких-либо прав на объекты интеллектуальной собственности или иных имущественных прав какого-либо третьего лица;</w:t>
      </w:r>
    </w:p>
    <w:p w14:paraId="50AABC1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7.2.3.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40FE8F6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7.2.4.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00D136F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Заказчик подтверждает, что все предоставленные для выдачи Сертификата сведения и документы являются достоверными.</w:t>
      </w:r>
    </w:p>
    <w:p w14:paraId="753690EC"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СРОК ДЕЙСТВИЯ ДОГОВОРА, ПОРЯДОК ЕГО ИЗМЕНЕНИЯ И РАСТОРЖЕНИЯ</w:t>
      </w:r>
    </w:p>
    <w:p w14:paraId="49629CD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Договор вступает в силу с момента подписания и действует до конца календарного года. А в части исполнения обязательств – до полного исполнения обязательств Сторонами.</w:t>
      </w:r>
    </w:p>
    <w:p w14:paraId="67284AF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FD08B3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Изменение существенных условий Договора при его исполнении не допускается, за исключением их изменения по соглашению Сторон с учетом положений законодательства Российской Федерации.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14:paraId="4E78D01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Любая из Сторон вправе в одностороннем порядке отказаться от исполнения Договора, известив об этом другую Сторону путем направления уведомления об отказе от Договора в письменном виде. При этом в случае расторжения Договора по инициативе Заказчика Заказчик обязан подать заявление на прекращение действия Сертификата, форма которого установлена Регламентом. Договор расторгается с даты прекращения действия Сертификата.</w:t>
      </w:r>
    </w:p>
    <w:p w14:paraId="0BD49EF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Односторонний отказ Заказчика от Договора не влечет за собой блокирования доступа Заказчику к АС «Кабинет УЦ», также не прекращает действия лицензий на иные ранее переданные программы для ЭВМ, не является основанием для возврата лицензионного вознаграждения, а также стоимости переданных носителей, стоимости сертификатов технической поддержки сторонних правообладателей.</w:t>
      </w:r>
    </w:p>
    <w:p w14:paraId="76E20BB7"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ОТВЕТСТВЕННОСТЬ СТОРОН. АНТИКОРРУПЦИОННЫЕ УСЛОВИЯ</w:t>
      </w:r>
    </w:p>
    <w:p w14:paraId="58E863F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За неисполнение или ненадлежащее исполнение обязательств по Договору Заказчик и Исполнитель будут нести ответственность в соответствии с законодательством Российской Федерации и условиями Договора.</w:t>
      </w:r>
    </w:p>
    <w:p w14:paraId="664FD79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Стороны освобождаются от ответственности по Договору в случае возникновения обстоятельств непреодолимой силы, таких как стихийные бедствия, массовые беспорядки, террористические акты, пожары и иных обстоятельств,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14:paraId="200DB18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Ответственность за представление достоверных сведений и документов, необходимых для выдачи Сертификатов, несет Заказчик.</w:t>
      </w:r>
    </w:p>
    <w:p w14:paraId="4860C922"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9.4. Заказчик обязуется незамедлительно обратиться в техническую поддержку Исполнителя в случае возникновения у Заказчика технических проблем, препятствующих нормальному использованию программ для ЭВМ, либо Сертификата. Исполнитель не будет нести ответственность за возникшие у Заказчика убытки, вызванные техническими проблемами, в случае если Заказчик нарушит установленное в данном пункте обязательство.</w:t>
      </w:r>
    </w:p>
    <w:p w14:paraId="4410FA9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Совокупный размер ответственности Исполнителя, включая любые убытки (в случае если Заказчик в конкретном случае имеет право на их возмещение), не может превышать стоимости прав, услуг и защищенных носителей ключевой информации, которые были реализованы Исполнителем Заказчику по Договору в течение одного года, предшествующего моменту возникновения убытков.</w:t>
      </w:r>
    </w:p>
    <w:p w14:paraId="5A693EA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9.6.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12956C6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096D70A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4688B04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14:paraId="04E08C2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Исполнитель не будет нести ответственность за действия, совершаемые пользователями Заказчика в АС «Кабинет УЦ».</w:t>
      </w:r>
    </w:p>
    <w:p w14:paraId="356DC2FB"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ПОРЯДОК РАЗРЕШЕНИЯ СПОРОВ</w:t>
      </w:r>
    </w:p>
    <w:p w14:paraId="4EDDF8F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Все споры и разногласия, возникающие в связи с исполнением и (или) толкованием Договора, разрешаются Сторонами путем переговоров.</w:t>
      </w:r>
    </w:p>
    <w:p w14:paraId="34A4F72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14:paraId="37AA10FF"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ОБЯЗАТЕЛЬСТВА СТОРОН В ОБЛАСТИ ОБРАБОТКИ ПЕРСОНАЛЬНЫХ ДАННЫХ</w:t>
      </w:r>
    </w:p>
    <w:p w14:paraId="125AD63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Заказчик гарантирует:</w:t>
      </w:r>
    </w:p>
    <w:p w14:paraId="41D8ABB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304033A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11.1.2. что им получено согласие субъектов персональных данных на обработку принадлежащих им персональных данных, в том числе на поручение такой обработки Исполнителю как третьему лицу;</w:t>
      </w:r>
    </w:p>
    <w:p w14:paraId="2A0A023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5D0366B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Исполнитель гарантирует:</w:t>
      </w:r>
    </w:p>
    <w:p w14:paraId="66898FC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11.2.1. соблюдение конфиденциальности и обеспечение безопасности обрабатываемых персональных данных;</w:t>
      </w:r>
    </w:p>
    <w:p w14:paraId="465D3F0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11.2.2. обработку персональных данных на территории Российской Федерации;</w:t>
      </w:r>
    </w:p>
    <w:p w14:paraId="0246B2F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6D4BE6D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14:paraId="13E3F31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14:paraId="2AF2A00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14:paraId="38F266D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14:paraId="465F28D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11.3. Исполнитель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Исполнителем на сайте </w:t>
      </w:r>
      <w:hyperlink r:id="rId10" w:history="1">
        <w:r>
          <w:rPr>
            <w:rFonts w:ascii="Times" w:hAnsi="Times" w:cs="Times"/>
            <w:color w:val="0000CD"/>
            <w:sz w:val="18"/>
            <w:szCs w:val="18"/>
          </w:rPr>
          <w:t>https://kontur.ru</w:t>
        </w:r>
      </w:hyperlink>
      <w:r>
        <w:rPr>
          <w:rFonts w:ascii="Times" w:hAnsi="Times" w:cs="Times"/>
          <w:color w:val="000000"/>
          <w:sz w:val="18"/>
          <w:szCs w:val="18"/>
        </w:rPr>
        <w:t>.</w:t>
      </w:r>
    </w:p>
    <w:p w14:paraId="4BAE431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Заказчик вправе направить уведомление Исполнителю о необходимости удаления документов, содержащих персональные данные, размещенных в АС «Кабинет УЦ».</w:t>
      </w:r>
    </w:p>
    <w:p w14:paraId="7751207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В целях соблюдения прав субъекта персональных данных, предусмотренных Федеральным законом Российской Федерации «О персональных данных», и ввиду отсутствия возможности у Исполнителя самостоятельно производить какие-либо действия, касающиеся обработки персональных данных, Стороны договорились установить следующий порядок взаимодействия:</w:t>
      </w:r>
    </w:p>
    <w:p w14:paraId="7E57AE9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11.5.1. Заказчик (Оператор персональных данных) обязуется в течение 7 (семи) рабочих дней с момента получения запроса, содержащего отзыв субъекта персональных данных согласия на обработку персональных данных, уведомить Исполнителя о необходимости удаления отозванных данных либо представить субъекту персональных данных мотивированный отказ от выполнения такого запроса.</w:t>
      </w:r>
    </w:p>
    <w:p w14:paraId="04D2327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11.5.2. По требованию Исполнителя Заказчик обязан предоставить доказательства соблюдения прав субъекта персональных данных, предусмотренных законодательством Российской Федерации, а также документы, подтверждающие надлежащее исполнение Заказчиком иных обязательств, предусмотренных законодательством в области обработки персональных данных.</w:t>
      </w:r>
    </w:p>
    <w:p w14:paraId="0EE70E6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Исполнитель обязуется:</w:t>
      </w:r>
    </w:p>
    <w:p w14:paraId="5120FD2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11.6.1. по письменному запросу Заказчика в течение срока действия его поручения на обработку персональных данных, в том числе до обработки персональных данных, предоставлять Заказчику документы и иную информацию, подтверждающие принятие мер и соблюдение в целях исполнения поручения Заказчика требований, установленных Федеральным законом Российской Федерации «О персональных данных»;</w:t>
      </w:r>
    </w:p>
    <w:p w14:paraId="799BC82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11.6.2. своевременно уведомлять Заказчика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685A9952"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Принимая условия Договора, Заказчик заверяет (по смыслу ст. 431.2 Гражданского кодекса Российской Федерации) о наличии согласий субъектов персональных данных – уполномоченных лиц Заказчика, контактные данные (ФИО, номер телефона, адрес электронной почты) которых передаются Заказчиком Исполнителю, на обработку принадлежащих им персональных данных, в том числе на передачу персональных данных Исполнителю, Правообладателю и Сервисным центрам в целях исполнения Договора, включая совершение массовых и (или) автоматических вызовов (все вызовы Исполнителя, совершаемые с его АТС).</w:t>
      </w:r>
    </w:p>
    <w:p w14:paraId="76B8C31D"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ДОПОЛНИТЕЛЬНЫЕ УСЛОВИЯ</w:t>
      </w:r>
    </w:p>
    <w:p w14:paraId="2922380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12.1. Приложения к Договору:</w:t>
      </w:r>
    </w:p>
    <w:p w14:paraId="20CD492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14:paraId="7E7B3AD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Сублицензионный договор (является приложением только в случае приобретения Заказчиком соответствующих лицензий).</w:t>
      </w:r>
    </w:p>
    <w:p w14:paraId="588E6C9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12.2. Стороны договорились о возможности использования факсимиле подписи уполномоченного лица Исполнителя для подписания Договора и документов, необходимых для его заключения и исполнения,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Исполнителя собственноручно на основании пункта 2 статьи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статьей 11 Федерального закона от 06.04.2011 № 63-ФЗ «Об электронной подписи», в рамках электронного документооборота в программе для ЭВМ «Контур.Диадок», правообладателем которой является АО «ПФ «СКБ Контур» и использование которой для целей Договора не будет тарифицироваться для Заказчика.</w:t>
      </w:r>
    </w:p>
    <w:p w14:paraId="6AE8556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6E22843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12.4. Принимая условия Договора, Заказчик дает согласие на получение от Исполнителя и/или Сервисного центра дополнительной информации и информационных рассылок по указанному при регистрации, а также предоставленному Исполнителю и/или Сервисному центру адресу электронной почты и телефону.</w:t>
      </w:r>
    </w:p>
    <w:p w14:paraId="3D36828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12.5. Принимая условия Договора, Заказчик подтверждает наличие у него законных оснований для обработки принадлежащей ему информации, в том числе персональных данных.</w:t>
      </w:r>
    </w:p>
    <w:p w14:paraId="6F3B35F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12.6. Принимая условия Договора, Заказчик соглашается на массовые и (или) автоматические телефонные вызовы (все вызовы Исполнителя,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Исполнителя на номер подвижной мобильной связи или адрес электронной почты, с которых произведено обращение, либо указанные уполномоченным лицом Заказчика. Согласие распространяется в том числе, но не ограничиваясь на информирование о результатах обращения в Федеральный контакт-центр Исполнителя, о результатах выполнения работ, оказания услуг, о необходимости обновления/проведения необходимых доработок интеграционных модулей.</w:t>
      </w:r>
    </w:p>
    <w:p w14:paraId="4D91F6E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12.7. Заказчик подтверждает, что по смыслу п. 4 ст. 185 Гражданского кодекса Российской Федерации все действия, совершаемые пользователями Заказчика в АС «Кабинет УЦ», признаются Сторонами совершаемыми от имени и в интересах Заказчика.</w:t>
      </w:r>
    </w:p>
    <w:p w14:paraId="73BAFD45"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12.8. Исполнитель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Договора, вносить изменения в договор-оферту, публикуемый Исполнителем.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Заказчика.</w:t>
      </w:r>
    </w:p>
    <w:p w14:paraId="67934716"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13.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03"/>
        <w:gridCol w:w="5271"/>
      </w:tblGrid>
      <w:tr w:rsidR="005825B3" w14:paraId="4167E762" w14:textId="77777777" w:rsidTr="00AB4C53">
        <w:tblPrEx>
          <w:tblCellMar>
            <w:top w:w="0" w:type="dxa"/>
            <w:left w:w="0" w:type="dxa"/>
            <w:bottom w:w="0" w:type="dxa"/>
            <w:right w:w="0" w:type="dxa"/>
          </w:tblCellMar>
        </w:tblPrEx>
        <w:tc>
          <w:tcPr>
            <w:tcW w:w="5103" w:type="dxa"/>
            <w:tcBorders>
              <w:top w:val="nil"/>
              <w:left w:val="nil"/>
              <w:bottom w:val="nil"/>
              <w:right w:val="nil"/>
            </w:tcBorders>
          </w:tcPr>
          <w:p w14:paraId="181AFD1F"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ИСПОЛНИТЕЛЬ</w:t>
            </w:r>
          </w:p>
          <w:p w14:paraId="5E6D57D7"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ООО «Сертум-Про»</w:t>
            </w:r>
          </w:p>
          <w:p w14:paraId="23CFBB2F"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620036, Свердловская обл, г Екатеринбург, ул Малопрудная, стр 5, оф 715</w:t>
            </w:r>
          </w:p>
          <w:p w14:paraId="734CB903"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6673240328   КПП: 997750001</w:t>
            </w:r>
          </w:p>
          <w:p w14:paraId="6162981B"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Р/счет №: 40702810910010046671</w:t>
            </w:r>
          </w:p>
          <w:p w14:paraId="1E7232EE"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кор/счет №: 30101810500000000904</w:t>
            </w:r>
          </w:p>
          <w:p w14:paraId="1E189640"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в ПАО “Контур.Банк”</w:t>
            </w:r>
          </w:p>
          <w:p w14:paraId="3048DB29"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БИК: 046577904</w:t>
            </w:r>
          </w:p>
        </w:tc>
        <w:tc>
          <w:tcPr>
            <w:tcW w:w="5271" w:type="dxa"/>
            <w:tcBorders>
              <w:top w:val="nil"/>
              <w:left w:val="nil"/>
              <w:bottom w:val="nil"/>
              <w:right w:val="nil"/>
            </w:tcBorders>
          </w:tcPr>
          <w:p w14:paraId="760C796D"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ЗАКАЗЧИК</w:t>
            </w:r>
          </w:p>
          <w:p w14:paraId="579B3A04"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КУЗБАССКИЙ ГАУ</w:t>
            </w:r>
          </w:p>
          <w:p w14:paraId="790D892F"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650056, Кемеровская область - Кузбасс обл, г. Кемерово, ул. Марковцева, д. 5</w:t>
            </w:r>
          </w:p>
          <w:p w14:paraId="1754D932"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ИНН: 4205035690   КПП: 420501001</w:t>
            </w:r>
          </w:p>
          <w:p w14:paraId="2D1D163A"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УФК по Новосибирской области, г. Новосибирск</w:t>
            </w:r>
          </w:p>
          <w:p w14:paraId="4FEA7859"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(Кузбасский ГАУ л/сч. 20396Х20640)</w:t>
            </w:r>
          </w:p>
          <w:p w14:paraId="7117E0E5"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р/сч. 03214643000000015106</w:t>
            </w:r>
          </w:p>
          <w:p w14:paraId="3C1BA6FB"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ОКЦ №1 СибГУ Банка России //УФК по Новосибирской области, г.Новосибирск</w:t>
            </w:r>
          </w:p>
          <w:p w14:paraId="0BE1B358"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к/сч. 40102810445370000043</w:t>
            </w:r>
          </w:p>
          <w:p w14:paraId="6CA9E75F"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БИК 015004950 ОКПО 26647331 ОКТО 32701000</w:t>
            </w:r>
          </w:p>
          <w:p w14:paraId="4D1E0E63" w14:textId="77777777" w:rsidR="00AB4C53" w:rsidRPr="00AB4C5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тел. 8 (3842) 73-40-71</w:t>
            </w:r>
          </w:p>
          <w:p w14:paraId="151AD4F1" w14:textId="77777777" w:rsidR="005825B3" w:rsidRDefault="00AB4C53" w:rsidP="00AB4C53">
            <w:pPr>
              <w:widowControl w:val="0"/>
              <w:autoSpaceDE w:val="0"/>
              <w:autoSpaceDN w:val="0"/>
              <w:adjustRightInd w:val="0"/>
              <w:spacing w:after="0" w:line="240" w:lineRule="auto"/>
              <w:rPr>
                <w:rFonts w:ascii="Times" w:hAnsi="Times" w:cs="Times"/>
                <w:color w:val="000000"/>
                <w:sz w:val="18"/>
                <w:szCs w:val="18"/>
              </w:rPr>
            </w:pPr>
            <w:r w:rsidRPr="00AB4C53">
              <w:rPr>
                <w:rFonts w:ascii="Times" w:hAnsi="Times" w:cs="Times"/>
                <w:color w:val="000000"/>
                <w:sz w:val="18"/>
                <w:szCs w:val="18"/>
              </w:rPr>
              <w:t>эл. почта: zakupki.gshi@yandex.ru</w:t>
            </w:r>
          </w:p>
        </w:tc>
      </w:tr>
      <w:tr w:rsidR="005825B3" w14:paraId="1C603C49" w14:textId="77777777" w:rsidTr="00AB4C53">
        <w:tblPrEx>
          <w:tblCellMar>
            <w:top w:w="0" w:type="dxa"/>
            <w:left w:w="0" w:type="dxa"/>
            <w:bottom w:w="0" w:type="dxa"/>
            <w:right w:w="0" w:type="dxa"/>
          </w:tblCellMar>
        </w:tblPrEx>
        <w:tc>
          <w:tcPr>
            <w:tcW w:w="5103"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5825B3" w14:paraId="753D5194" w14:textId="7777777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14:paraId="4A247F88"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r>
            <w:tr w:rsidR="005825B3" w14:paraId="06903870" w14:textId="7777777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14:paraId="4C6F9E6A"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Уполномоченное лицо</w:t>
                  </w:r>
                </w:p>
                <w:p w14:paraId="711D27E4" w14:textId="77777777" w:rsidR="00AB4C53" w:rsidRDefault="00AB4C53">
                  <w:pPr>
                    <w:widowControl w:val="0"/>
                    <w:autoSpaceDE w:val="0"/>
                    <w:autoSpaceDN w:val="0"/>
                    <w:adjustRightInd w:val="0"/>
                    <w:spacing w:after="0" w:line="240" w:lineRule="auto"/>
                    <w:rPr>
                      <w:rFonts w:ascii="Times" w:hAnsi="Times" w:cs="Times"/>
                      <w:color w:val="000000"/>
                      <w:sz w:val="18"/>
                      <w:szCs w:val="18"/>
                    </w:rPr>
                  </w:pPr>
                </w:p>
              </w:tc>
            </w:tr>
            <w:tr w:rsidR="005825B3" w14:paraId="6C0D69A9" w14:textId="77777777">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14:paraId="65D1D5A9"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14:paraId="3DFE9E58"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Н.В. Кириенко</w:t>
                  </w:r>
                </w:p>
              </w:tc>
            </w:tr>
            <w:tr w:rsidR="005825B3" w14:paraId="3BD03E5E" w14:textId="77777777">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14:paraId="599B7479" w14:textId="77777777" w:rsidR="005825B3" w:rsidRDefault="005825B3" w:rsidP="00AB4C5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М.П.</w:t>
                  </w:r>
                </w:p>
              </w:tc>
            </w:tr>
          </w:tbl>
          <w:p w14:paraId="3EF57204"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c>
          <w:tcPr>
            <w:tcW w:w="5271"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5825B3" w14:paraId="20D90D51" w14:textId="7777777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14:paraId="6923E36F"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r>
            <w:tr w:rsidR="005825B3" w14:paraId="5B0A222F" w14:textId="77777777">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14:paraId="41E096CC"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Временно исполняющий обязанности ректора</w:t>
                  </w:r>
                </w:p>
                <w:p w14:paraId="6005D6B1" w14:textId="77777777" w:rsidR="00AB4C53" w:rsidRDefault="00AB4C53">
                  <w:pPr>
                    <w:widowControl w:val="0"/>
                    <w:autoSpaceDE w:val="0"/>
                    <w:autoSpaceDN w:val="0"/>
                    <w:adjustRightInd w:val="0"/>
                    <w:spacing w:after="0" w:line="240" w:lineRule="auto"/>
                    <w:rPr>
                      <w:rFonts w:ascii="Times" w:hAnsi="Times" w:cs="Times"/>
                      <w:color w:val="000000"/>
                      <w:sz w:val="18"/>
                      <w:szCs w:val="18"/>
                    </w:rPr>
                  </w:pPr>
                </w:p>
              </w:tc>
            </w:tr>
            <w:tr w:rsidR="005825B3" w14:paraId="3EB0DD41" w14:textId="77777777">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14:paraId="2ECE55C5"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14:paraId="3CBD213C"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И.Г. Кулинчик</w:t>
                  </w:r>
                </w:p>
              </w:tc>
            </w:tr>
            <w:tr w:rsidR="005825B3" w14:paraId="79E66947" w14:textId="77777777">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14:paraId="2224D404" w14:textId="77777777" w:rsidR="005825B3" w:rsidRDefault="005825B3" w:rsidP="00AB4C53">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М.П.</w:t>
                  </w:r>
                </w:p>
              </w:tc>
            </w:tr>
          </w:tbl>
          <w:p w14:paraId="1761C21B" w14:textId="77777777" w:rsidR="005825B3" w:rsidRDefault="005825B3">
            <w:pPr>
              <w:widowControl w:val="0"/>
              <w:autoSpaceDE w:val="0"/>
              <w:autoSpaceDN w:val="0"/>
              <w:adjustRightInd w:val="0"/>
              <w:spacing w:after="0" w:line="240" w:lineRule="auto"/>
              <w:rPr>
                <w:rFonts w:ascii="Times" w:hAnsi="Times" w:cs="Times"/>
                <w:color w:val="000000"/>
                <w:sz w:val="18"/>
                <w:szCs w:val="18"/>
              </w:rPr>
            </w:pPr>
          </w:p>
        </w:tc>
      </w:tr>
    </w:tbl>
    <w:p w14:paraId="32F57205" w14:textId="77777777" w:rsidR="005825B3" w:rsidRDefault="005825B3">
      <w:pPr>
        <w:widowControl w:val="0"/>
        <w:autoSpaceDE w:val="0"/>
        <w:autoSpaceDN w:val="0"/>
        <w:adjustRightInd w:val="0"/>
        <w:spacing w:after="0" w:line="240" w:lineRule="auto"/>
        <w:rPr>
          <w:rFonts w:ascii="Arial" w:hAnsi="Arial" w:cs="Arial"/>
          <w:sz w:val="24"/>
          <w:szCs w:val="24"/>
        </w:rPr>
        <w:sectPr w:rsidR="005825B3">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5825B3" w14:paraId="151B0DD9" w14:textId="77777777">
        <w:tblPrEx>
          <w:tblCellMar>
            <w:top w:w="0" w:type="dxa"/>
            <w:left w:w="0" w:type="dxa"/>
            <w:bottom w:w="0" w:type="dxa"/>
            <w:right w:w="0" w:type="dxa"/>
          </w:tblCellMar>
        </w:tblPrEx>
        <w:tc>
          <w:tcPr>
            <w:tcW w:w="1133" w:type="dxa"/>
            <w:tcBorders>
              <w:top w:val="nil"/>
              <w:left w:val="nil"/>
              <w:bottom w:val="nil"/>
              <w:right w:val="nil"/>
            </w:tcBorders>
          </w:tcPr>
          <w:p w14:paraId="0D23F7D2"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14:paraId="37E6EA23" w14:textId="77777777" w:rsidR="005825B3" w:rsidRDefault="005825B3">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14:paraId="30B1190E" w14:textId="77777777" w:rsidR="005825B3" w:rsidRDefault="005825B3">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к Договору № СП005145/26 от </w:t>
            </w:r>
            <w:r w:rsidR="00AB4C53">
              <w:rPr>
                <w:rFonts w:ascii="Times" w:hAnsi="Times" w:cs="Times"/>
                <w:color w:val="000000"/>
                <w:sz w:val="17"/>
                <w:szCs w:val="17"/>
              </w:rPr>
              <w:t>________</w:t>
            </w:r>
          </w:p>
        </w:tc>
      </w:tr>
      <w:tr w:rsidR="005825B3" w14:paraId="06C94B40" w14:textId="77777777">
        <w:tblPrEx>
          <w:tblCellMar>
            <w:top w:w="0" w:type="dxa"/>
            <w:left w:w="0" w:type="dxa"/>
            <w:bottom w:w="0" w:type="dxa"/>
            <w:right w:w="0" w:type="dxa"/>
          </w:tblCellMar>
        </w:tblPrEx>
        <w:tc>
          <w:tcPr>
            <w:tcW w:w="10600" w:type="dxa"/>
            <w:gridSpan w:val="2"/>
            <w:tcBorders>
              <w:top w:val="nil"/>
              <w:left w:val="nil"/>
              <w:bottom w:val="nil"/>
              <w:right w:val="nil"/>
            </w:tcBorders>
          </w:tcPr>
          <w:p w14:paraId="49EEF68D" w14:textId="77777777" w:rsidR="00AB4C53" w:rsidRDefault="005825B3" w:rsidP="00AB4C53">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w:t>
            </w:r>
          </w:p>
          <w:p w14:paraId="6F756C51" w14:textId="77777777" w:rsidR="005825B3" w:rsidRDefault="005825B3" w:rsidP="00AB4C53">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КУЗБАССКИЙ ГАУ (ИНН 4205035690; КПП 420501001)</w:t>
            </w:r>
          </w:p>
        </w:tc>
      </w:tr>
    </w:tbl>
    <w:p w14:paraId="73589869" w14:textId="77777777" w:rsidR="005825B3" w:rsidRDefault="005825B3">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5825B3" w14:paraId="18BC0105" w14:textId="7777777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8DBDCE5"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5B614A3"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4263B8"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EF84DA7"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6C7E844"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E26686B"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280CA7B"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1E4A308"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4F3549"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5825B3" w14:paraId="2C8DF9A6"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F7FEBF0"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98B4F32" w14:textId="77777777" w:rsidR="005825B3" w:rsidRDefault="005825B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Лицензия на право использования СКЗИ “КриптоПро CSP” в составе сертификата ключа/ключевого контейнера</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06A187E"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3A5FC2"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77861FA"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1800,00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0539F1E"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1800,00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30C1FEE"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331EC17"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D3B0726"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1800,00</w:t>
            </w:r>
          </w:p>
        </w:tc>
      </w:tr>
      <w:tr w:rsidR="005825B3" w14:paraId="24C1A623"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DAF1BA9"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C511BD" w14:textId="77777777" w:rsidR="005825B3" w:rsidRDefault="005825B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Право использования программы для ЭВМ “АС “Кабинет УЦ” по тарифному плану “Квалифицированный Классик” (15 месяцев), без выдачи защищенного носителя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046565B"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56B9A9B"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C16F2F7"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807,82</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773D296"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807,82</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1628AB4"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C6FD66F"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9823F42"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807,82</w:t>
            </w:r>
          </w:p>
        </w:tc>
      </w:tr>
      <w:tr w:rsidR="005825B3" w14:paraId="7B586B86" w14:textId="7777777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40F5A6B"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C0C7C35"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605E615"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2607,82</w:t>
            </w:r>
          </w:p>
        </w:tc>
      </w:tr>
    </w:tbl>
    <w:p w14:paraId="0A21E0DB" w14:textId="77777777" w:rsidR="005825B3" w:rsidRDefault="005825B3">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5825B3" w14:paraId="5A295572" w14:textId="77777777">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0BBD7B2"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4EB2F6"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3346567"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C22F8B0"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4AB2A5E"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58514FE"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D831AA1"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9A181D5"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3FE9F13"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5825B3" w14:paraId="03E46FF8" w14:textId="77777777">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EBFE36E"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284FE2E" w14:textId="77777777" w:rsidR="005825B3" w:rsidRDefault="005825B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Услуги абонентского обслуживания по тарифному плану “Квалифицированный Классик” (15 месяцев), без выдачи защищенного носителя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317F111"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8880885"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BBAD03"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3231,30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BE905A3"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3231,30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58A04E0"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E9C3DE" w14:textId="77777777" w:rsidR="005825B3" w:rsidRDefault="005825B3">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710,89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50BE1DC" w14:textId="77777777" w:rsidR="005825B3" w:rsidRDefault="005825B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3942,19</w:t>
            </w:r>
          </w:p>
        </w:tc>
      </w:tr>
      <w:tr w:rsidR="005825B3" w14:paraId="21094BFC" w14:textId="77777777">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A835AA"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91F99EA"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710,89</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C609A38" w14:textId="77777777" w:rsidR="005825B3" w:rsidRDefault="005825B3">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3942,19</w:t>
            </w:r>
          </w:p>
        </w:tc>
      </w:tr>
    </w:tbl>
    <w:p w14:paraId="7CB4BCEA" w14:textId="77777777" w:rsidR="005825B3" w:rsidRDefault="005825B3">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6550,01 руб. (шесть тысяч пятьсот пятьдесят рублей 01 копейка), НДС, исчисленный по ставке, установленной п. 3 ст. 164 Налогового кодекса Российской Федерации, составляет: семьсот десять рублей 89 копеек</w:t>
      </w:r>
    </w:p>
    <w:p w14:paraId="3CC049F4"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14:paraId="37E1F3AD" w14:textId="77777777" w:rsidR="005825B3" w:rsidRDefault="005825B3">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14:paraId="724E0C1C"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5825B3" w14:paraId="4F354BA6"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37338D53" w14:textId="77777777" w:rsidR="005825B3" w:rsidRDefault="005825B3">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ИСПОЛНИТЕЛЬ</w:t>
            </w:r>
          </w:p>
        </w:tc>
        <w:tc>
          <w:tcPr>
            <w:tcW w:w="5300" w:type="dxa"/>
            <w:gridSpan w:val="2"/>
            <w:tcBorders>
              <w:top w:val="nil"/>
              <w:left w:val="nil"/>
              <w:bottom w:val="nil"/>
              <w:right w:val="nil"/>
            </w:tcBorders>
          </w:tcPr>
          <w:p w14:paraId="4FC18C6F" w14:textId="77777777" w:rsidR="005825B3" w:rsidRDefault="005825B3">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ЗАКАЗЧИК</w:t>
            </w:r>
          </w:p>
        </w:tc>
      </w:tr>
      <w:tr w:rsidR="005825B3" w14:paraId="0AEE7290"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4AA40A87"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ООО «Сертум-Про»</w:t>
            </w:r>
          </w:p>
        </w:tc>
        <w:tc>
          <w:tcPr>
            <w:tcW w:w="5300" w:type="dxa"/>
            <w:gridSpan w:val="2"/>
            <w:tcBorders>
              <w:top w:val="nil"/>
              <w:left w:val="nil"/>
              <w:bottom w:val="nil"/>
              <w:right w:val="nil"/>
            </w:tcBorders>
          </w:tcPr>
          <w:p w14:paraId="1234B41D"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КУЗБАССКИЙ ГАУ</w:t>
            </w:r>
          </w:p>
        </w:tc>
      </w:tr>
      <w:tr w:rsidR="005825B3" w14:paraId="0741287F" w14:textId="77777777">
        <w:tblPrEx>
          <w:tblCellMar>
            <w:top w:w="0" w:type="dxa"/>
            <w:left w:w="0" w:type="dxa"/>
            <w:bottom w:w="0" w:type="dxa"/>
            <w:right w:w="0" w:type="dxa"/>
          </w:tblCellMar>
        </w:tblPrEx>
        <w:tc>
          <w:tcPr>
            <w:tcW w:w="5300" w:type="dxa"/>
            <w:gridSpan w:val="2"/>
            <w:tcBorders>
              <w:top w:val="nil"/>
              <w:left w:val="nil"/>
              <w:bottom w:val="nil"/>
              <w:right w:val="nil"/>
            </w:tcBorders>
          </w:tcPr>
          <w:p w14:paraId="78ADB05D"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Уполномоченное лицо</w:t>
            </w:r>
          </w:p>
        </w:tc>
        <w:tc>
          <w:tcPr>
            <w:tcW w:w="5300" w:type="dxa"/>
            <w:gridSpan w:val="2"/>
            <w:tcBorders>
              <w:top w:val="nil"/>
              <w:left w:val="nil"/>
              <w:bottom w:val="nil"/>
              <w:right w:val="nil"/>
            </w:tcBorders>
          </w:tcPr>
          <w:p w14:paraId="3A53C683"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Временно исполняющий обязанности ректора</w:t>
            </w:r>
          </w:p>
          <w:p w14:paraId="3AF36AA1" w14:textId="77777777" w:rsidR="00AB4C53" w:rsidRDefault="00AB4C53">
            <w:pPr>
              <w:widowControl w:val="0"/>
              <w:autoSpaceDE w:val="0"/>
              <w:autoSpaceDN w:val="0"/>
              <w:adjustRightInd w:val="0"/>
              <w:spacing w:after="0" w:line="240" w:lineRule="auto"/>
              <w:rPr>
                <w:rFonts w:ascii="Times" w:hAnsi="Times" w:cs="Times"/>
                <w:color w:val="000000"/>
                <w:sz w:val="17"/>
                <w:szCs w:val="17"/>
              </w:rPr>
            </w:pPr>
          </w:p>
          <w:p w14:paraId="274E7091" w14:textId="77777777" w:rsidR="00AB4C53" w:rsidRDefault="00AB4C53">
            <w:pPr>
              <w:widowControl w:val="0"/>
              <w:autoSpaceDE w:val="0"/>
              <w:autoSpaceDN w:val="0"/>
              <w:adjustRightInd w:val="0"/>
              <w:spacing w:after="0" w:line="240" w:lineRule="auto"/>
              <w:rPr>
                <w:rFonts w:ascii="Times" w:hAnsi="Times" w:cs="Times"/>
                <w:color w:val="000000"/>
                <w:sz w:val="17"/>
                <w:szCs w:val="17"/>
              </w:rPr>
            </w:pPr>
          </w:p>
        </w:tc>
      </w:tr>
      <w:tr w:rsidR="005825B3" w14:paraId="536B9433" w14:textId="77777777">
        <w:tblPrEx>
          <w:tblCellMar>
            <w:top w:w="0" w:type="dxa"/>
            <w:left w:w="0" w:type="dxa"/>
            <w:bottom w:w="0" w:type="dxa"/>
            <w:right w:w="0" w:type="dxa"/>
          </w:tblCellMar>
        </w:tblPrEx>
        <w:tc>
          <w:tcPr>
            <w:tcW w:w="2650" w:type="dxa"/>
            <w:tcBorders>
              <w:top w:val="nil"/>
              <w:left w:val="nil"/>
              <w:bottom w:val="single" w:sz="6" w:space="0" w:color="000000"/>
              <w:right w:val="nil"/>
            </w:tcBorders>
          </w:tcPr>
          <w:p w14:paraId="69BB3DFE"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4F461968"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Н.В. Кириенко</w:t>
            </w:r>
          </w:p>
        </w:tc>
        <w:tc>
          <w:tcPr>
            <w:tcW w:w="2650" w:type="dxa"/>
            <w:tcBorders>
              <w:top w:val="nil"/>
              <w:left w:val="nil"/>
              <w:bottom w:val="single" w:sz="6" w:space="0" w:color="000000"/>
              <w:right w:val="nil"/>
            </w:tcBorders>
          </w:tcPr>
          <w:p w14:paraId="4F498658"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52B3B675"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И.Г. Кулинчик</w:t>
            </w:r>
          </w:p>
        </w:tc>
      </w:tr>
      <w:tr w:rsidR="005825B3" w14:paraId="0FCDA8AF" w14:textId="77777777">
        <w:tblPrEx>
          <w:tblCellMar>
            <w:top w:w="0" w:type="dxa"/>
            <w:left w:w="0" w:type="dxa"/>
            <w:bottom w:w="0" w:type="dxa"/>
            <w:right w:w="0" w:type="dxa"/>
          </w:tblCellMar>
        </w:tblPrEx>
        <w:tc>
          <w:tcPr>
            <w:tcW w:w="2650" w:type="dxa"/>
            <w:tcBorders>
              <w:top w:val="nil"/>
              <w:left w:val="nil"/>
              <w:bottom w:val="nil"/>
              <w:right w:val="nil"/>
            </w:tcBorders>
          </w:tcPr>
          <w:p w14:paraId="61213F5E" w14:textId="77777777" w:rsidR="005825B3" w:rsidRDefault="005825B3" w:rsidP="00AB4C5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5388E6FE"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4612830D" w14:textId="77777777" w:rsidR="005825B3" w:rsidRDefault="005825B3" w:rsidP="00AB4C53">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14:paraId="4F3A6F53" w14:textId="77777777" w:rsidR="005825B3" w:rsidRDefault="005825B3">
            <w:pPr>
              <w:widowControl w:val="0"/>
              <w:autoSpaceDE w:val="0"/>
              <w:autoSpaceDN w:val="0"/>
              <w:adjustRightInd w:val="0"/>
              <w:spacing w:after="0" w:line="240" w:lineRule="auto"/>
              <w:rPr>
                <w:rFonts w:ascii="Times" w:hAnsi="Times" w:cs="Times"/>
                <w:color w:val="000000"/>
                <w:sz w:val="17"/>
                <w:szCs w:val="17"/>
              </w:rPr>
            </w:pPr>
          </w:p>
        </w:tc>
      </w:tr>
    </w:tbl>
    <w:p w14:paraId="5FCCF9C5" w14:textId="77777777" w:rsidR="005825B3" w:rsidRDefault="005825B3">
      <w:pPr>
        <w:widowControl w:val="0"/>
        <w:autoSpaceDE w:val="0"/>
        <w:autoSpaceDN w:val="0"/>
        <w:adjustRightInd w:val="0"/>
        <w:spacing w:after="0" w:line="240" w:lineRule="auto"/>
        <w:rPr>
          <w:rFonts w:ascii="Arial" w:hAnsi="Arial" w:cs="Arial"/>
          <w:sz w:val="24"/>
          <w:szCs w:val="24"/>
        </w:rPr>
        <w:sectPr w:rsidR="005825B3">
          <w:pgSz w:w="11905" w:h="16837"/>
          <w:pgMar w:top="623" w:right="623" w:bottom="623" w:left="907" w:header="720" w:footer="720" w:gutter="0"/>
          <w:cols w:space="720"/>
          <w:noEndnote/>
        </w:sectPr>
      </w:pPr>
    </w:p>
    <w:p w14:paraId="5596DD3F" w14:textId="77777777" w:rsidR="005825B3" w:rsidRDefault="005825B3">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14:paraId="17B29C32"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СП005145/26</w:t>
      </w:r>
    </w:p>
    <w:p w14:paraId="3A1EE9A1"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Автоматизированной системы «Кабинет Удостоверяющего центра»</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5825B3" w14:paraId="03CDD040" w14:textId="77777777">
        <w:tblPrEx>
          <w:tblCellMar>
            <w:top w:w="0" w:type="dxa"/>
            <w:left w:w="0" w:type="dxa"/>
            <w:bottom w:w="0" w:type="dxa"/>
            <w:right w:w="0" w:type="dxa"/>
          </w:tblCellMar>
        </w:tblPrEx>
        <w:tc>
          <w:tcPr>
            <w:tcW w:w="8277" w:type="dxa"/>
            <w:tcBorders>
              <w:top w:val="nil"/>
              <w:left w:val="nil"/>
              <w:bottom w:val="nil"/>
              <w:right w:val="nil"/>
            </w:tcBorders>
          </w:tcPr>
          <w:p w14:paraId="4EF5998F" w14:textId="77777777" w:rsidR="005825B3" w:rsidRDefault="005825B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14:paraId="3F10D525" w14:textId="77777777" w:rsidR="005825B3" w:rsidRDefault="00AB4C5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_________________</w:t>
            </w:r>
          </w:p>
        </w:tc>
      </w:tr>
    </w:tbl>
    <w:p w14:paraId="09BAD8A2"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Сублицензионный договор является офертой ООО «Сертум-Про», именуемого в дальнейшем Лицензиат, Пользователю − физическому или юридическому лицу, именуемому в дальнейшем Сублицензиат, заключающему с Лицензиатом Договор на оказание услуг Удостоверяющего центра.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Сублицензионному договору, факт подписания договора на оказание услуг Удостоверяющего центра, либо факт получения Сублицензиатом доступа к серверу, в зависимости от того, какое событие наступит раньше.</w:t>
      </w:r>
    </w:p>
    <w:p w14:paraId="601566DD"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301805F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Автоматизированная система «Кабинет Удостоверяющего центра» (АС «Кабинет УЦ», далее – ПО) –программа для ЭВМ АС «Кабинет УЦ» сервис Личный кабинет, предназначенная для управления Сертификатами. Исключительные права на ПО принадлежат Правообладателю – АО «ПФ «СКБ Контур», ИНН 6663003127. Лицензиат имеет право передавать неисключительные права на использование ПО на основании лицензионного договора, заключенного с Правообладателем.</w:t>
      </w:r>
    </w:p>
    <w:p w14:paraId="24AA0B8F"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14:paraId="2A8A283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Лицензиат предоставляет Сублицензиату на условиях простой (неисключительной) лицензии неисключительное право использования результатов интеллектуальной деятельности − ПО путем открытия доступа к серверу Правообладателя.</w:t>
      </w:r>
    </w:p>
    <w:p w14:paraId="1135B9D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Перечень ПО, право использования которого передается по Сублицензионному договору, устанавливается в спецификации к договору на оказание услуг Удостоверяющего центра или в выставленном счете.</w:t>
      </w:r>
    </w:p>
    <w:p w14:paraId="55268015"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410C9AD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ПО является результатом интеллектуальной деятельности Правообладателя и защищается законодательством Российской Федерации об авторском праве. Свидетельство о государственной регистрации прав на ПО официально публикуется на сайте </w:t>
      </w:r>
      <w:hyperlink r:id="rId11" w:history="1">
        <w:r>
          <w:rPr>
            <w:rFonts w:ascii="Times" w:hAnsi="Times" w:cs="Times"/>
            <w:color w:val="0000CD"/>
            <w:sz w:val="18"/>
            <w:szCs w:val="18"/>
          </w:rPr>
          <w:t>https://kontur.ru/about/licences</w:t>
        </w:r>
      </w:hyperlink>
      <w:r>
        <w:rPr>
          <w:rFonts w:ascii="Times" w:hAnsi="Times" w:cs="Times"/>
          <w:color w:val="000000"/>
          <w:sz w:val="18"/>
          <w:szCs w:val="18"/>
        </w:rPr>
        <w:t>.</w:t>
      </w:r>
    </w:p>
    <w:p w14:paraId="1B9C211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ПО внесено в единый реестр российских программ для электронных вычислительных машин и баз данных 21 января 2021 г., регистрационный номер 8912.</w:t>
      </w:r>
    </w:p>
    <w:p w14:paraId="4FAD342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ПО передается исключительно Сублицензиату, без права передачи третьим лицам.</w:t>
      </w:r>
    </w:p>
    <w:p w14:paraId="42B7D2F4"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Лицензиата. Условия использования (объем предоставляемых прав)</w:t>
      </w:r>
    </w:p>
    <w:p w14:paraId="2124B95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Лицензиат гарантирует:</w:t>
      </w:r>
    </w:p>
    <w:p w14:paraId="18E77BF4"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что Правообладатель является обладателем исключительных прав на ПО, и что в ПО не используются никакие элементы в нарушение прав третьих лиц;</w:t>
      </w:r>
    </w:p>
    <w:p w14:paraId="038AF35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что ПО будет соответствовать функциональности, описанной в пользовательской документации;</w:t>
      </w:r>
    </w:p>
    <w:p w14:paraId="04A6373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защиту информации, обрабатываемой на сервере Правообладателя, от несанкционированного доступа;</w:t>
      </w:r>
    </w:p>
    <w:p w14:paraId="779FD31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 Правообладателя;</w:t>
      </w:r>
    </w:p>
    <w:p w14:paraId="49725BC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круглосуточную доступность сервера Правообладателя за исключением времени проведения профилактических, внеплановых и аварийно-восстановительных работ.</w:t>
      </w:r>
    </w:p>
    <w:p w14:paraId="4338625F"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ПО передается Сублицензиату «как есть», и Лицензиат не гарантирует, что ПО будет соответствовать ожиданиям, потребностям и представлениям Сублицензиата.</w:t>
      </w:r>
    </w:p>
    <w:p w14:paraId="6522B85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Лицензиат уведомляет, что Правообладатель оставляет за собой право модификации или выпуска новых версий ПО в любое время и по любой причине, в том числе в целях удовлетворения потребностей Сублицензиата или требований конкурентоспособности, в целях соблюдения законодательства Российской Федерации. Правообладатель оставляет за собой право добавлять новые свойства и функциональные возможности в ПО или удалять из ПО уже существующие свойства и функциональные возможности.</w:t>
      </w:r>
    </w:p>
    <w:p w14:paraId="0007D08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Неисключительное право использования ПО предоставляется Сублицензиату путем открытия доступа к серверу Правообладателя.</w:t>
      </w:r>
    </w:p>
    <w:p w14:paraId="46D7B7D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 Сублицензиат может использовать ПО следующими способами:</w:t>
      </w:r>
    </w:p>
    <w:p w14:paraId="5CB4830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4.5.1. круглосуточно получать доступ к серверу Правообладателя, за исключением времени проведения профилактических, внеплановых и аварийно-восстановительных работ, и воспроизводить графическую часть (рабочий интерфейс) на экране персонального компьютера;</w:t>
      </w:r>
    </w:p>
    <w:p w14:paraId="1414904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4.5.2. использовать все функциональные возможности ПО;</w:t>
      </w:r>
    </w:p>
    <w:p w14:paraId="73F06FC6"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4.5.3. не представлять Лицензиату отчеты об использовании ПО.</w:t>
      </w:r>
    </w:p>
    <w:p w14:paraId="69FCF9A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 Сублицензиат не вправе:</w:t>
      </w:r>
    </w:p>
    <w:p w14:paraId="2902B69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4.6.1. использовать ПО в нарушение пользовательской документации, инструкции для пользователей и законодательства;</w:t>
      </w:r>
    </w:p>
    <w:p w14:paraId="6824864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4.6.2. копировать, адаптировать, модифицировать, декомпилировать (преобразовывать объектный код в исходных текст), деассемблировать (анализировать и исследовать объектный код) ПО;</w:t>
      </w:r>
    </w:p>
    <w:p w14:paraId="5C40BC3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4.6.3. вносить какие-либо изменения в объектный код ПО, за исключением тех, которые вносятся средствами, включенными в комплект ПО, и описанными в документации;</w:t>
      </w:r>
    </w:p>
    <w:p w14:paraId="3A827DE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4.6.4. предоставлять ПО в прокат, в аренду или во временное пользование третьим лицам с целью извлечения прибыли, а также совершать относительно ПО другие действия, нарушающие российские и международные нормы по авторскому праву и использованию программных средств.</w:t>
      </w:r>
    </w:p>
    <w:p w14:paraId="3B25BA0D"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14:paraId="315F4D1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Настоящий Сублицензионный договор действует на всей территории Российской Федерации.</w:t>
      </w:r>
    </w:p>
    <w:p w14:paraId="301DCA1E"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w:t>
      </w:r>
    </w:p>
    <w:p w14:paraId="01DFBB6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действует с момента передачи прав на использование ПО (открытия доступа к серверу Правообладателя) в течение срока, установленного выбранным Сублицензиатом Тарифным планом.</w:t>
      </w:r>
    </w:p>
    <w:p w14:paraId="7F25952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Действие Сублицензионного договора продлевается после оплаты Сублицензиатом вознаграждения Лицензиату, предусмотренного каждым следующим выбранным им Тарифным планом.</w:t>
      </w:r>
    </w:p>
    <w:p w14:paraId="5FD86D49"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14:paraId="0CE5723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Сублицензиат уплачивает по Сублицензионному договору вознаграждение Лицензиату в размере и на условиях согласно договору на оказание услуг Удостоверяющего центра.</w:t>
      </w:r>
    </w:p>
    <w:p w14:paraId="595AB87C"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Прочие условия</w:t>
      </w:r>
    </w:p>
    <w:p w14:paraId="0864627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Все иные условия, не урегулированные Сублицензионным договором, регулируются договором на оказание услуг Удостоверяющего центра.</w:t>
      </w:r>
    </w:p>
    <w:p w14:paraId="0E22148C" w14:textId="77777777" w:rsidR="005825B3" w:rsidRDefault="005825B3">
      <w:pPr>
        <w:widowControl w:val="0"/>
        <w:autoSpaceDE w:val="0"/>
        <w:autoSpaceDN w:val="0"/>
        <w:adjustRightInd w:val="0"/>
        <w:spacing w:after="0" w:line="240" w:lineRule="auto"/>
        <w:rPr>
          <w:rFonts w:ascii="Arial" w:hAnsi="Arial" w:cs="Arial"/>
          <w:sz w:val="24"/>
          <w:szCs w:val="24"/>
        </w:rPr>
        <w:sectPr w:rsidR="005825B3">
          <w:pgSz w:w="11905" w:h="16837"/>
          <w:pgMar w:top="623" w:right="623" w:bottom="623" w:left="907" w:header="720" w:footer="720" w:gutter="0"/>
          <w:cols w:space="720"/>
          <w:noEndnote/>
        </w:sectPr>
      </w:pPr>
    </w:p>
    <w:p w14:paraId="4C7B03DE" w14:textId="77777777" w:rsidR="005825B3" w:rsidRDefault="005825B3">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14:paraId="265040A7"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СП005145/26</w:t>
      </w:r>
    </w:p>
    <w:p w14:paraId="6FCD1ACF" w14:textId="77777777" w:rsidR="005825B3" w:rsidRDefault="005825B3">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«КриптоПро»</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5825B3" w14:paraId="2F185E79" w14:textId="77777777">
        <w:tblPrEx>
          <w:tblCellMar>
            <w:top w:w="0" w:type="dxa"/>
            <w:left w:w="0" w:type="dxa"/>
            <w:bottom w:w="0" w:type="dxa"/>
            <w:right w:w="0" w:type="dxa"/>
          </w:tblCellMar>
        </w:tblPrEx>
        <w:tc>
          <w:tcPr>
            <w:tcW w:w="8277" w:type="dxa"/>
            <w:tcBorders>
              <w:top w:val="nil"/>
              <w:left w:val="nil"/>
              <w:bottom w:val="nil"/>
              <w:right w:val="nil"/>
            </w:tcBorders>
          </w:tcPr>
          <w:p w14:paraId="2A8A76BB" w14:textId="77777777" w:rsidR="005825B3" w:rsidRDefault="005825B3">
            <w:pPr>
              <w:widowControl w:val="0"/>
              <w:autoSpaceDE w:val="0"/>
              <w:autoSpaceDN w:val="0"/>
              <w:adjustRightInd w:val="0"/>
              <w:spacing w:after="0" w:line="240" w:lineRule="auto"/>
              <w:rPr>
                <w:rFonts w:ascii="Times" w:hAnsi="Times" w:cs="Times"/>
                <w:color w:val="000000"/>
                <w:sz w:val="16"/>
                <w:szCs w:val="16"/>
              </w:rPr>
            </w:pPr>
            <w:r>
              <w:rPr>
                <w:rFonts w:ascii="Times" w:hAnsi="Times" w:cs="Times"/>
                <w:color w:val="000000"/>
                <w:sz w:val="16"/>
                <w:szCs w:val="16"/>
              </w:rPr>
              <w:t>Екатеринбург</w:t>
            </w:r>
          </w:p>
        </w:tc>
        <w:tc>
          <w:tcPr>
            <w:tcW w:w="2097" w:type="dxa"/>
            <w:tcBorders>
              <w:top w:val="nil"/>
              <w:left w:val="nil"/>
              <w:bottom w:val="nil"/>
              <w:right w:val="nil"/>
            </w:tcBorders>
          </w:tcPr>
          <w:p w14:paraId="1CF99D68" w14:textId="77777777" w:rsidR="005825B3" w:rsidRDefault="00AB4C53">
            <w:pPr>
              <w:widowControl w:val="0"/>
              <w:autoSpaceDE w:val="0"/>
              <w:autoSpaceDN w:val="0"/>
              <w:adjustRightInd w:val="0"/>
              <w:spacing w:after="0" w:line="240" w:lineRule="auto"/>
              <w:jc w:val="right"/>
              <w:rPr>
                <w:rFonts w:ascii="Times" w:hAnsi="Times" w:cs="Times"/>
                <w:color w:val="000000"/>
                <w:sz w:val="16"/>
                <w:szCs w:val="16"/>
              </w:rPr>
            </w:pPr>
            <w:r>
              <w:rPr>
                <w:rFonts w:ascii="Times" w:hAnsi="Times" w:cs="Times"/>
                <w:color w:val="000000"/>
                <w:sz w:val="16"/>
                <w:szCs w:val="16"/>
              </w:rPr>
              <w:t>____________</w:t>
            </w:r>
          </w:p>
        </w:tc>
      </w:tr>
    </w:tbl>
    <w:p w14:paraId="54ED0A9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Сублицензионный договор является офертой ООО «Сертум-Про» именуемого в дальнейшем Лицензиат, Пользователю − физическому или юридическому лицу, именуемому в дальнейшем Сублицензиат, заключающему с ООО «Сертум-Про» Договор на оказание услуг Удостоверяющего центра (далее – Договор). 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14:paraId="24BB48E0"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3FE777F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2DF125B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17412DDC"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14:paraId="3A8909DE"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364C654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2BD680F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5F1EE065"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Сублицензионного договора</w:t>
      </w:r>
    </w:p>
    <w:p w14:paraId="3E9359E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14:paraId="35ED039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60B0217B"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6001532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2DE01FD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14:paraId="0A31593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14:paraId="22374C1F"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14:paraId="3E701841"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6D5F4B07"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7BCE4E7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 − допускать использование СКЗИ лицами, не имеющими прав на такое использование; − 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 −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 −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34A42B7B"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Территория действия Сублицензионного договора</w:t>
      </w:r>
    </w:p>
    <w:p w14:paraId="1924CCD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Сублицензионный договор действует на территории всего мира.</w:t>
      </w:r>
    </w:p>
    <w:p w14:paraId="33D37F65"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Сублицензионного договора и передаваемых прав использования (лицензии)</w:t>
      </w:r>
    </w:p>
    <w:p w14:paraId="53CB0202"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14:paraId="2E18E90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14:paraId="0CB0BDB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736BA95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14:paraId="044D4D59"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249D0CD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14:paraId="3802BF8B"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5C7B01C0"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14:paraId="75FEFCD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14:paraId="52359E23"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7.2. Общий размер лицензионного вознаграждения определяется объемом и типом (количеством) приобретаемых Лицензий и/или </w:t>
      </w:r>
      <w:r>
        <w:rPr>
          <w:rFonts w:ascii="Times" w:hAnsi="Times" w:cs="Times"/>
          <w:color w:val="000000"/>
          <w:sz w:val="18"/>
          <w:szCs w:val="18"/>
        </w:rPr>
        <w:lastRenderedPageBreak/>
        <w:t>Лицензий в составе сертификата ключа.</w:t>
      </w:r>
    </w:p>
    <w:p w14:paraId="6E00982D"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14:paraId="27DAF308"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14:paraId="15AA36FA"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3E0BC9B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14:paraId="65467AD2" w14:textId="77777777" w:rsidR="005825B3" w:rsidRDefault="005825B3">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14:paraId="5BE2C878"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263178F0" w14:textId="77777777" w:rsidR="005825B3" w:rsidRDefault="005825B3">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5825B3">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B3"/>
    <w:rsid w:val="005825B3"/>
    <w:rsid w:val="0083647D"/>
    <w:rsid w:val="00AB4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D9A9B"/>
  <w14:defaultImageDpi w14:val="0"/>
  <w15:docId w15:val="{E05B318C-738D-40BB-A975-10BFBD9A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kontur.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skbkontur.ru" TargetMode="External"/><Relationship Id="rId11" Type="http://schemas.openxmlformats.org/officeDocument/2006/relationships/hyperlink" Target="https://kontur.ru/about/licences" TargetMode="External"/><Relationship Id="rId5" Type="http://schemas.openxmlformats.org/officeDocument/2006/relationships/hyperlink" Target="http://ca.skbkontur.ru" TargetMode="External"/><Relationship Id="rId10" Type="http://schemas.openxmlformats.org/officeDocument/2006/relationships/hyperlink" Target="https://kontur.ru" TargetMode="External"/><Relationship Id="rId4" Type="http://schemas.openxmlformats.org/officeDocument/2006/relationships/image" Target="media/image1.png"/><Relationship Id="rId9" Type="http://schemas.openxmlformats.org/officeDocument/2006/relationships/hyperlink" Target="https://i.kontur-c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7355</Words>
  <Characters>41929</Characters>
  <Application>Microsoft Office Word</Application>
  <DocSecurity>0</DocSecurity>
  <Lines>349</Lines>
  <Paragraphs>98</Paragraphs>
  <ScaleCrop>false</ScaleCrop>
  <Company/>
  <LinksUpToDate>false</LinksUpToDate>
  <CharactersWithSpaces>49186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2026-06-23T09:34:00Z</dcterms:created>
  <dcterms:modified xsi:type="dcterms:W3CDTF">2026-06-23T09:34:00Z</dcterms:modified>
</cp:coreProperties>
</file>