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AC5" w:rsidRDefault="00C92524" w:rsidP="00452D88">
      <w:pPr>
        <w:pStyle w:val="a4"/>
        <w:ind w:firstLine="720"/>
      </w:pPr>
      <w:bookmarkStart w:id="0" w:name="_title_1"/>
      <w:bookmarkStart w:id="1" w:name="_ref_60854"/>
      <w:r>
        <w:t>Договор</w:t>
      </w:r>
      <w:r w:rsidR="004C7AC5">
        <w:t xml:space="preserve"> № _____</w:t>
      </w:r>
      <w:r>
        <w:t> </w:t>
      </w:r>
    </w:p>
    <w:p w:rsidR="00E91FD0" w:rsidRDefault="00C92524" w:rsidP="00452D88">
      <w:pPr>
        <w:pStyle w:val="a4"/>
        <w:ind w:firstLine="720"/>
        <w:rPr>
          <w:bCs/>
          <w:szCs w:val="28"/>
        </w:rPr>
      </w:pPr>
      <w:r w:rsidRPr="006D4FE1">
        <w:rPr>
          <w:szCs w:val="28"/>
        </w:rPr>
        <w:t>на поставку</w:t>
      </w:r>
      <w:bookmarkEnd w:id="0"/>
      <w:bookmarkEnd w:id="1"/>
      <w:r w:rsidR="006D4FE1">
        <w:rPr>
          <w:szCs w:val="28"/>
        </w:rPr>
        <w:t xml:space="preserve"> </w:t>
      </w:r>
      <w:r w:rsidR="00990179">
        <w:rPr>
          <w:bCs/>
          <w:szCs w:val="28"/>
        </w:rPr>
        <w:t>шапок меховых</w:t>
      </w:r>
      <w:r w:rsidR="00990179" w:rsidRPr="00990179">
        <w:rPr>
          <w:bCs/>
          <w:szCs w:val="28"/>
        </w:rPr>
        <w:t xml:space="preserve"> из овчины </w:t>
      </w:r>
    </w:p>
    <w:p w:rsidR="00075F8E" w:rsidRPr="006D4FE1" w:rsidRDefault="00075F8E" w:rsidP="00452D88">
      <w:pPr>
        <w:pStyle w:val="a4"/>
        <w:ind w:firstLine="720"/>
        <w:rPr>
          <w:szCs w:val="28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210"/>
        <w:gridCol w:w="6212"/>
      </w:tblGrid>
      <w:tr w:rsidR="00075F8E" w:rsidTr="00803FEE">
        <w:tc>
          <w:tcPr>
            <w:tcW w:w="2020" w:type="pct"/>
            <w:tcBorders>
              <w:top w:val="nil"/>
              <w:left w:val="nil"/>
              <w:bottom w:val="nil"/>
              <w:right w:val="nil"/>
            </w:tcBorders>
          </w:tcPr>
          <w:p w:rsidR="00075F8E" w:rsidRDefault="00643D82" w:rsidP="00E73B30">
            <w:pPr>
              <w:pStyle w:val="Normalunindented"/>
              <w:keepNext/>
              <w:jc w:val="left"/>
            </w:pPr>
            <w:r>
              <w:t xml:space="preserve">г. </w:t>
            </w:r>
            <w:r w:rsidR="00E73B30">
              <w:rPr>
                <w:u w:val="single"/>
              </w:rPr>
              <w:t>Межгорье</w:t>
            </w:r>
          </w:p>
        </w:tc>
        <w:tc>
          <w:tcPr>
            <w:tcW w:w="2980" w:type="pct"/>
            <w:tcBorders>
              <w:top w:val="nil"/>
              <w:left w:val="nil"/>
              <w:bottom w:val="nil"/>
              <w:right w:val="nil"/>
            </w:tcBorders>
          </w:tcPr>
          <w:p w:rsidR="00075F8E" w:rsidRDefault="00643D82" w:rsidP="00D75602">
            <w:pPr>
              <w:pStyle w:val="Normalunindented"/>
              <w:keepNext/>
              <w:jc w:val="right"/>
            </w:pPr>
            <w:r>
              <w:t>"</w:t>
            </w:r>
            <w:r w:rsidR="00584DB4">
              <w:rPr>
                <w:u w:val="single"/>
              </w:rPr>
              <w:t xml:space="preserve"> </w:t>
            </w:r>
            <w:r w:rsidR="006826F6">
              <w:rPr>
                <w:u w:val="single"/>
              </w:rPr>
              <w:t>____</w:t>
            </w:r>
            <w:r>
              <w:t xml:space="preserve">" </w:t>
            </w:r>
            <w:r w:rsidR="005076A5">
              <w:rPr>
                <w:u w:val="single"/>
              </w:rPr>
              <w:t xml:space="preserve"> </w:t>
            </w:r>
            <w:r w:rsidR="006826F6">
              <w:rPr>
                <w:u w:val="single"/>
              </w:rPr>
              <w:t>_______</w:t>
            </w:r>
            <w:r>
              <w:rPr>
                <w:u w:val="single"/>
              </w:rPr>
              <w:t> </w:t>
            </w:r>
            <w:r w:rsidR="00324A74">
              <w:rPr>
                <w:u w:val="single"/>
              </w:rPr>
              <w:t>20</w:t>
            </w:r>
            <w:r w:rsidR="00F31E05">
              <w:rPr>
                <w:u w:val="single"/>
              </w:rPr>
              <w:t>2</w:t>
            </w:r>
            <w:r w:rsidR="00BF0C1B">
              <w:rPr>
                <w:u w:val="single"/>
              </w:rPr>
              <w:t>6</w:t>
            </w:r>
            <w:r>
              <w:t xml:space="preserve"> г.</w:t>
            </w:r>
          </w:p>
        </w:tc>
      </w:tr>
    </w:tbl>
    <w:p w:rsidR="00075F8E" w:rsidRPr="00096001" w:rsidRDefault="00096001" w:rsidP="00096001">
      <w:pPr>
        <w:tabs>
          <w:tab w:val="left" w:pos="709"/>
        </w:tabs>
        <w:jc w:val="both"/>
        <w:rPr>
          <w:bCs/>
        </w:rPr>
      </w:pPr>
      <w:r>
        <w:rPr>
          <w:rStyle w:val="FontStyle14"/>
          <w:sz w:val="24"/>
        </w:rPr>
        <w:tab/>
      </w:r>
      <w:r w:rsidR="00B621CF" w:rsidRPr="00FB07DD">
        <w:rPr>
          <w:rFonts w:eastAsia="Calibri"/>
          <w:lang w:eastAsia="en-US"/>
        </w:rPr>
        <w:t>Федеральное государственное казенное учреждение «Специальное управление федеральной противопожарной службы № 103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103 МЧС России»)</w:t>
      </w:r>
      <w:r w:rsidR="00F234AB" w:rsidRPr="00C50148">
        <w:rPr>
          <w:rStyle w:val="FontStyle14"/>
          <w:sz w:val="24"/>
        </w:rPr>
        <w:t xml:space="preserve"> в лице начальника управления </w:t>
      </w:r>
      <w:r w:rsidR="009B3792" w:rsidRPr="00C50148">
        <w:rPr>
          <w:rStyle w:val="FontStyle14"/>
          <w:sz w:val="24"/>
        </w:rPr>
        <w:t>Завьялова Петра Юрьевича</w:t>
      </w:r>
      <w:r w:rsidR="00F234AB" w:rsidRPr="00C50148">
        <w:rPr>
          <w:rStyle w:val="FontStyle14"/>
          <w:sz w:val="24"/>
        </w:rPr>
        <w:t xml:space="preserve">, действующего на основании </w:t>
      </w:r>
      <w:r w:rsidR="009B3792" w:rsidRPr="00C50148">
        <w:rPr>
          <w:rStyle w:val="FontStyle14"/>
          <w:sz w:val="24"/>
        </w:rPr>
        <w:t xml:space="preserve"> </w:t>
      </w:r>
      <w:r w:rsidR="00F234AB" w:rsidRPr="00C50148">
        <w:rPr>
          <w:rStyle w:val="FontStyle14"/>
          <w:sz w:val="24"/>
        </w:rPr>
        <w:t>Устава,</w:t>
      </w:r>
      <w:r w:rsidR="001003B4" w:rsidRPr="00C50148">
        <w:t xml:space="preserve"> далее именуемый </w:t>
      </w:r>
      <w:r w:rsidR="001003B4" w:rsidRPr="00C50148">
        <w:rPr>
          <w:bCs/>
        </w:rPr>
        <w:t>«Заказчик»</w:t>
      </w:r>
      <w:r w:rsidR="001003B4" w:rsidRPr="00C50148">
        <w:t xml:space="preserve"> </w:t>
      </w:r>
      <w:r w:rsidR="001003B4" w:rsidRPr="00C50148">
        <w:rPr>
          <w:rStyle w:val="FontStyle14"/>
          <w:sz w:val="24"/>
        </w:rPr>
        <w:t>с одной стороны</w:t>
      </w:r>
      <w:r w:rsidR="00F234AB" w:rsidRPr="00C50148">
        <w:t xml:space="preserve"> и </w:t>
      </w:r>
      <w:r w:rsidR="004C7AC5">
        <w:t>________________</w:t>
      </w:r>
      <w:r w:rsidR="004157EA" w:rsidRPr="00846958">
        <w:rPr>
          <w:bCs/>
        </w:rPr>
        <w:t xml:space="preserve">, в лице </w:t>
      </w:r>
      <w:r w:rsidR="004C7AC5">
        <w:rPr>
          <w:bCs/>
        </w:rPr>
        <w:t>___________________</w:t>
      </w:r>
      <w:r w:rsidR="004157EA" w:rsidRPr="00846958">
        <w:t xml:space="preserve"> </w:t>
      </w:r>
      <w:r w:rsidR="004157EA" w:rsidRPr="00DD0EF8">
        <w:t xml:space="preserve">действующего на </w:t>
      </w:r>
      <w:r w:rsidR="004157EA" w:rsidRPr="004157EA">
        <w:t xml:space="preserve">основании </w:t>
      </w:r>
      <w:r w:rsidR="004C7AC5">
        <w:t>_________________</w:t>
      </w:r>
      <w:r w:rsidR="00F234AB" w:rsidRPr="004157EA">
        <w:rPr>
          <w:bCs/>
        </w:rPr>
        <w:t xml:space="preserve">, </w:t>
      </w:r>
      <w:r w:rsidR="00F234AB" w:rsidRPr="004157EA">
        <w:t>далее</w:t>
      </w:r>
      <w:r w:rsidR="00F234AB" w:rsidRPr="00C50148">
        <w:t xml:space="preserve"> именуемый </w:t>
      </w:r>
      <w:r w:rsidR="00F234AB" w:rsidRPr="00C50148">
        <w:rPr>
          <w:bCs/>
        </w:rPr>
        <w:t>«Поставщик»</w:t>
      </w:r>
      <w:r w:rsidR="002645BD">
        <w:t xml:space="preserve"> с другой стороны,</w:t>
      </w:r>
      <w:r w:rsidR="00F234AB" w:rsidRPr="00C50148">
        <w:t xml:space="preserve"> вместе именуемые «Стороны», на основании п.4 ч.1 ст.93 Федерального закона от 05.04.2013 г. № 44-ФЗ  </w:t>
      </w:r>
      <w:r w:rsidR="00B621CF">
        <w:t xml:space="preserve">                         </w:t>
      </w:r>
      <w:r w:rsidR="001003B4" w:rsidRPr="00C50148">
        <w:t>«</w:t>
      </w:r>
      <w:r w:rsidR="00F234AB" w:rsidRPr="00C50148">
        <w:t xml:space="preserve">О </w:t>
      </w:r>
      <w:r w:rsidR="00EA0903">
        <w:t>договор</w:t>
      </w:r>
      <w:r w:rsidR="00F234AB" w:rsidRPr="00C50148">
        <w:t>ной системе в сфере закупок товаров, работ, услуг для обеспечения госуд</w:t>
      </w:r>
      <w:r w:rsidR="001003B4" w:rsidRPr="00C50148">
        <w:t>арственных и муниципальных нужд»</w:t>
      </w:r>
      <w:r w:rsidR="00F234AB" w:rsidRPr="00C50148">
        <w:t>,</w:t>
      </w:r>
      <w:r w:rsidR="00B621CF">
        <w:t xml:space="preserve"> </w:t>
      </w:r>
      <w:r w:rsidR="00F234AB" w:rsidRPr="00096001">
        <w:rPr>
          <w:bCs/>
        </w:rPr>
        <w:t xml:space="preserve">от имени Российской Федерации </w:t>
      </w:r>
      <w:r w:rsidR="00F234AB" w:rsidRPr="00096001">
        <w:t xml:space="preserve">заключили настоящий </w:t>
      </w:r>
      <w:r w:rsidR="00EA0903">
        <w:t>Договор</w:t>
      </w:r>
      <w:r w:rsidR="00F234AB" w:rsidRPr="00096001">
        <w:t xml:space="preserve"> </w:t>
      </w:r>
      <w:r w:rsidR="00B621CF">
        <w:t xml:space="preserve">                     </w:t>
      </w:r>
      <w:r w:rsidR="00F234AB" w:rsidRPr="00096001">
        <w:t>(в дальнейшем по тексту именуемое «</w:t>
      </w:r>
      <w:r w:rsidR="00EA0903">
        <w:t>Договор</w:t>
      </w:r>
      <w:r w:rsidR="00F234AB" w:rsidRPr="00096001">
        <w:t>») о нижеследующем</w:t>
      </w:r>
      <w:r w:rsidR="00643D82" w:rsidRPr="00096001">
        <w:t>:</w:t>
      </w:r>
    </w:p>
    <w:p w:rsidR="00075F8E" w:rsidRDefault="00643D82">
      <w:pPr>
        <w:pStyle w:val="1"/>
      </w:pPr>
      <w:bookmarkStart w:id="2" w:name="_ref_64512"/>
      <w:r>
        <w:t xml:space="preserve">Предмет </w:t>
      </w:r>
      <w:r w:rsidR="00EA0903">
        <w:t>договор</w:t>
      </w:r>
      <w:r>
        <w:t>а</w:t>
      </w:r>
      <w:bookmarkEnd w:id="2"/>
    </w:p>
    <w:p w:rsidR="00075F8E" w:rsidRDefault="00643D82" w:rsidP="00096001">
      <w:pPr>
        <w:pStyle w:val="2"/>
        <w:jc w:val="both"/>
      </w:pPr>
      <w:bookmarkStart w:id="3" w:name="_ref_67261"/>
      <w:r>
        <w:t xml:space="preserve">Поставщик обязуется передать Заказчику в обусловленный </w:t>
      </w:r>
      <w:r w:rsidR="00EA0903">
        <w:t>Договор</w:t>
      </w:r>
      <w:r>
        <w:t xml:space="preserve">ом срок, а Заказчик обязуется </w:t>
      </w:r>
      <w:r w:rsidR="001003B4">
        <w:t xml:space="preserve">принять и </w:t>
      </w:r>
      <w:r>
        <w:t xml:space="preserve">оплатить </w:t>
      </w:r>
      <w:r w:rsidR="00BF0C1B" w:rsidRPr="006D4FE1">
        <w:rPr>
          <w:szCs w:val="28"/>
        </w:rPr>
        <w:t>поставку</w:t>
      </w:r>
      <w:r w:rsidR="00BF0C1B">
        <w:rPr>
          <w:szCs w:val="28"/>
        </w:rPr>
        <w:t xml:space="preserve"> шапок меховых</w:t>
      </w:r>
      <w:r w:rsidR="00BF0C1B" w:rsidRPr="00990179">
        <w:rPr>
          <w:szCs w:val="28"/>
        </w:rPr>
        <w:t xml:space="preserve"> из овчины</w:t>
      </w:r>
      <w:r>
        <w:t xml:space="preserve">, перечисленный в Приложении № </w:t>
      </w:r>
      <w:r w:rsidR="006D7B42">
        <w:fldChar w:fldCharType="begin" w:fldLock="1"/>
      </w:r>
      <w:r w:rsidR="006D7B42">
        <w:instrText xml:space="preserve"> REF _ref_1308628 \h \n \!  \* MERGEFORMAT </w:instrText>
      </w:r>
      <w:r w:rsidR="006D7B42">
        <w:fldChar w:fldCharType="separate"/>
      </w:r>
      <w:r>
        <w:t>1</w:t>
      </w:r>
      <w:r w:rsidR="006D7B42">
        <w:fldChar w:fldCharType="end"/>
      </w:r>
      <w:r>
        <w:t xml:space="preserve"> к </w:t>
      </w:r>
      <w:r w:rsidR="00EA0903">
        <w:t>Договор</w:t>
      </w:r>
      <w:r w:rsidR="001003B4">
        <w:t>у «Спецификация товара» (далее - т</w:t>
      </w:r>
      <w:r>
        <w:t>овар).</w:t>
      </w:r>
      <w:bookmarkEnd w:id="3"/>
    </w:p>
    <w:p w:rsidR="00075F8E" w:rsidRDefault="00643D82" w:rsidP="00C50148">
      <w:pPr>
        <w:ind w:firstLine="720"/>
        <w:jc w:val="both"/>
      </w:pPr>
      <w:r>
        <w:t xml:space="preserve">Заказчик вправе предложить Поставщику изменить предусмотренное </w:t>
      </w:r>
      <w:r w:rsidR="00EA0903">
        <w:t>Договор</w:t>
      </w:r>
      <w:r>
        <w:t>ом количество товара не более чем на 10%.</w:t>
      </w:r>
    </w:p>
    <w:p w:rsidR="00075F8E" w:rsidRDefault="00643D82" w:rsidP="00096001">
      <w:pPr>
        <w:pStyle w:val="1"/>
      </w:pPr>
      <w:bookmarkStart w:id="4" w:name="_ref_311441"/>
      <w:r>
        <w:t>Комплект, комплектность и документы на товар</w:t>
      </w:r>
      <w:bookmarkEnd w:id="4"/>
    </w:p>
    <w:p w:rsidR="00075F8E" w:rsidRDefault="00643D82" w:rsidP="00096001">
      <w:pPr>
        <w:pStyle w:val="2"/>
        <w:jc w:val="both"/>
      </w:pPr>
      <w:bookmarkStart w:id="5" w:name="_ref_327016"/>
      <w:r>
        <w:t xml:space="preserve">Все товары, поставляемые по </w:t>
      </w:r>
      <w:r w:rsidR="00EA0903">
        <w:t>Договор</w:t>
      </w:r>
      <w:r>
        <w:t>у, входят в комплект (ст. 479 ГК РФ).</w:t>
      </w:r>
      <w:bookmarkEnd w:id="5"/>
    </w:p>
    <w:p w:rsidR="00075F8E" w:rsidRDefault="00643D82" w:rsidP="00096001">
      <w:pPr>
        <w:pStyle w:val="2"/>
        <w:jc w:val="both"/>
      </w:pPr>
      <w:bookmarkStart w:id="6" w:name="_ref_327017"/>
      <w:r>
        <w:t xml:space="preserve">Комплектность товара указана в Приложении № </w:t>
      </w:r>
      <w:r w:rsidR="006D7B42">
        <w:fldChar w:fldCharType="begin" w:fldLock="1"/>
      </w:r>
      <w:r w:rsidR="006D7B42">
        <w:instrText xml:space="preserve"> REF _ref_1308628 \h \n \!  \* MERGEFORMAT </w:instrText>
      </w:r>
      <w:r w:rsidR="006D7B42">
        <w:fldChar w:fldCharType="separate"/>
      </w:r>
      <w:r>
        <w:t>1</w:t>
      </w:r>
      <w:r w:rsidR="006D7B42">
        <w:fldChar w:fldCharType="end"/>
      </w:r>
      <w:r>
        <w:t xml:space="preserve"> к </w:t>
      </w:r>
      <w:r w:rsidR="00EA0903">
        <w:t>Договор</w:t>
      </w:r>
      <w:r>
        <w:t xml:space="preserve">у </w:t>
      </w:r>
      <w:bookmarkEnd w:id="6"/>
      <w:r w:rsidR="001003B4">
        <w:t>«Спецификация товара».</w:t>
      </w:r>
    </w:p>
    <w:p w:rsidR="00075F8E" w:rsidRDefault="00643D82" w:rsidP="00096001">
      <w:pPr>
        <w:pStyle w:val="2"/>
        <w:jc w:val="both"/>
      </w:pPr>
      <w:bookmarkStart w:id="7" w:name="_ref_327020"/>
      <w:r>
        <w:t xml:space="preserve">В случае предъявления Заказчиком требования о доукомплектовании товара Поставщик обязан выполнить соответствующее требование в течение </w:t>
      </w:r>
      <w:r w:rsidR="008E7C05">
        <w:rPr>
          <w:u w:val="single"/>
        </w:rPr>
        <w:t>2 дней</w:t>
      </w:r>
      <w:r>
        <w:t xml:space="preserve"> с момента его получения.</w:t>
      </w:r>
      <w:r w:rsidR="001003B4">
        <w:br/>
      </w:r>
      <w:r>
        <w:t xml:space="preserve"> В требовании Заказчика должны быть указаны недостающие предметы.</w:t>
      </w:r>
      <w:bookmarkEnd w:id="7"/>
    </w:p>
    <w:p w:rsidR="00075F8E" w:rsidRDefault="00643D82" w:rsidP="00096001">
      <w:pPr>
        <w:pStyle w:val="2"/>
        <w:jc w:val="both"/>
      </w:pPr>
      <w:bookmarkStart w:id="8" w:name="_ref_327021"/>
      <w:r>
        <w:t>Документы на товар</w:t>
      </w:r>
      <w:bookmarkEnd w:id="8"/>
    </w:p>
    <w:p w:rsidR="00075F8E" w:rsidRDefault="00643D82" w:rsidP="00096001">
      <w:pPr>
        <w:pStyle w:val="3"/>
        <w:jc w:val="both"/>
      </w:pPr>
      <w:bookmarkStart w:id="9" w:name="_ref_327022"/>
      <w:r>
        <w:t>Поставщик обязан передать Заказчику следующие документы на товар:</w:t>
      </w:r>
      <w:bookmarkEnd w:id="9"/>
    </w:p>
    <w:p w:rsidR="00075F8E" w:rsidRDefault="00643D82" w:rsidP="00096001">
      <w:pPr>
        <w:pStyle w:val="ac"/>
        <w:numPr>
          <w:ilvl w:val="0"/>
          <w:numId w:val="2"/>
        </w:numPr>
        <w:jc w:val="both"/>
      </w:pPr>
      <w:r>
        <w:t xml:space="preserve">технический паспорт в количестве </w:t>
      </w:r>
      <w:r w:rsidR="008E7C05">
        <w:rPr>
          <w:u w:val="single"/>
        </w:rPr>
        <w:t>1 (одного)</w:t>
      </w:r>
      <w:r>
        <w:t xml:space="preserve"> экземпляров (для каждого вида товара);</w:t>
      </w:r>
    </w:p>
    <w:p w:rsidR="00075F8E" w:rsidRDefault="00643D82" w:rsidP="00096001">
      <w:pPr>
        <w:pStyle w:val="ac"/>
        <w:numPr>
          <w:ilvl w:val="0"/>
          <w:numId w:val="2"/>
        </w:numPr>
        <w:jc w:val="both"/>
      </w:pPr>
      <w:r>
        <w:t>счет-фактуру в одном экземпляре в случае отгрузки товара и в одном экземпляре в случае получения полной или частичной предоплаты в счет предстоящей поставки товара;</w:t>
      </w:r>
    </w:p>
    <w:p w:rsidR="00075F8E" w:rsidRDefault="00643D82" w:rsidP="00096001">
      <w:pPr>
        <w:pStyle w:val="ac"/>
        <w:numPr>
          <w:ilvl w:val="0"/>
          <w:numId w:val="2"/>
        </w:numPr>
        <w:jc w:val="both"/>
      </w:pPr>
      <w:r>
        <w:t>товарную накладную (№ ТОРГ-12) в двух экземплярах на каждую партию товара (один экземпляр возвращается Поставщику после подписания).</w:t>
      </w:r>
    </w:p>
    <w:p w:rsidR="00075F8E" w:rsidRDefault="00643D82" w:rsidP="00096001">
      <w:pPr>
        <w:pStyle w:val="3"/>
        <w:jc w:val="both"/>
      </w:pPr>
      <w:bookmarkStart w:id="10" w:name="_ref_327023"/>
      <w:r>
        <w:t xml:space="preserve">Счет-фактура передается Заказчику в течение </w:t>
      </w:r>
      <w:r w:rsidR="008E7C05">
        <w:rPr>
          <w:u w:val="single"/>
        </w:rPr>
        <w:t>1 (одного) дня</w:t>
      </w:r>
      <w:r>
        <w:t xml:space="preserve"> с момента отгрузки товара или получения Поставщиком сумм оплаты, частичной оплаты в счет предстоящих поставок товаров.</w:t>
      </w:r>
      <w:bookmarkEnd w:id="10"/>
    </w:p>
    <w:p w:rsidR="00075F8E" w:rsidRDefault="00643D82" w:rsidP="00096001">
      <w:pPr>
        <w:jc w:val="both"/>
      </w:pPr>
      <w:r>
        <w:t>Накладная и другие документы на товар передаются одновременно с товаром.</w:t>
      </w:r>
    </w:p>
    <w:p w:rsidR="00075F8E" w:rsidRDefault="00643D82">
      <w:pPr>
        <w:pStyle w:val="1"/>
      </w:pPr>
      <w:bookmarkStart w:id="11" w:name="_ref_1064124"/>
      <w:r>
        <w:t>Качество и безопасность товара.</w:t>
      </w:r>
      <w:bookmarkEnd w:id="11"/>
    </w:p>
    <w:p w:rsidR="00075F8E" w:rsidRDefault="00643D82" w:rsidP="00096001">
      <w:pPr>
        <w:pStyle w:val="2"/>
        <w:jc w:val="both"/>
      </w:pPr>
      <w:bookmarkStart w:id="12" w:name="_ref_1066947"/>
      <w:r>
        <w:t xml:space="preserve">Передаваемый по </w:t>
      </w:r>
      <w:r w:rsidR="00EA0903">
        <w:t>Договор</w:t>
      </w:r>
      <w:r>
        <w:t>у товар является новым (не был в употреблении, не прошел ремонт, в том числе восстановление, замену составных частей, восстановление потребительских свойств) и недостатков не имеет.</w:t>
      </w:r>
      <w:bookmarkEnd w:id="12"/>
    </w:p>
    <w:p w:rsidR="00075F8E" w:rsidRDefault="00643D82" w:rsidP="00096001">
      <w:pPr>
        <w:pStyle w:val="2"/>
        <w:jc w:val="both"/>
      </w:pPr>
      <w:bookmarkStart w:id="13" w:name="_ref_1066948"/>
      <w:r>
        <w:t>Качество </w:t>
      </w:r>
      <w:r>
        <w:rPr>
          <w:u w:val="single"/>
        </w:rPr>
        <w:t>   </w:t>
      </w:r>
      <w:r w:rsidR="001003B4">
        <w:rPr>
          <w:u w:val="single"/>
        </w:rPr>
        <w:t>т</w:t>
      </w:r>
      <w:r w:rsidR="00BB4D2D">
        <w:rPr>
          <w:u w:val="single"/>
        </w:rPr>
        <w:t xml:space="preserve">овара согласно </w:t>
      </w:r>
      <w:r w:rsidR="001003B4">
        <w:rPr>
          <w:u w:val="single"/>
        </w:rPr>
        <w:t xml:space="preserve">приложение № 1 </w:t>
      </w:r>
      <w:r w:rsidR="001003B4" w:rsidRPr="001003B4">
        <w:rPr>
          <w:u w:val="single"/>
        </w:rPr>
        <w:t>«Спецификация товара»</w:t>
      </w:r>
      <w:r>
        <w:t> должно соответствовать обязательным требованиям, установленным нормативными документами для соответствующего вида товара, в том числе техническими регламентами.</w:t>
      </w:r>
      <w:bookmarkEnd w:id="13"/>
    </w:p>
    <w:p w:rsidR="00075F8E" w:rsidRDefault="00643D82">
      <w:pPr>
        <w:pStyle w:val="1"/>
      </w:pPr>
      <w:bookmarkStart w:id="14" w:name="_ref_1248009"/>
      <w:r>
        <w:lastRenderedPageBreak/>
        <w:t>Цена и порядок оплаты</w:t>
      </w:r>
      <w:bookmarkEnd w:id="14"/>
    </w:p>
    <w:p w:rsidR="00075F8E" w:rsidRDefault="00643D82" w:rsidP="00096001">
      <w:pPr>
        <w:pStyle w:val="2"/>
        <w:jc w:val="both"/>
      </w:pPr>
      <w:r>
        <w:t xml:space="preserve">Общая стоимость товаров, поставляемых по </w:t>
      </w:r>
      <w:r w:rsidR="00EA0903">
        <w:t>Договор</w:t>
      </w:r>
      <w:r>
        <w:t>у (далее - цена товара</w:t>
      </w:r>
      <w:r w:rsidR="00BB4D2D">
        <w:t xml:space="preserve"> или цена </w:t>
      </w:r>
      <w:r w:rsidR="00EA0903">
        <w:t>Договор</w:t>
      </w:r>
      <w:r w:rsidR="00BB4D2D">
        <w:t xml:space="preserve">а), составляет </w:t>
      </w:r>
      <w:r w:rsidR="004C7AC5">
        <w:rPr>
          <w:u w:val="single"/>
        </w:rPr>
        <w:t>________________</w:t>
      </w:r>
      <w:r w:rsidR="00572145" w:rsidRPr="007522F8">
        <w:rPr>
          <w:szCs w:val="22"/>
          <w:u w:val="single"/>
        </w:rPr>
        <w:t xml:space="preserve"> </w:t>
      </w:r>
      <w:r w:rsidR="00BB4D2D" w:rsidRPr="007522F8">
        <w:rPr>
          <w:szCs w:val="22"/>
          <w:u w:val="single"/>
        </w:rPr>
        <w:t>рубл</w:t>
      </w:r>
      <w:r w:rsidR="00781D96">
        <w:rPr>
          <w:szCs w:val="22"/>
          <w:u w:val="single"/>
        </w:rPr>
        <w:t xml:space="preserve">ей </w:t>
      </w:r>
      <w:r w:rsidR="00452D88">
        <w:rPr>
          <w:szCs w:val="22"/>
          <w:u w:val="single"/>
        </w:rPr>
        <w:t>00</w:t>
      </w:r>
      <w:r w:rsidR="00A94D87" w:rsidRPr="007522F8">
        <w:rPr>
          <w:szCs w:val="22"/>
          <w:u w:val="single"/>
        </w:rPr>
        <w:t xml:space="preserve"> копе</w:t>
      </w:r>
      <w:r w:rsidR="00581E9B">
        <w:rPr>
          <w:szCs w:val="22"/>
          <w:u w:val="single"/>
        </w:rPr>
        <w:t>е</w:t>
      </w:r>
      <w:r w:rsidR="00A94D87" w:rsidRPr="007522F8">
        <w:rPr>
          <w:szCs w:val="22"/>
          <w:u w:val="single"/>
        </w:rPr>
        <w:t>к</w:t>
      </w:r>
      <w:r w:rsidR="00BB4D2D" w:rsidRPr="007522F8">
        <w:rPr>
          <w:szCs w:val="22"/>
          <w:u w:val="single"/>
        </w:rPr>
        <w:t xml:space="preserve">, </w:t>
      </w:r>
      <w:r w:rsidR="00452D88">
        <w:rPr>
          <w:szCs w:val="22"/>
          <w:u w:val="single"/>
        </w:rPr>
        <w:t xml:space="preserve">НДС </w:t>
      </w:r>
      <w:r w:rsidR="004C7AC5">
        <w:rPr>
          <w:szCs w:val="22"/>
          <w:u w:val="single"/>
        </w:rPr>
        <w:t xml:space="preserve">(НДС </w:t>
      </w:r>
      <w:r w:rsidR="00452D88">
        <w:rPr>
          <w:szCs w:val="22"/>
          <w:u w:val="single"/>
        </w:rPr>
        <w:t>не предусмотрен</w:t>
      </w:r>
      <w:r w:rsidR="004C7AC5">
        <w:rPr>
          <w:szCs w:val="22"/>
          <w:u w:val="single"/>
        </w:rPr>
        <w:t>)</w:t>
      </w:r>
      <w:r w:rsidRPr="00584DB4">
        <w:rPr>
          <w:szCs w:val="22"/>
          <w:u w:val="single"/>
        </w:rPr>
        <w:t>.</w:t>
      </w:r>
    </w:p>
    <w:p w:rsidR="00075F8E" w:rsidRDefault="00643D82" w:rsidP="00096001">
      <w:pPr>
        <w:pStyle w:val="2"/>
        <w:jc w:val="both"/>
      </w:pPr>
      <w:bookmarkStart w:id="15" w:name="_ref_1253336"/>
      <w:r>
        <w:t xml:space="preserve">Цена </w:t>
      </w:r>
      <w:r w:rsidR="00EA0903">
        <w:t>Договор</w:t>
      </w:r>
      <w:r>
        <w:t xml:space="preserve">а включает стоимость тары (упаковки), расходы на уплату таможенных пошлин, сборов и других обязательных платежей в бюджеты всех уровней, на перевозку (доставку), </w:t>
      </w:r>
      <w:r w:rsidR="008E7C05">
        <w:rPr>
          <w:u w:val="single"/>
        </w:rPr>
        <w:t>453571, Республика Башкортостан, г. Межгорье, ул. Комсомольская, д. 10</w:t>
      </w:r>
      <w:r>
        <w:rPr>
          <w:u w:val="single"/>
        </w:rPr>
        <w:t> </w:t>
      </w:r>
      <w:r>
        <w:t>.</w:t>
      </w:r>
      <w:bookmarkEnd w:id="15"/>
    </w:p>
    <w:p w:rsidR="00075F8E" w:rsidRDefault="00643D82" w:rsidP="00096001">
      <w:pPr>
        <w:pStyle w:val="2"/>
        <w:jc w:val="both"/>
      </w:pPr>
      <w:bookmarkStart w:id="16" w:name="_ref_1253338"/>
      <w:r>
        <w:t xml:space="preserve">Цена </w:t>
      </w:r>
      <w:r w:rsidR="00EA0903">
        <w:t>Договор</w:t>
      </w:r>
      <w:r>
        <w:t xml:space="preserve">а является твердой и определяется на весь срок исполнения </w:t>
      </w:r>
      <w:r w:rsidR="00EA0903">
        <w:t>Договор</w:t>
      </w:r>
      <w:r>
        <w:t>а. Изменение цены допускается только в случаях, предусмотренных законом.</w:t>
      </w:r>
      <w:bookmarkEnd w:id="16"/>
    </w:p>
    <w:p w:rsidR="00075F8E" w:rsidRDefault="00643D82" w:rsidP="00096001">
      <w:pPr>
        <w:pStyle w:val="2"/>
        <w:jc w:val="both"/>
      </w:pPr>
      <w:bookmarkStart w:id="17" w:name="_ref_1253339"/>
      <w:r>
        <w:t xml:space="preserve">Сумма, подлежащая уплате, уменьшается на размер связанных с оплатой </w:t>
      </w:r>
      <w:r w:rsidR="00EA0903">
        <w:t>Договор</w:t>
      </w:r>
      <w:r>
        <w:t>а налогов, сборов и иных обязательных платежей в бюджеты бюджетной системы РФ, уплатить которые Заказчик обязан в соответствии с законодательством.</w:t>
      </w:r>
      <w:bookmarkEnd w:id="17"/>
    </w:p>
    <w:p w:rsidR="00075F8E" w:rsidRDefault="00643D82" w:rsidP="00096001">
      <w:pPr>
        <w:pStyle w:val="2"/>
        <w:jc w:val="both"/>
      </w:pPr>
      <w:bookmarkStart w:id="18" w:name="_ref_1253340"/>
      <w:r>
        <w:t xml:space="preserve">Цена </w:t>
      </w:r>
      <w:r w:rsidR="00EA0903">
        <w:t>Договор</w:t>
      </w:r>
      <w:r>
        <w:t xml:space="preserve">а может быть снижена по соглашению сторон без изменения количества и качества поставляемого товара, а также иных предусмотренных </w:t>
      </w:r>
      <w:r w:rsidR="00EA0903">
        <w:t>Договор</w:t>
      </w:r>
      <w:r>
        <w:t>ом условий.</w:t>
      </w:r>
      <w:bookmarkEnd w:id="18"/>
    </w:p>
    <w:p w:rsidR="00075F8E" w:rsidRDefault="00643D82" w:rsidP="00096001">
      <w:pPr>
        <w:pStyle w:val="2"/>
        <w:jc w:val="both"/>
      </w:pPr>
      <w:bookmarkStart w:id="19" w:name="_ref_1253341"/>
      <w:r>
        <w:t xml:space="preserve">Если увеличивается количество поставляемого товара, по соглашению сторон допускается изменение с учетом положений бюджетного законодательства РФ цены </w:t>
      </w:r>
      <w:r w:rsidR="00EA0903">
        <w:t>Договор</w:t>
      </w:r>
      <w:r>
        <w:t xml:space="preserve">а пропорционально дополнительному количеству товара исходя из установленной в </w:t>
      </w:r>
      <w:r w:rsidR="00EA0903">
        <w:t>Договор</w:t>
      </w:r>
      <w:r>
        <w:t xml:space="preserve">е цены единицы товара, но не более чем на 10% цены </w:t>
      </w:r>
      <w:r w:rsidR="00EA0903">
        <w:t>Договор</w:t>
      </w:r>
      <w:r>
        <w:t xml:space="preserve">а. При уменьшении предусмотренных </w:t>
      </w:r>
      <w:r w:rsidR="00EA0903">
        <w:t>Договор</w:t>
      </w:r>
      <w:r>
        <w:t xml:space="preserve">ом количества товара стороны </w:t>
      </w:r>
      <w:r w:rsidR="00EA0903">
        <w:t>Договор</w:t>
      </w:r>
      <w:r>
        <w:t xml:space="preserve">а обязаны уменьшить цену </w:t>
      </w:r>
      <w:r w:rsidR="00EA0903">
        <w:t>Договор</w:t>
      </w:r>
      <w: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EA0903">
        <w:t>Договор</w:t>
      </w:r>
      <w:r>
        <w:t xml:space="preserve">ом количества поставляемого товара должна определяться как частное от деления первоначальной цены </w:t>
      </w:r>
      <w:r w:rsidR="00EA0903">
        <w:t>Договор</w:t>
      </w:r>
      <w:r>
        <w:t xml:space="preserve">а на предусмотренное в </w:t>
      </w:r>
      <w:r w:rsidR="00EA0903">
        <w:t>Договор</w:t>
      </w:r>
      <w:r>
        <w:t>е количество такого товара.</w:t>
      </w:r>
      <w:bookmarkEnd w:id="19"/>
    </w:p>
    <w:p w:rsidR="00FB1852" w:rsidRPr="00FB1852" w:rsidRDefault="00FB1852" w:rsidP="00FB1852">
      <w:pPr>
        <w:pStyle w:val="2"/>
      </w:pPr>
      <w:bookmarkStart w:id="20" w:name="_ref_1253343"/>
      <w:r w:rsidRPr="00FB1852">
        <w:t>Оплата производится в рублях, источник финансирова</w:t>
      </w:r>
      <w:r w:rsidR="00BF0C1B">
        <w:t>ния – федеральный бюджет на 2026</w:t>
      </w:r>
      <w:r w:rsidRPr="00FB1852">
        <w:t xml:space="preserve"> год, КБК 177 0310 10401900 59 244.</w:t>
      </w:r>
    </w:p>
    <w:p w:rsidR="00075F8E" w:rsidRDefault="00643D82" w:rsidP="00096001">
      <w:pPr>
        <w:pStyle w:val="2"/>
        <w:jc w:val="both"/>
      </w:pPr>
      <w:r>
        <w:t>Заказчик обязуется оплатить товар</w:t>
      </w:r>
      <w:r>
        <w:rPr>
          <w:u w:val="single"/>
        </w:rPr>
        <w:t>     </w:t>
      </w:r>
      <w:r w:rsidR="008E7C05">
        <w:rPr>
          <w:u w:val="single"/>
        </w:rPr>
        <w:t xml:space="preserve">не позднее </w:t>
      </w:r>
      <w:r w:rsidR="00400C59">
        <w:rPr>
          <w:u w:val="single"/>
        </w:rPr>
        <w:t>10 рабочих дней с даты подписания документов о приемке</w:t>
      </w:r>
      <w:r>
        <w:t>.</w:t>
      </w:r>
      <w:bookmarkEnd w:id="20"/>
    </w:p>
    <w:p w:rsidR="00075F8E" w:rsidRDefault="00643D82" w:rsidP="00096001">
      <w:pPr>
        <w:pStyle w:val="2"/>
        <w:jc w:val="both"/>
      </w:pPr>
      <w:bookmarkStart w:id="21" w:name="_ref_1253344"/>
      <w:r>
        <w:t xml:space="preserve">Расчеты по </w:t>
      </w:r>
      <w:r w:rsidR="00EA0903">
        <w:t>Договор</w:t>
      </w:r>
      <w:r>
        <w:t>у осуществляются в безналичной форме платежными поручениями.</w:t>
      </w:r>
      <w:bookmarkEnd w:id="21"/>
    </w:p>
    <w:p w:rsidR="00075F8E" w:rsidRDefault="00643D82" w:rsidP="00096001">
      <w:pPr>
        <w:pStyle w:val="2"/>
        <w:jc w:val="both"/>
      </w:pPr>
      <w:bookmarkStart w:id="22" w:name="_ref_1253345"/>
      <w:r>
        <w:t xml:space="preserve">Заказчик произведет оплату, только если Поставщик предоставит ему следующие документы: </w:t>
      </w:r>
      <w:r w:rsidR="00BB4D2D">
        <w:rPr>
          <w:u w:val="single"/>
        </w:rPr>
        <w:t>счет или счет-фак</w:t>
      </w:r>
      <w:r w:rsidR="008E7C05">
        <w:rPr>
          <w:u w:val="single"/>
        </w:rPr>
        <w:t>тура, товарная накладная</w:t>
      </w:r>
      <w:r>
        <w:t xml:space="preserve">. Данные документы должны быть предоставлены не позднее чем за </w:t>
      </w:r>
      <w:r w:rsidR="00AB1D2C">
        <w:rPr>
          <w:u w:val="single"/>
        </w:rPr>
        <w:t>10 рабочих</w:t>
      </w:r>
      <w:r w:rsidR="008E7C05">
        <w:rPr>
          <w:u w:val="single"/>
        </w:rPr>
        <w:t xml:space="preserve"> дней</w:t>
      </w:r>
      <w:r>
        <w:t xml:space="preserve"> до наступления срока оплаты. В случае просрочки предоставления любого из указанных документов срок оплаты увеличивается соразмерно сроку просрочки.</w:t>
      </w:r>
      <w:bookmarkEnd w:id="22"/>
    </w:p>
    <w:p w:rsidR="00075F8E" w:rsidRDefault="00643D82" w:rsidP="00096001">
      <w:pPr>
        <w:pStyle w:val="2"/>
        <w:jc w:val="both"/>
      </w:pPr>
      <w:bookmarkStart w:id="23" w:name="_ref_1253346"/>
      <w:r>
        <w:t>Обязательство Заказчика по оплате считается исполненным в момент зачисления денежных средств на расчетный счет Поставщика.</w:t>
      </w:r>
      <w:bookmarkEnd w:id="23"/>
    </w:p>
    <w:p w:rsidR="00A21EDD" w:rsidRDefault="00A21EDD" w:rsidP="00A21EDD">
      <w:pPr>
        <w:spacing w:before="240" w:after="120"/>
        <w:jc w:val="center"/>
        <w:rPr>
          <w:b/>
        </w:rPr>
      </w:pPr>
      <w:r>
        <w:rPr>
          <w:b/>
        </w:rPr>
        <w:t>5</w:t>
      </w:r>
      <w:r w:rsidRPr="00221033">
        <w:rPr>
          <w:b/>
        </w:rPr>
        <w:t xml:space="preserve">. </w:t>
      </w:r>
      <w:r>
        <w:rPr>
          <w:b/>
        </w:rPr>
        <w:t>Права и обязанности Сторон</w:t>
      </w:r>
    </w:p>
    <w:p w:rsidR="00A21EDD" w:rsidRPr="002D5401" w:rsidRDefault="00A21EDD" w:rsidP="00A21EDD">
      <w:pPr>
        <w:jc w:val="both"/>
      </w:pPr>
      <w:r>
        <w:t>5</w:t>
      </w:r>
      <w:r w:rsidRPr="002D5401">
        <w:t xml:space="preserve">.1. </w:t>
      </w:r>
      <w:r>
        <w:t>Поставщик</w:t>
      </w:r>
      <w:r w:rsidRPr="002D5401">
        <w:t xml:space="preserve"> вправе:</w:t>
      </w:r>
    </w:p>
    <w:p w:rsidR="00A21EDD" w:rsidRPr="002D5401" w:rsidRDefault="00A21EDD" w:rsidP="00A21EDD">
      <w:pPr>
        <w:jc w:val="both"/>
      </w:pPr>
      <w:r w:rsidRPr="002D5401">
        <w:t xml:space="preserve">а) </w:t>
      </w:r>
      <w:r w:rsidRPr="002B1B27">
        <w:t xml:space="preserve">требовать от Заказчика произвести приемку </w:t>
      </w:r>
      <w:r>
        <w:t>т</w:t>
      </w:r>
      <w:r w:rsidRPr="002B1B27">
        <w:t xml:space="preserve">овара в порядке и в сроки, предусмотренные </w:t>
      </w:r>
      <w:r w:rsidR="00EA0903">
        <w:t>Договор</w:t>
      </w:r>
      <w:r>
        <w:t>ом</w:t>
      </w:r>
      <w:r w:rsidRPr="002B1B27">
        <w:t>;</w:t>
      </w:r>
    </w:p>
    <w:p w:rsidR="00A21EDD" w:rsidRDefault="00A21EDD" w:rsidP="00A21EDD">
      <w:pPr>
        <w:jc w:val="both"/>
      </w:pPr>
      <w:r w:rsidRPr="002D5401">
        <w:t xml:space="preserve">б) </w:t>
      </w:r>
      <w:r w:rsidRPr="002B1B27">
        <w:t xml:space="preserve">требовать своевременной оплаты на условиях, установленных </w:t>
      </w:r>
      <w:r w:rsidR="00EA0903">
        <w:t>Договор</w:t>
      </w:r>
      <w:r>
        <w:t>ом</w:t>
      </w:r>
      <w:r w:rsidRPr="002B1B27">
        <w:t xml:space="preserve">, надлежащим образом поставленного и принятого Заказчиком </w:t>
      </w:r>
      <w:r>
        <w:t>т</w:t>
      </w:r>
      <w:r w:rsidRPr="002B1B27">
        <w:t>овара;</w:t>
      </w:r>
    </w:p>
    <w:p w:rsidR="00A21EDD" w:rsidRPr="002D5401" w:rsidRDefault="00A21EDD" w:rsidP="00A21EDD">
      <w:pPr>
        <w:jc w:val="both"/>
      </w:pPr>
      <w:r>
        <w:t xml:space="preserve">в) </w:t>
      </w:r>
      <w:r w:rsidRPr="002D5401">
        <w:t xml:space="preserve">принять решение об одностороннем отказе от исполнения </w:t>
      </w:r>
      <w:r w:rsidR="00EA0903">
        <w:t>Договор</w:t>
      </w:r>
      <w:r w:rsidRPr="002D5401">
        <w:t>а в соответствии с гражданским законодательством</w:t>
      </w:r>
      <w:r w:rsidRPr="009804A6">
        <w:t xml:space="preserve"> </w:t>
      </w:r>
      <w:r w:rsidRPr="00835991">
        <w:t>в порядке, установленном Федеральным законом № 44-ФЗ</w:t>
      </w:r>
      <w:r>
        <w:t>;</w:t>
      </w:r>
    </w:p>
    <w:p w:rsidR="00A21EDD" w:rsidRDefault="00A21EDD" w:rsidP="00A21EDD">
      <w:pPr>
        <w:jc w:val="both"/>
      </w:pPr>
      <w:r>
        <w:t>г</w:t>
      </w:r>
      <w:r w:rsidRPr="002D5401">
        <w:t xml:space="preserve">) требовать возмещения убытков, уплаты неустоек (штрафов, пеней) в соответствии с </w:t>
      </w:r>
      <w:r>
        <w:t>законодательством Российской Федерации.</w:t>
      </w:r>
    </w:p>
    <w:p w:rsidR="00A21EDD" w:rsidRPr="000639E2" w:rsidRDefault="00A21EDD" w:rsidP="00A21EDD">
      <w:pPr>
        <w:jc w:val="both"/>
      </w:pPr>
      <w:r>
        <w:t>5</w:t>
      </w:r>
      <w:r w:rsidRPr="002D5401">
        <w:t xml:space="preserve">.2. </w:t>
      </w:r>
      <w:r>
        <w:t>Поставщик</w:t>
      </w:r>
      <w:r w:rsidRPr="002D5401">
        <w:t xml:space="preserve"> обязан:</w:t>
      </w:r>
    </w:p>
    <w:p w:rsidR="00A21EDD" w:rsidRDefault="00A21EDD" w:rsidP="00A21EDD">
      <w:pPr>
        <w:jc w:val="both"/>
      </w:pPr>
      <w:r>
        <w:t xml:space="preserve">а) </w:t>
      </w:r>
      <w:r w:rsidRPr="002B1B27">
        <w:t xml:space="preserve">поставить </w:t>
      </w:r>
      <w:r>
        <w:t>т</w:t>
      </w:r>
      <w:r w:rsidRPr="002B1B27">
        <w:t xml:space="preserve">овар в порядке, количестве, в срок и на условиях, предусмотренных </w:t>
      </w:r>
      <w:r w:rsidR="00EA0903">
        <w:t>Договор</w:t>
      </w:r>
      <w:r>
        <w:t>ом</w:t>
      </w:r>
      <w:r w:rsidRPr="002B1B27">
        <w:t xml:space="preserve"> и спецификацией;</w:t>
      </w:r>
      <w:bookmarkStart w:id="24" w:name="P1499"/>
      <w:bookmarkEnd w:id="24"/>
    </w:p>
    <w:p w:rsidR="00A21EDD" w:rsidRDefault="00A21EDD" w:rsidP="00A21EDD">
      <w:pPr>
        <w:jc w:val="both"/>
      </w:pPr>
      <w:r>
        <w:t xml:space="preserve">б) </w:t>
      </w:r>
      <w:r w:rsidRPr="002B1B27">
        <w:t xml:space="preserve">обеспечить соответствие поставляемого </w:t>
      </w:r>
      <w:r>
        <w:t>т</w:t>
      </w:r>
      <w:r w:rsidRPr="002B1B27"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>
        <w:t xml:space="preserve">сийской Федерации и </w:t>
      </w:r>
      <w:r w:rsidR="00EA0903">
        <w:t>Договор</w:t>
      </w:r>
      <w:r>
        <w:t>ом;</w:t>
      </w:r>
    </w:p>
    <w:p w:rsidR="00A21EDD" w:rsidRDefault="00A21EDD" w:rsidP="00A21EDD">
      <w:pPr>
        <w:jc w:val="both"/>
      </w:pPr>
      <w:r>
        <w:lastRenderedPageBreak/>
        <w:t xml:space="preserve">в) </w:t>
      </w:r>
      <w:r w:rsidRPr="002B1B27">
        <w:t xml:space="preserve">обеспечить за свой счет устранение выявленных недостатков </w:t>
      </w:r>
      <w:r>
        <w:t>т</w:t>
      </w:r>
      <w:r w:rsidRPr="002B1B27">
        <w:t xml:space="preserve">овара или осуществить его соответствующую замену в порядке и на условиях, предусмотренных </w:t>
      </w:r>
      <w:r w:rsidR="00EA0903">
        <w:t>Договор</w:t>
      </w:r>
      <w:r>
        <w:t>ом</w:t>
      </w:r>
      <w:r w:rsidRPr="002B1B27">
        <w:t>;</w:t>
      </w:r>
      <w:bookmarkStart w:id="25" w:name="P1502"/>
      <w:bookmarkEnd w:id="25"/>
    </w:p>
    <w:p w:rsidR="00A21EDD" w:rsidRDefault="00A21EDD" w:rsidP="00A21EDD">
      <w:pPr>
        <w:jc w:val="both"/>
      </w:pPr>
      <w:r>
        <w:t xml:space="preserve">г) </w:t>
      </w:r>
      <w:r w:rsidRPr="002B1B27">
        <w:t xml:space="preserve">предоставлять Заказчику по его требованию документы, относящиеся к предмету </w:t>
      </w:r>
      <w:r w:rsidR="00EA0903">
        <w:t>Договор</w:t>
      </w:r>
      <w:r>
        <w:t>а</w:t>
      </w:r>
      <w:r w:rsidRPr="002B1B27"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EA0903">
        <w:t>Договор</w:t>
      </w:r>
      <w:r>
        <w:t>а</w:t>
      </w:r>
      <w:bookmarkStart w:id="26" w:name="P1507"/>
      <w:bookmarkStart w:id="27" w:name="P1508"/>
      <w:bookmarkStart w:id="28" w:name="P1511"/>
      <w:bookmarkStart w:id="29" w:name="P1512"/>
      <w:bookmarkStart w:id="30" w:name="P1515"/>
      <w:bookmarkEnd w:id="26"/>
      <w:bookmarkEnd w:id="27"/>
      <w:bookmarkEnd w:id="28"/>
      <w:bookmarkEnd w:id="29"/>
      <w:bookmarkEnd w:id="30"/>
      <w:r>
        <w:t>.</w:t>
      </w:r>
    </w:p>
    <w:p w:rsidR="00A21EDD" w:rsidRPr="002D5401" w:rsidRDefault="00A21EDD" w:rsidP="00A21EDD">
      <w:pPr>
        <w:jc w:val="both"/>
      </w:pPr>
      <w:r>
        <w:t>5</w:t>
      </w:r>
      <w:r w:rsidRPr="002D5401">
        <w:t>.3. Заказчик вправе:</w:t>
      </w:r>
    </w:p>
    <w:p w:rsidR="00A21EDD" w:rsidRPr="002D5401" w:rsidRDefault="00A21EDD" w:rsidP="00A21EDD">
      <w:pPr>
        <w:jc w:val="both"/>
      </w:pPr>
      <w:r w:rsidRPr="002D5401">
        <w:t xml:space="preserve">а) требовать от </w:t>
      </w:r>
      <w:r>
        <w:t>Поставщика</w:t>
      </w:r>
      <w:r w:rsidRPr="002D5401">
        <w:t xml:space="preserve"> надлежащего исполнения обязательств, установленных </w:t>
      </w:r>
      <w:r w:rsidR="00EA0903">
        <w:t>Договор</w:t>
      </w:r>
      <w:r w:rsidRPr="002D5401">
        <w:t>ом;</w:t>
      </w:r>
    </w:p>
    <w:p w:rsidR="00A21EDD" w:rsidRPr="002D5401" w:rsidRDefault="00A21EDD" w:rsidP="00A21EDD">
      <w:pPr>
        <w:jc w:val="both"/>
      </w:pPr>
      <w:r w:rsidRPr="002D5401">
        <w:t xml:space="preserve">б) </w:t>
      </w:r>
      <w:r w:rsidRPr="002B1B27">
        <w:t xml:space="preserve">требовать от Поставщика своевременного устранения недостатков, выявленных в ходе приемки, </w:t>
      </w:r>
    </w:p>
    <w:p w:rsidR="00A21EDD" w:rsidRPr="002D5401" w:rsidRDefault="00A21EDD" w:rsidP="00A21EDD">
      <w:pPr>
        <w:jc w:val="both"/>
      </w:pPr>
      <w:r w:rsidRPr="002D5401">
        <w:t xml:space="preserve">в) проверять ход и качество выполнения </w:t>
      </w:r>
      <w:r>
        <w:t>Поставщиком</w:t>
      </w:r>
      <w:r w:rsidRPr="002D5401">
        <w:t xml:space="preserve"> условий </w:t>
      </w:r>
      <w:r w:rsidR="00EA0903">
        <w:t>Договор</w:t>
      </w:r>
      <w:r w:rsidRPr="002D5401">
        <w:t xml:space="preserve">а без вмешательства в оперативно-хозяйственную деятельность </w:t>
      </w:r>
      <w:r>
        <w:t>Поставщика</w:t>
      </w:r>
      <w:r w:rsidRPr="002D5401">
        <w:t>;</w:t>
      </w:r>
    </w:p>
    <w:p w:rsidR="00A21EDD" w:rsidRDefault="00A21EDD" w:rsidP="00A21EDD">
      <w:pPr>
        <w:jc w:val="both"/>
      </w:pPr>
      <w:r w:rsidRPr="00221033">
        <w:t>г) требовать возмещения убытков в соответствии с</w:t>
      </w:r>
      <w:r>
        <w:t xml:space="preserve"> законодательством Российской Федерации</w:t>
      </w:r>
      <w:r w:rsidRPr="00221033">
        <w:t>, причиненных по</w:t>
      </w:r>
      <w:r w:rsidRPr="002D5401">
        <w:t xml:space="preserve"> вине </w:t>
      </w:r>
      <w:r>
        <w:t>Поставщика</w:t>
      </w:r>
      <w:r w:rsidRPr="002D5401">
        <w:t>;</w:t>
      </w:r>
    </w:p>
    <w:p w:rsidR="00A21EDD" w:rsidRDefault="00A21EDD" w:rsidP="00A21EDD">
      <w:pPr>
        <w:jc w:val="both"/>
      </w:pPr>
      <w:r>
        <w:t xml:space="preserve">д) </w:t>
      </w:r>
      <w:r w:rsidRPr="002B1B27">
        <w:t xml:space="preserve">отказаться от приемки и оплаты </w:t>
      </w:r>
      <w:r>
        <w:t>т</w:t>
      </w:r>
      <w:r w:rsidRPr="002B1B27">
        <w:t xml:space="preserve">овара, не соответствующего условиям </w:t>
      </w:r>
      <w:r w:rsidR="00EA0903">
        <w:t>Договор</w:t>
      </w:r>
      <w:r>
        <w:t>а</w:t>
      </w:r>
      <w:r w:rsidRPr="002B1B27">
        <w:t>;</w:t>
      </w:r>
    </w:p>
    <w:p w:rsidR="00A21EDD" w:rsidRPr="002D5401" w:rsidRDefault="00A21EDD" w:rsidP="00A21EDD">
      <w:pPr>
        <w:jc w:val="both"/>
      </w:pPr>
      <w:r>
        <w:t xml:space="preserve">е) </w:t>
      </w:r>
      <w:r w:rsidRPr="002D5401">
        <w:t xml:space="preserve">принять решение об одностороннем отказе от исполнения </w:t>
      </w:r>
      <w:r w:rsidR="00EA0903">
        <w:t>Договор</w:t>
      </w:r>
      <w:r w:rsidRPr="002D5401">
        <w:t>а в соответствии с гражданским законодательством</w:t>
      </w:r>
      <w:r>
        <w:t xml:space="preserve"> </w:t>
      </w:r>
      <w:r w:rsidRPr="00835991">
        <w:t>в порядке, установленном Федеральным законом № 44-ФЗ</w:t>
      </w:r>
      <w:r>
        <w:t>;</w:t>
      </w:r>
      <w:r w:rsidRPr="002D5401">
        <w:t xml:space="preserve"> </w:t>
      </w:r>
    </w:p>
    <w:p w:rsidR="00A21EDD" w:rsidRDefault="00A21EDD" w:rsidP="00A21EDD">
      <w:pPr>
        <w:jc w:val="both"/>
      </w:pPr>
      <w:r>
        <w:t xml:space="preserve">ж) </w:t>
      </w:r>
      <w:r w:rsidRPr="002B1B27">
        <w:t xml:space="preserve">до принятия решения об одностороннем отказе от исполнения </w:t>
      </w:r>
      <w:r w:rsidR="00EA0903">
        <w:t>Договор</w:t>
      </w:r>
      <w:r w:rsidRPr="002D5401">
        <w:t>а</w:t>
      </w:r>
      <w:r w:rsidRPr="002B1B27">
        <w:t xml:space="preserve"> провести экспертизу поставленного </w:t>
      </w:r>
      <w:r>
        <w:t>т</w:t>
      </w:r>
      <w:r w:rsidRPr="002B1B27">
        <w:t>овара с привлечением экспертов, эк</w:t>
      </w:r>
      <w:r>
        <w:t>спертных организаций.</w:t>
      </w:r>
    </w:p>
    <w:p w:rsidR="00A21EDD" w:rsidRPr="002D5401" w:rsidRDefault="00A21EDD" w:rsidP="00A21EDD">
      <w:pPr>
        <w:jc w:val="both"/>
      </w:pPr>
      <w:r>
        <w:t>5</w:t>
      </w:r>
      <w:r w:rsidRPr="002D5401">
        <w:t>.4. Заказчик обязан:</w:t>
      </w:r>
    </w:p>
    <w:p w:rsidR="00A21EDD" w:rsidRDefault="00A21EDD" w:rsidP="00A21EDD">
      <w:pPr>
        <w:jc w:val="both"/>
      </w:pPr>
      <w:r w:rsidRPr="002D5401">
        <w:t xml:space="preserve">а) </w:t>
      </w:r>
      <w:r w:rsidRPr="002B1B27">
        <w:t xml:space="preserve">обеспечить своевременную приемку и оплату поставленного </w:t>
      </w:r>
      <w:r>
        <w:t>т</w:t>
      </w:r>
      <w:r w:rsidRPr="002B1B27">
        <w:t xml:space="preserve">овара надлежащего качества в порядке и сроки, предусмотренные </w:t>
      </w:r>
      <w:r w:rsidR="00EA0903">
        <w:t>Договор</w:t>
      </w:r>
      <w:r w:rsidRPr="002D5401">
        <w:t xml:space="preserve">ом; </w:t>
      </w:r>
    </w:p>
    <w:p w:rsidR="00A21EDD" w:rsidRPr="00A21EDD" w:rsidRDefault="00A21EDD" w:rsidP="00A21EDD">
      <w:pPr>
        <w:jc w:val="both"/>
        <w:rPr>
          <w:color w:val="FF0000"/>
        </w:rPr>
      </w:pPr>
      <w:r>
        <w:t>б</w:t>
      </w:r>
      <w:r w:rsidRPr="00221033">
        <w:t>) требовать уплаты неустоек (штрафов, пеней) в соответствии с</w:t>
      </w:r>
      <w:r>
        <w:t xml:space="preserve"> законодательством Российской Федераци</w:t>
      </w:r>
      <w:r w:rsidRPr="00A21EDD">
        <w:rPr>
          <w:color w:val="000000" w:themeColor="text1"/>
        </w:rPr>
        <w:t>и;</w:t>
      </w:r>
    </w:p>
    <w:p w:rsidR="00A21EDD" w:rsidRPr="00A21EDD" w:rsidRDefault="00A21EDD" w:rsidP="00A21EDD">
      <w:pPr>
        <w:jc w:val="both"/>
      </w:pPr>
      <w:r>
        <w:t xml:space="preserve">в) </w:t>
      </w:r>
      <w:r w:rsidRPr="002B1B27">
        <w:t xml:space="preserve">провести экспертизу поставленного </w:t>
      </w:r>
      <w:r>
        <w:t>т</w:t>
      </w:r>
      <w:r w:rsidRPr="002B1B27">
        <w:t xml:space="preserve">овара для проверки его соответствия условиям </w:t>
      </w:r>
      <w:r w:rsidR="00EA0903">
        <w:t>Договор</w:t>
      </w:r>
      <w:r>
        <w:t>а</w:t>
      </w:r>
      <w:r w:rsidRPr="002B1B27">
        <w:t xml:space="preserve"> в соответствии с Федеральным </w:t>
      </w:r>
      <w:hyperlink r:id="rId8" w:history="1">
        <w:r w:rsidRPr="00A876C1">
          <w:t>законом</w:t>
        </w:r>
      </w:hyperlink>
      <w:r w:rsidRPr="002B1B27">
        <w:t xml:space="preserve"> </w:t>
      </w:r>
      <w:r>
        <w:t>№</w:t>
      </w:r>
      <w:r w:rsidRPr="002B1B27">
        <w:t xml:space="preserve"> 44-ФЗ.</w:t>
      </w:r>
      <w:bookmarkStart w:id="31" w:name="P1529"/>
      <w:bookmarkEnd w:id="31"/>
    </w:p>
    <w:p w:rsidR="00075F8E" w:rsidRDefault="00643D82" w:rsidP="00A21EDD">
      <w:pPr>
        <w:pStyle w:val="1"/>
        <w:numPr>
          <w:ilvl w:val="0"/>
          <w:numId w:val="6"/>
        </w:numPr>
      </w:pPr>
      <w:bookmarkStart w:id="32" w:name="_ref_1162992"/>
      <w:r>
        <w:t>Срок и условия поставки</w:t>
      </w:r>
      <w:bookmarkEnd w:id="32"/>
    </w:p>
    <w:p w:rsidR="00075F8E" w:rsidRPr="00C50148" w:rsidRDefault="00643D82" w:rsidP="00096001">
      <w:pPr>
        <w:pStyle w:val="2"/>
        <w:jc w:val="both"/>
        <w:rPr>
          <w:color w:val="FF0000"/>
        </w:rPr>
      </w:pPr>
      <w:bookmarkStart w:id="33" w:name="_ref_1204547"/>
      <w:r>
        <w:t>Поставка товара</w:t>
      </w:r>
      <w:r w:rsidR="004C7AC5">
        <w:t>:</w:t>
      </w:r>
      <w:r>
        <w:t xml:space="preserve"> </w:t>
      </w:r>
      <w:r w:rsidR="004C7AC5" w:rsidRPr="004C7AC5">
        <w:rPr>
          <w:bCs w:val="0"/>
          <w:szCs w:val="24"/>
        </w:rPr>
        <w:t xml:space="preserve">товар должен быть поставлен в течение </w:t>
      </w:r>
      <w:r w:rsidR="00BF0C1B">
        <w:rPr>
          <w:bCs w:val="0"/>
          <w:color w:val="000000"/>
          <w:szCs w:val="24"/>
        </w:rPr>
        <w:t>5</w:t>
      </w:r>
      <w:r w:rsidR="00BF0C1B">
        <w:rPr>
          <w:bCs w:val="0"/>
          <w:szCs w:val="24"/>
        </w:rPr>
        <w:t xml:space="preserve"> (пяти</w:t>
      </w:r>
      <w:r w:rsidR="004C7AC5" w:rsidRPr="004C7AC5">
        <w:rPr>
          <w:bCs w:val="0"/>
          <w:szCs w:val="24"/>
        </w:rPr>
        <w:t xml:space="preserve">) рабочих дней после получения </w:t>
      </w:r>
      <w:r w:rsidR="004C7AC5" w:rsidRPr="004C7AC5">
        <w:rPr>
          <w:rFonts w:eastAsia="Calibri"/>
          <w:bCs w:val="0"/>
          <w:szCs w:val="24"/>
          <w:lang w:eastAsia="en-US"/>
        </w:rPr>
        <w:t>заявки от заказчика одним из следующих способов: по почте, электронной почте, телефонной связи</w:t>
      </w:r>
      <w:bookmarkEnd w:id="33"/>
      <w:r w:rsidR="00A41BC8">
        <w:rPr>
          <w:rFonts w:eastAsia="Calibri"/>
          <w:bCs w:val="0"/>
          <w:lang w:eastAsia="en-US"/>
        </w:rPr>
        <w:t>,</w:t>
      </w:r>
      <w:r w:rsidR="00BF0C1B">
        <w:t xml:space="preserve"> но не позднее 30.10.2026</w:t>
      </w:r>
      <w:r w:rsidR="00A41BC8">
        <w:t>.</w:t>
      </w:r>
    </w:p>
    <w:p w:rsidR="00075F8E" w:rsidRDefault="00643D82" w:rsidP="00096001">
      <w:pPr>
        <w:pStyle w:val="2"/>
        <w:jc w:val="both"/>
      </w:pPr>
      <w:bookmarkStart w:id="34" w:name="_ref_1167213"/>
      <w:r>
        <w:t>Поставка товара осуществляется путем его доставки Заказчику по адресу</w:t>
      </w:r>
      <w:bookmarkEnd w:id="34"/>
      <w:r w:rsidR="00803FEE">
        <w:t xml:space="preserve">: </w:t>
      </w:r>
      <w:r w:rsidR="00803FEE">
        <w:rPr>
          <w:u w:val="single"/>
        </w:rPr>
        <w:t>453571,</w:t>
      </w:r>
      <w:r w:rsidR="00FB1852">
        <w:rPr>
          <w:u w:val="single"/>
        </w:rPr>
        <w:t xml:space="preserve">                </w:t>
      </w:r>
      <w:r w:rsidR="00803FEE">
        <w:rPr>
          <w:u w:val="single"/>
        </w:rPr>
        <w:t xml:space="preserve"> Республика Башкортостан, г. Межгорье, ул. Комсомольская, д. 10 </w:t>
      </w:r>
      <w:r w:rsidR="00803FEE">
        <w:t>.</w:t>
      </w:r>
    </w:p>
    <w:p w:rsidR="00075F8E" w:rsidRDefault="00643D82" w:rsidP="00096001">
      <w:pPr>
        <w:pStyle w:val="2"/>
        <w:jc w:val="both"/>
      </w:pPr>
      <w:bookmarkStart w:id="35" w:name="_ref_1167217"/>
      <w:r>
        <w:t>Право выбора вида транспорта и определения других условий доставки принадлежит Поставщику.</w:t>
      </w:r>
      <w:bookmarkEnd w:id="35"/>
    </w:p>
    <w:p w:rsidR="00075F8E" w:rsidRDefault="00643D82" w:rsidP="00096001">
      <w:pPr>
        <w:jc w:val="both"/>
      </w:pPr>
      <w:r>
        <w:t>Доставка осуществляется за счет Поставщика.</w:t>
      </w:r>
    </w:p>
    <w:p w:rsidR="00075F8E" w:rsidRDefault="00643D82" w:rsidP="00096001">
      <w:pPr>
        <w:pStyle w:val="2"/>
        <w:jc w:val="both"/>
      </w:pPr>
      <w:bookmarkStart w:id="36" w:name="_ref_1167220"/>
      <w:r>
        <w:t>Поставщик считается исполнившим обязанность по поставке товара в момент вручения товара Заказчику.</w:t>
      </w:r>
      <w:bookmarkEnd w:id="36"/>
    </w:p>
    <w:p w:rsidR="00075F8E" w:rsidRDefault="00643D82" w:rsidP="00096001">
      <w:pPr>
        <w:pStyle w:val="2"/>
        <w:jc w:val="both"/>
      </w:pPr>
      <w:bookmarkStart w:id="37" w:name="_ref_1167221"/>
      <w:r>
        <w:t xml:space="preserve">Поставщик обязан восполнить недопоставленное количество товара в течение </w:t>
      </w:r>
      <w:r>
        <w:rPr>
          <w:u w:val="single"/>
        </w:rPr>
        <w:t>   </w:t>
      </w:r>
      <w:r w:rsidR="00803FEE">
        <w:rPr>
          <w:u w:val="single"/>
        </w:rPr>
        <w:t>2</w:t>
      </w:r>
      <w:r>
        <w:rPr>
          <w:u w:val="single"/>
        </w:rPr>
        <w:t xml:space="preserve">    </w:t>
      </w:r>
      <w:r>
        <w:t xml:space="preserve"> дней после истечения срока поставки.</w:t>
      </w:r>
      <w:bookmarkEnd w:id="37"/>
    </w:p>
    <w:p w:rsidR="00075F8E" w:rsidRDefault="00643D82" w:rsidP="00096001">
      <w:pPr>
        <w:jc w:val="both"/>
      </w:pPr>
      <w:r>
        <w:t xml:space="preserve">Окончание срока действия </w:t>
      </w:r>
      <w:r w:rsidR="00EA0903">
        <w:t>Договор</w:t>
      </w:r>
      <w:r>
        <w:t>а прекращает обязанность Поставщика по восполнению недопоставки товара.</w:t>
      </w:r>
    </w:p>
    <w:p w:rsidR="00075F8E" w:rsidRDefault="00643D82" w:rsidP="00096001">
      <w:pPr>
        <w:pStyle w:val="2"/>
        <w:jc w:val="both"/>
      </w:pPr>
      <w:bookmarkStart w:id="38" w:name="_ref_1167222"/>
      <w:r>
        <w:t>Заказчик вправе, уведомив Поставщика, отказаться от принятия товаров, поставка которых просрочена.</w:t>
      </w:r>
      <w:bookmarkEnd w:id="38"/>
    </w:p>
    <w:p w:rsidR="00075F8E" w:rsidRDefault="00643D82" w:rsidP="00096001">
      <w:pPr>
        <w:pStyle w:val="2"/>
        <w:jc w:val="both"/>
      </w:pPr>
      <w:bookmarkStart w:id="39" w:name="_ref_1167223"/>
      <w:r>
        <w:t>Тара (упаковка)</w:t>
      </w:r>
      <w:bookmarkEnd w:id="39"/>
    </w:p>
    <w:p w:rsidR="00075F8E" w:rsidRDefault="00643D82" w:rsidP="00096001">
      <w:pPr>
        <w:pStyle w:val="3"/>
        <w:jc w:val="both"/>
      </w:pPr>
      <w:bookmarkStart w:id="40" w:name="_ref_1191743"/>
      <w:r>
        <w:t>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  <w:bookmarkEnd w:id="40"/>
    </w:p>
    <w:p w:rsidR="00075F8E" w:rsidRDefault="00643D82" w:rsidP="00096001">
      <w:pPr>
        <w:pStyle w:val="3"/>
        <w:jc w:val="both"/>
      </w:pPr>
      <w:bookmarkStart w:id="41" w:name="_ref_1191745"/>
      <w:r>
        <w:t>Тара (упаковка) является одноразовой, возврату Поставщику не подлежит.</w:t>
      </w:r>
      <w:bookmarkEnd w:id="41"/>
    </w:p>
    <w:p w:rsidR="00075F8E" w:rsidRDefault="00643D82" w:rsidP="00096001">
      <w:pPr>
        <w:pStyle w:val="3"/>
        <w:jc w:val="both"/>
      </w:pPr>
      <w:bookmarkStart w:id="42" w:name="_ref_1191746"/>
      <w:r>
        <w:t>Стоимость тары (упаковки) товара входит в его цену и отдельно не оплачивается.</w:t>
      </w:r>
      <w:bookmarkEnd w:id="42"/>
    </w:p>
    <w:p w:rsidR="00075F8E" w:rsidRDefault="00643D82" w:rsidP="00096001">
      <w:pPr>
        <w:pStyle w:val="3"/>
        <w:jc w:val="both"/>
      </w:pPr>
      <w:bookmarkStart w:id="43" w:name="_ref_1191748"/>
      <w:r>
        <w:t>Если товар передается в ненадлежащей таре (упаковке) либо без нее,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  <w:bookmarkEnd w:id="43"/>
    </w:p>
    <w:p w:rsidR="00075F8E" w:rsidRDefault="00643D82" w:rsidP="00096001">
      <w:pPr>
        <w:pStyle w:val="2"/>
        <w:jc w:val="both"/>
      </w:pPr>
      <w:bookmarkStart w:id="44" w:name="_ref_1171253"/>
      <w:r>
        <w:lastRenderedPageBreak/>
        <w:t>Маркировка товара должна соответствовать обязательным требованиям.</w:t>
      </w:r>
      <w:bookmarkEnd w:id="44"/>
    </w:p>
    <w:p w:rsidR="00075F8E" w:rsidRDefault="00643D82" w:rsidP="00096001">
      <w:pPr>
        <w:pStyle w:val="2"/>
        <w:jc w:val="both"/>
      </w:pPr>
      <w:bookmarkStart w:id="45" w:name="_ref_1175245"/>
      <w:r>
        <w:t>Право собственности на товар переходит к Заказчику в момент передачи товара.</w:t>
      </w:r>
      <w:bookmarkEnd w:id="45"/>
    </w:p>
    <w:p w:rsidR="00075F8E" w:rsidRDefault="00643D82" w:rsidP="00096001">
      <w:pPr>
        <w:pStyle w:val="2"/>
        <w:jc w:val="both"/>
      </w:pPr>
      <w:bookmarkStart w:id="46" w:name="_ref_1175246"/>
      <w:r>
        <w:t>Риски случайной гибели и случайного повреждения товара переходят к Заказчику с момента вручения ему товара.</w:t>
      </w:r>
      <w:bookmarkEnd w:id="46"/>
    </w:p>
    <w:p w:rsidR="00075F8E" w:rsidRDefault="00643D82" w:rsidP="00096001">
      <w:pPr>
        <w:pStyle w:val="2"/>
        <w:jc w:val="both"/>
      </w:pPr>
      <w:bookmarkStart w:id="47" w:name="_ref_1200272"/>
      <w:r>
        <w:t>Поставщик обязан передать товар свободным от любых прав третьих лиц.</w:t>
      </w:r>
      <w:bookmarkEnd w:id="47"/>
    </w:p>
    <w:p w:rsidR="00075F8E" w:rsidRDefault="00643D82">
      <w:pPr>
        <w:pStyle w:val="1"/>
      </w:pPr>
      <w:bookmarkStart w:id="48" w:name="_ref_1287488"/>
      <w:r>
        <w:t>Приемка товара</w:t>
      </w:r>
      <w:bookmarkEnd w:id="48"/>
    </w:p>
    <w:p w:rsidR="00075F8E" w:rsidRDefault="00643D82" w:rsidP="00096001">
      <w:pPr>
        <w:pStyle w:val="2"/>
        <w:jc w:val="both"/>
      </w:pPr>
      <w:bookmarkStart w:id="49" w:name="_ref_1294610"/>
      <w:r>
        <w:t>Заказчик обязан совершить все действия, которые согласно обычно предъявляемым требованиям необходимы с его стороны для обеспечения приемки соответствующего товара.</w:t>
      </w:r>
      <w:bookmarkEnd w:id="49"/>
    </w:p>
    <w:p w:rsidR="00075F8E" w:rsidRDefault="00643D82" w:rsidP="00096001">
      <w:pPr>
        <w:pStyle w:val="2"/>
        <w:jc w:val="both"/>
      </w:pPr>
      <w:bookmarkStart w:id="50" w:name="_ref_1294612"/>
      <w:r>
        <w:t xml:space="preserve">Осмотр товара и проверка его количества, ассортимента, качества и комплектности производятся в месте доставки в день вручения товара Заказчику. Заказчик не принимает товар, если в ходе осмотра и проверки обнаружится, что он не соответствует условиям </w:t>
      </w:r>
      <w:r w:rsidR="00EA0903">
        <w:t>Договор</w:t>
      </w:r>
      <w:r>
        <w:t>а.</w:t>
      </w:r>
      <w:bookmarkEnd w:id="50"/>
    </w:p>
    <w:p w:rsidR="00075F8E" w:rsidRDefault="00643D82" w:rsidP="00096001">
      <w:pPr>
        <w:pStyle w:val="2"/>
        <w:jc w:val="both"/>
      </w:pPr>
      <w:bookmarkStart w:id="51" w:name="_ref_1294617"/>
      <w:r>
        <w:t>Проверка количества товара производится путем подсчета товарных единиц.</w:t>
      </w:r>
      <w:bookmarkEnd w:id="51"/>
    </w:p>
    <w:p w:rsidR="00075F8E" w:rsidRDefault="00643D82" w:rsidP="00096001">
      <w:pPr>
        <w:pStyle w:val="2"/>
        <w:jc w:val="both"/>
      </w:pPr>
      <w:bookmarkStart w:id="52" w:name="_ref_1294618"/>
      <w:r>
        <w:t>Ассортимент товара проверяется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End w:id="52"/>
    </w:p>
    <w:p w:rsidR="00075F8E" w:rsidRDefault="00643D82" w:rsidP="00096001">
      <w:pPr>
        <w:pStyle w:val="2"/>
        <w:jc w:val="both"/>
      </w:pPr>
      <w:bookmarkStart w:id="53" w:name="_ref_1294619"/>
      <w:r>
        <w:t>Проверка комплектности товара осуществляется путем визуального осмотра.</w:t>
      </w:r>
      <w:bookmarkEnd w:id="53"/>
    </w:p>
    <w:p w:rsidR="00A21EDD" w:rsidRDefault="00643D82" w:rsidP="00A21EDD">
      <w:pPr>
        <w:pStyle w:val="2"/>
        <w:jc w:val="both"/>
      </w:pPr>
      <w:bookmarkStart w:id="54" w:name="_ref_1294620"/>
      <w:r>
        <w:t>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End w:id="54"/>
    </w:p>
    <w:p w:rsidR="00A21EDD" w:rsidRPr="00A21EDD" w:rsidRDefault="00A21EDD" w:rsidP="00A21EDD"/>
    <w:p w:rsidR="00075F8E" w:rsidRDefault="00643D82">
      <w:pPr>
        <w:pStyle w:val="1"/>
      </w:pPr>
      <w:bookmarkStart w:id="55" w:name="_ref_1470974"/>
      <w:r>
        <w:t xml:space="preserve">Расторжение </w:t>
      </w:r>
      <w:r w:rsidR="00EA0903">
        <w:t>договор</w:t>
      </w:r>
      <w:r>
        <w:t>а</w:t>
      </w:r>
      <w:bookmarkEnd w:id="55"/>
    </w:p>
    <w:p w:rsidR="00075F8E" w:rsidRDefault="00643D82" w:rsidP="00096001">
      <w:pPr>
        <w:pStyle w:val="2"/>
        <w:jc w:val="both"/>
      </w:pPr>
      <w:bookmarkStart w:id="56" w:name="_ref_1470961"/>
      <w:r>
        <w:t xml:space="preserve">Расторжение </w:t>
      </w:r>
      <w:r w:rsidR="00EA0903">
        <w:t>Договор</w:t>
      </w:r>
      <w:r>
        <w:t xml:space="preserve">а допускается по соглашению сторон, по решению суда или в связи с односторонним отказом стороны </w:t>
      </w:r>
      <w:r w:rsidR="00EA0903">
        <w:t>Договор</w:t>
      </w:r>
      <w:r>
        <w:t xml:space="preserve">а от исполнения </w:t>
      </w:r>
      <w:r w:rsidR="00EA0903">
        <w:t>Договор</w:t>
      </w:r>
      <w:r>
        <w:t>а в соответствии с гражданским законодательством.</w:t>
      </w:r>
      <w:bookmarkEnd w:id="56"/>
    </w:p>
    <w:p w:rsidR="00075F8E" w:rsidRDefault="00643D82" w:rsidP="00096001">
      <w:pPr>
        <w:pStyle w:val="2"/>
        <w:jc w:val="both"/>
      </w:pPr>
      <w:bookmarkStart w:id="57" w:name="_ref_1470962"/>
      <w:r>
        <w:t xml:space="preserve">Заказчик вправе принять решение об одностороннем отказе от исполнения </w:t>
      </w:r>
      <w:r w:rsidR="00EA0903">
        <w:t>Договор</w:t>
      </w:r>
      <w: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57"/>
    </w:p>
    <w:p w:rsidR="00075F8E" w:rsidRDefault="00643D82" w:rsidP="00096001">
      <w:pPr>
        <w:pStyle w:val="2"/>
        <w:jc w:val="both"/>
      </w:pPr>
      <w:bookmarkStart w:id="58" w:name="_ref_1470967"/>
      <w:r>
        <w:t xml:space="preserve">Поставщик вправе принять решение об одностороннем отказе от исполнения </w:t>
      </w:r>
      <w:r w:rsidR="00EA0903">
        <w:t>Договор</w:t>
      </w:r>
      <w: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58"/>
    </w:p>
    <w:p w:rsidR="00075F8E" w:rsidRDefault="00643D82" w:rsidP="00096001">
      <w:pPr>
        <w:pStyle w:val="2"/>
        <w:jc w:val="both"/>
      </w:pPr>
      <w:bookmarkStart w:id="59" w:name="_ref_1470972"/>
      <w:r>
        <w:t xml:space="preserve">Нарушение Поставщиком срока поставки признается сторонами существенным нарушением и дает Заказчику право потребовать расторжения </w:t>
      </w:r>
      <w:r w:rsidR="00EA0903">
        <w:t>Договор</w:t>
      </w:r>
      <w:r>
        <w:t>а.</w:t>
      </w:r>
      <w:bookmarkEnd w:id="59"/>
    </w:p>
    <w:p w:rsidR="00075F8E" w:rsidRDefault="00643D82">
      <w:pPr>
        <w:pStyle w:val="1"/>
      </w:pPr>
      <w:bookmarkStart w:id="60" w:name="_ref_1479603"/>
      <w:r>
        <w:t>Разрешение споров</w:t>
      </w:r>
      <w:bookmarkEnd w:id="60"/>
    </w:p>
    <w:p w:rsidR="00075F8E" w:rsidRDefault="00643D82" w:rsidP="00096001">
      <w:pPr>
        <w:pStyle w:val="2"/>
        <w:jc w:val="both"/>
      </w:pPr>
      <w:bookmarkStart w:id="61" w:name="_ref_1488303"/>
      <w:r>
        <w:t>Досудебный (претензионный) порядок разрешения споров</w:t>
      </w:r>
      <w:bookmarkEnd w:id="61"/>
    </w:p>
    <w:p w:rsidR="00075F8E" w:rsidRDefault="00643D82" w:rsidP="00096001">
      <w:pPr>
        <w:pStyle w:val="3"/>
        <w:jc w:val="both"/>
      </w:pPr>
      <w:bookmarkStart w:id="62" w:name="_ref_1488304"/>
      <w:r>
        <w:t xml:space="preserve">До предъявления иска, вытекающего из </w:t>
      </w:r>
      <w:r w:rsidR="00EA0903">
        <w:t>Договор</w:t>
      </w:r>
      <w:r>
        <w:t>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62"/>
    </w:p>
    <w:p w:rsidR="00075F8E" w:rsidRDefault="00643D82" w:rsidP="00096001">
      <w:pPr>
        <w:pStyle w:val="3"/>
        <w:jc w:val="both"/>
      </w:pPr>
      <w:bookmarkStart w:id="63" w:name="_ref_1488305"/>
      <w:r>
        <w:t xml:space="preserve"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EA0903">
        <w:t>Договор</w:t>
      </w:r>
      <w:r>
        <w:t>а. К претензии должны быть приложены копии документов, подтверждающих изложенные в ней обстоятельства.</w:t>
      </w:r>
      <w:bookmarkEnd w:id="63"/>
    </w:p>
    <w:p w:rsidR="00075F8E" w:rsidRDefault="00643D82" w:rsidP="00096001">
      <w:pPr>
        <w:pStyle w:val="3"/>
        <w:jc w:val="both"/>
      </w:pPr>
      <w:bookmarkStart w:id="64" w:name="_ref_1488306"/>
      <w:r>
        <w:t xml:space="preserve">Сторона, которая получила претензию, обязана ее рассмотреть и направить письменный мотивированный ответ другой стороне в течение </w:t>
      </w:r>
      <w:r w:rsidR="00803FEE">
        <w:rPr>
          <w:u w:val="single"/>
        </w:rPr>
        <w:t>       3 дней</w:t>
      </w:r>
      <w:r>
        <w:rPr>
          <w:u w:val="single"/>
        </w:rPr>
        <w:t>         </w:t>
      </w:r>
      <w:r>
        <w:t xml:space="preserve"> с момента получения претензии.</w:t>
      </w:r>
      <w:bookmarkEnd w:id="64"/>
    </w:p>
    <w:p w:rsidR="00075F8E" w:rsidRDefault="00643D82" w:rsidP="00096001">
      <w:pPr>
        <w:pStyle w:val="3"/>
        <w:jc w:val="both"/>
      </w:pPr>
      <w:bookmarkStart w:id="65" w:name="_ref_1488307"/>
      <w:r>
        <w:t xml:space="preserve">Заинтересованная сторона вправе обратиться в суд по истечении </w:t>
      </w:r>
      <w:r>
        <w:rPr>
          <w:u w:val="single"/>
        </w:rPr>
        <w:t>             </w:t>
      </w:r>
      <w:r w:rsidR="00803FEE">
        <w:rPr>
          <w:u w:val="single"/>
        </w:rPr>
        <w:t>5 дней</w:t>
      </w:r>
      <w:r>
        <w:rPr>
          <w:u w:val="single"/>
        </w:rPr>
        <w:t>           </w:t>
      </w:r>
      <w:r>
        <w:t xml:space="preserve">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  <w:bookmarkEnd w:id="65"/>
    </w:p>
    <w:p w:rsidR="00075F8E" w:rsidRDefault="00643D82" w:rsidP="00096001">
      <w:pPr>
        <w:pStyle w:val="2"/>
        <w:jc w:val="both"/>
      </w:pPr>
      <w:bookmarkStart w:id="66" w:name="_ref_1488308"/>
      <w:r>
        <w:t xml:space="preserve">Споры, возникающие между Заказчиком и Поставщиком при заключении, изменении, расторжении и выполнении </w:t>
      </w:r>
      <w:r w:rsidR="00EA0903">
        <w:t>Договор</w:t>
      </w:r>
      <w:r>
        <w:t>а, а также споры о возмещении понесенных убытков, рассматриваются в установленном процессуальным законодательством порядке компетентным судом.</w:t>
      </w:r>
      <w:bookmarkEnd w:id="66"/>
    </w:p>
    <w:p w:rsidR="00FB1852" w:rsidRPr="00FB1852" w:rsidRDefault="00FB1852" w:rsidP="00FB1852"/>
    <w:p w:rsidR="00075F8E" w:rsidRDefault="00643D82">
      <w:pPr>
        <w:pStyle w:val="1"/>
      </w:pPr>
      <w:bookmarkStart w:id="67" w:name="_ref_1430317"/>
      <w:r>
        <w:lastRenderedPageBreak/>
        <w:t>Заключительные положения</w:t>
      </w:r>
      <w:bookmarkEnd w:id="67"/>
    </w:p>
    <w:p w:rsidR="00FB1852" w:rsidRPr="00FB1852" w:rsidRDefault="00FB1852" w:rsidP="00FB1852"/>
    <w:p w:rsidR="00075F8E" w:rsidRDefault="00EA0903" w:rsidP="00096001">
      <w:pPr>
        <w:pStyle w:val="2"/>
        <w:jc w:val="both"/>
      </w:pPr>
      <w:bookmarkStart w:id="68" w:name="_ref_1438049"/>
      <w:r>
        <w:t>Договор</w:t>
      </w:r>
      <w:r w:rsidR="009B3792">
        <w:t xml:space="preserve"> действует до</w:t>
      </w:r>
      <w:r w:rsidR="00643D82">
        <w:t xml:space="preserve"> "</w:t>
      </w:r>
      <w:r w:rsidR="007522F8">
        <w:rPr>
          <w:u w:val="single"/>
        </w:rPr>
        <w:t>31</w:t>
      </w:r>
      <w:r w:rsidR="00643D82">
        <w:t xml:space="preserve">" </w:t>
      </w:r>
      <w:r w:rsidR="007522F8">
        <w:rPr>
          <w:u w:val="single"/>
        </w:rPr>
        <w:t>дека</w:t>
      </w:r>
      <w:r w:rsidR="00400C59">
        <w:rPr>
          <w:u w:val="single"/>
        </w:rPr>
        <w:t>бря</w:t>
      </w:r>
      <w:r w:rsidR="00643D82">
        <w:t xml:space="preserve"> </w:t>
      </w:r>
      <w:r w:rsidR="00803FEE">
        <w:rPr>
          <w:u w:val="single"/>
        </w:rPr>
        <w:t>20</w:t>
      </w:r>
      <w:r w:rsidR="00F31E05">
        <w:rPr>
          <w:u w:val="single"/>
        </w:rPr>
        <w:t>2</w:t>
      </w:r>
      <w:r w:rsidR="004C7AC5">
        <w:rPr>
          <w:u w:val="single"/>
        </w:rPr>
        <w:t>5</w:t>
      </w:r>
      <w:r w:rsidR="00643D82">
        <w:t xml:space="preserve"> г</w:t>
      </w:r>
      <w:r w:rsidR="00803FEE">
        <w:t>ода</w:t>
      </w:r>
      <w:r w:rsidR="00643D82">
        <w:t xml:space="preserve"> включительно.</w:t>
      </w:r>
      <w:bookmarkEnd w:id="68"/>
    </w:p>
    <w:p w:rsidR="00075F8E" w:rsidRDefault="00643D82" w:rsidP="00096001">
      <w:pPr>
        <w:pStyle w:val="2"/>
        <w:jc w:val="both"/>
      </w:pPr>
      <w:bookmarkStart w:id="69" w:name="_ref_1438054"/>
      <w:r>
        <w:t xml:space="preserve">В случае изменения своих реквизитов, указанных в </w:t>
      </w:r>
      <w:r w:rsidR="00EA0903">
        <w:t>Договор</w:t>
      </w:r>
      <w:r>
        <w:t xml:space="preserve">е, Поставщик обязан в течение </w:t>
      </w:r>
      <w:r>
        <w:rPr>
          <w:u w:val="single"/>
        </w:rPr>
        <w:t>   </w:t>
      </w:r>
      <w:r w:rsidR="00803FEE">
        <w:rPr>
          <w:u w:val="single"/>
        </w:rPr>
        <w:t xml:space="preserve">2 </w:t>
      </w:r>
      <w:r>
        <w:rPr>
          <w:u w:val="single"/>
        </w:rPr>
        <w:t> </w:t>
      </w:r>
      <w:r>
        <w:t xml:space="preserve"> дней уведомить об этом Заказчика и сообщить новые реквизиты.</w:t>
      </w:r>
      <w:bookmarkEnd w:id="69"/>
    </w:p>
    <w:p w:rsidR="00075F8E" w:rsidRDefault="00643D82" w:rsidP="00096001">
      <w:pPr>
        <w:jc w:val="both"/>
      </w:pPr>
      <w:r>
        <w:t xml:space="preserve">В противном случае все риски, связанные с направлением Поставщику документов или перечислением денежных средств на указанный в </w:t>
      </w:r>
      <w:r w:rsidR="00EA0903">
        <w:t>Договор</w:t>
      </w:r>
      <w:r>
        <w:t>е счет, несет Поставщик.</w:t>
      </w:r>
    </w:p>
    <w:p w:rsidR="00075F8E" w:rsidRDefault="00643D82" w:rsidP="00096001">
      <w:pPr>
        <w:pStyle w:val="2"/>
        <w:jc w:val="both"/>
      </w:pPr>
      <w:bookmarkStart w:id="70" w:name="_ref_2117127"/>
      <w:r>
        <w:t xml:space="preserve">Если иное не предусмотрено законом, заявления, уведомления, извещения, требования или иные юридически значимые сообщения, с которыми закон или </w:t>
      </w:r>
      <w:r w:rsidR="00EA0903">
        <w:t>Договор</w:t>
      </w:r>
      <w:r>
        <w:t xml:space="preserve">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</w:t>
      </w:r>
      <w:bookmarkEnd w:id="70"/>
    </w:p>
    <w:p w:rsidR="00075F8E" w:rsidRDefault="00643D82" w:rsidP="00096001">
      <w:pPr>
        <w:jc w:val="both"/>
      </w:pPr>
      <w:r>
        <w:t>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075F8E" w:rsidRDefault="00643D82" w:rsidP="00096001">
      <w:pPr>
        <w:pStyle w:val="2"/>
        <w:jc w:val="both"/>
      </w:pPr>
      <w:bookmarkStart w:id="71" w:name="_ref_1438058"/>
      <w:r>
        <w:t xml:space="preserve">Приложения к </w:t>
      </w:r>
      <w:r w:rsidR="00EA0903">
        <w:t>Договор</w:t>
      </w:r>
      <w:r>
        <w:t>у:</w:t>
      </w:r>
      <w:bookmarkEnd w:id="71"/>
    </w:p>
    <w:p w:rsidR="00075F8E" w:rsidRDefault="00643D82" w:rsidP="00096001">
      <w:pPr>
        <w:pStyle w:val="3"/>
        <w:jc w:val="both"/>
      </w:pPr>
      <w:bookmarkStart w:id="72" w:name="_ref_1445729"/>
      <w:r>
        <w:t xml:space="preserve">Приложение № </w:t>
      </w:r>
      <w:r w:rsidR="006D7B42">
        <w:fldChar w:fldCharType="begin" w:fldLock="1"/>
      </w:r>
      <w:r w:rsidR="006D7B42">
        <w:instrText xml:space="preserve"> REF _ref_1308628 \h \n \!  \* MERGEFORMAT </w:instrText>
      </w:r>
      <w:r w:rsidR="006D7B42">
        <w:fldChar w:fldCharType="separate"/>
      </w:r>
      <w:r>
        <w:t>1</w:t>
      </w:r>
      <w:r w:rsidR="006D7B42">
        <w:fldChar w:fldCharType="end"/>
      </w:r>
      <w:r>
        <w:t xml:space="preserve"> Спецификация товара</w:t>
      </w:r>
      <w:bookmarkEnd w:id="72"/>
    </w:p>
    <w:p w:rsidR="00BB4D2D" w:rsidRDefault="00BB4D2D" w:rsidP="00BB4D2D"/>
    <w:p w:rsidR="005076A5" w:rsidRDefault="005076A5" w:rsidP="00BB4D2D"/>
    <w:p w:rsidR="00FC5B55" w:rsidRPr="00BB4D2D" w:rsidRDefault="00FC5B55" w:rsidP="00BB4D2D"/>
    <w:p w:rsidR="00075F8E" w:rsidRDefault="00643D82">
      <w:pPr>
        <w:pStyle w:val="1"/>
      </w:pPr>
      <w:bookmarkStart w:id="73" w:name="_ref_1280558"/>
      <w:r>
        <w:t>Адреса и реквизиты сторон</w:t>
      </w:r>
      <w:bookmarkEnd w:id="73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5263"/>
      </w:tblGrid>
      <w:tr w:rsidR="00075F8E" w:rsidTr="00803FEE">
        <w:tc>
          <w:tcPr>
            <w:tcW w:w="2475" w:type="pct"/>
          </w:tcPr>
          <w:p w:rsidR="00075F8E" w:rsidRDefault="00643D82" w:rsidP="00BF0C1B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BF0C1B" w:rsidRDefault="00BF0C1B" w:rsidP="00BF0C1B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F0C1B">
              <w:rPr>
                <w:b/>
                <w:sz w:val="24"/>
                <w:szCs w:val="24"/>
              </w:rPr>
              <w:t xml:space="preserve">ФГКУ «Специальное управление </w:t>
            </w:r>
          </w:p>
          <w:p w:rsidR="00BF0C1B" w:rsidRPr="00BF0C1B" w:rsidRDefault="00BF0C1B" w:rsidP="00BF0C1B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</w:rPr>
            </w:pPr>
            <w:r w:rsidRPr="00BF0C1B">
              <w:rPr>
                <w:b/>
                <w:sz w:val="24"/>
                <w:szCs w:val="24"/>
              </w:rPr>
              <w:t>ФПС № 103 МЧС России»</w:t>
            </w:r>
          </w:p>
        </w:tc>
        <w:tc>
          <w:tcPr>
            <w:tcW w:w="2525" w:type="pct"/>
          </w:tcPr>
          <w:p w:rsidR="00075F8E" w:rsidRDefault="00643D82">
            <w:pPr>
              <w:pStyle w:val="Normalunindented"/>
              <w:keepNext/>
              <w:jc w:val="center"/>
            </w:pPr>
            <w:r>
              <w:rPr>
                <w:b/>
              </w:rPr>
              <w:t>Поставщик</w:t>
            </w:r>
          </w:p>
        </w:tc>
      </w:tr>
      <w:tr w:rsidR="004157EA" w:rsidRPr="00584DB4" w:rsidTr="00803FEE">
        <w:tc>
          <w:tcPr>
            <w:tcW w:w="2475" w:type="pct"/>
          </w:tcPr>
          <w:p w:rsidR="004157EA" w:rsidRPr="004157EA" w:rsidRDefault="004157EA" w:rsidP="00FC5B55">
            <w:pPr>
              <w:pStyle w:val="11"/>
              <w:widowControl/>
              <w:spacing w:line="276" w:lineRule="exact"/>
              <w:ind w:firstLine="0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 xml:space="preserve">Адрес местонахождения: 453571, Республика Башкортостан, г. Межгорье,                        </w:t>
            </w:r>
          </w:p>
          <w:p w:rsidR="004157EA" w:rsidRPr="004157EA" w:rsidRDefault="004157EA" w:rsidP="00FC5B55">
            <w:pPr>
              <w:pStyle w:val="11"/>
              <w:widowControl/>
              <w:spacing w:line="276" w:lineRule="exact"/>
              <w:ind w:firstLine="0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ул. Комсомольская, д. 10</w:t>
            </w:r>
          </w:p>
          <w:p w:rsidR="004157EA" w:rsidRPr="004157EA" w:rsidRDefault="004157EA" w:rsidP="00FC5B55">
            <w:pPr>
              <w:pStyle w:val="11"/>
              <w:widowControl/>
              <w:spacing w:line="276" w:lineRule="exact"/>
              <w:ind w:firstLine="0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 xml:space="preserve">ИНН: 0279000180, </w:t>
            </w:r>
            <w:r w:rsidRPr="004157EA">
              <w:rPr>
                <w:spacing w:val="-1"/>
                <w:sz w:val="24"/>
                <w:szCs w:val="24"/>
              </w:rPr>
              <w:t>КПП: 027901001</w:t>
            </w:r>
            <w:r w:rsidRPr="004157EA">
              <w:rPr>
                <w:spacing w:val="-1"/>
                <w:sz w:val="24"/>
                <w:szCs w:val="24"/>
              </w:rPr>
              <w:tab/>
            </w:r>
          </w:p>
          <w:p w:rsidR="004157EA" w:rsidRPr="004157EA" w:rsidRDefault="004157EA" w:rsidP="00FC5B55">
            <w:pPr>
              <w:pStyle w:val="aa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Расчетный счет: 03211643000000010100 в Отделение - НБ Республика Башкортостан //УФК по Республике Башкортостан г. Уфа</w:t>
            </w:r>
          </w:p>
          <w:p w:rsidR="004157EA" w:rsidRPr="004157EA" w:rsidRDefault="004157EA" w:rsidP="00FC5B55">
            <w:pPr>
              <w:pStyle w:val="aa"/>
              <w:rPr>
                <w:sz w:val="24"/>
                <w:szCs w:val="24"/>
              </w:rPr>
            </w:pPr>
            <w:r w:rsidRPr="004157EA">
              <w:rPr>
                <w:spacing w:val="-2"/>
                <w:sz w:val="24"/>
                <w:szCs w:val="24"/>
              </w:rPr>
              <w:t xml:space="preserve">БИК </w:t>
            </w:r>
            <w:r w:rsidRPr="004157EA">
              <w:rPr>
                <w:sz w:val="24"/>
                <w:szCs w:val="24"/>
              </w:rPr>
              <w:t>018073401</w:t>
            </w:r>
          </w:p>
          <w:p w:rsidR="004157EA" w:rsidRDefault="004157EA" w:rsidP="00FC5B55">
            <w:pPr>
              <w:pStyle w:val="aa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К/с 40102810045370000067</w:t>
            </w:r>
          </w:p>
          <w:p w:rsidR="00CE631D" w:rsidRPr="00CE631D" w:rsidRDefault="00CE631D" w:rsidP="00FC5B55">
            <w:pPr>
              <w:pStyle w:val="aa"/>
              <w:rPr>
                <w:bCs/>
                <w:sz w:val="24"/>
                <w:szCs w:val="24"/>
              </w:rPr>
            </w:pPr>
            <w:r w:rsidRPr="00CE631D">
              <w:rPr>
                <w:bCs/>
                <w:sz w:val="24"/>
                <w:szCs w:val="24"/>
              </w:rPr>
              <w:t>Л/С 03011401580</w:t>
            </w:r>
          </w:p>
          <w:p w:rsidR="004157EA" w:rsidRPr="004157EA" w:rsidRDefault="004157EA" w:rsidP="00FC5B55">
            <w:pPr>
              <w:pStyle w:val="11"/>
              <w:widowControl/>
              <w:spacing w:line="276" w:lineRule="exact"/>
              <w:ind w:firstLine="0"/>
              <w:rPr>
                <w:sz w:val="24"/>
                <w:szCs w:val="24"/>
              </w:rPr>
            </w:pPr>
            <w:r w:rsidRPr="004157EA">
              <w:rPr>
                <w:spacing w:val="-5"/>
                <w:sz w:val="24"/>
                <w:szCs w:val="24"/>
              </w:rPr>
              <w:t>Телефон: 8 (34781) 2-30-18,</w:t>
            </w:r>
          </w:p>
          <w:p w:rsidR="004157EA" w:rsidRPr="00C90B57" w:rsidRDefault="004157EA" w:rsidP="00FC5B55">
            <w:pPr>
              <w:pStyle w:val="11"/>
              <w:widowControl/>
              <w:spacing w:line="276" w:lineRule="exact"/>
              <w:ind w:firstLine="0"/>
              <w:rPr>
                <w:sz w:val="24"/>
                <w:szCs w:val="24"/>
                <w:lang w:val="en-US"/>
              </w:rPr>
            </w:pPr>
            <w:r w:rsidRPr="004157EA">
              <w:rPr>
                <w:spacing w:val="-5"/>
                <w:sz w:val="24"/>
                <w:szCs w:val="24"/>
              </w:rPr>
              <w:t>Факс</w:t>
            </w:r>
            <w:r w:rsidRPr="00C90B57">
              <w:rPr>
                <w:spacing w:val="-5"/>
                <w:sz w:val="24"/>
                <w:szCs w:val="24"/>
                <w:lang w:val="en-US"/>
              </w:rPr>
              <w:t xml:space="preserve">: 8 (34781) 2-32-29, </w:t>
            </w:r>
            <w:r w:rsidRPr="004157EA">
              <w:rPr>
                <w:sz w:val="24"/>
                <w:szCs w:val="24"/>
                <w:lang w:val="en-US"/>
              </w:rPr>
              <w:t>E</w:t>
            </w:r>
            <w:r w:rsidRPr="00C90B57">
              <w:rPr>
                <w:sz w:val="24"/>
                <w:szCs w:val="24"/>
                <w:lang w:val="en-US"/>
              </w:rPr>
              <w:t>-</w:t>
            </w:r>
            <w:r w:rsidRPr="004157EA">
              <w:rPr>
                <w:sz w:val="24"/>
                <w:szCs w:val="24"/>
                <w:lang w:val="en-US"/>
              </w:rPr>
              <w:t>mail</w:t>
            </w:r>
            <w:r w:rsidRPr="00C90B57">
              <w:rPr>
                <w:sz w:val="24"/>
                <w:szCs w:val="24"/>
                <w:lang w:val="en-US"/>
              </w:rPr>
              <w:t xml:space="preserve"> </w:t>
            </w:r>
            <w:r w:rsidRPr="004157EA">
              <w:rPr>
                <w:sz w:val="24"/>
                <w:szCs w:val="24"/>
                <w:lang w:val="en-US"/>
              </w:rPr>
              <w:t>fps</w:t>
            </w:r>
            <w:r w:rsidRPr="00C90B57">
              <w:rPr>
                <w:sz w:val="24"/>
                <w:szCs w:val="24"/>
                <w:lang w:val="en-US"/>
              </w:rPr>
              <w:t>103@</w:t>
            </w:r>
            <w:r w:rsidRPr="004157EA">
              <w:rPr>
                <w:sz w:val="24"/>
                <w:szCs w:val="24"/>
                <w:lang w:val="en-US"/>
              </w:rPr>
              <w:t>bk</w:t>
            </w:r>
            <w:r w:rsidRPr="00C90B57">
              <w:rPr>
                <w:sz w:val="24"/>
                <w:szCs w:val="24"/>
                <w:lang w:val="en-US"/>
              </w:rPr>
              <w:t>.</w:t>
            </w:r>
            <w:r w:rsidRPr="004157EA">
              <w:rPr>
                <w:sz w:val="24"/>
                <w:szCs w:val="24"/>
                <w:lang w:val="en-US"/>
              </w:rPr>
              <w:t>ru</w:t>
            </w:r>
          </w:p>
          <w:p w:rsidR="004157EA" w:rsidRPr="004157EA" w:rsidRDefault="004157EA" w:rsidP="00FC5B55">
            <w:pPr>
              <w:pStyle w:val="11"/>
              <w:widowControl/>
              <w:spacing w:line="276" w:lineRule="exact"/>
              <w:ind w:firstLine="0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 xml:space="preserve">Адрес для переписки: 453571, Республика Башкортостан, г. Межгорье,                       </w:t>
            </w:r>
          </w:p>
          <w:p w:rsidR="004157EA" w:rsidRPr="004157EA" w:rsidRDefault="004157EA" w:rsidP="00FC5B55">
            <w:pPr>
              <w:pStyle w:val="11"/>
              <w:widowControl/>
              <w:spacing w:line="276" w:lineRule="exact"/>
              <w:ind w:firstLine="0"/>
              <w:rPr>
                <w:spacing w:val="-1"/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ул. Комсомольская, д. 10,</w:t>
            </w:r>
            <w:r w:rsidRPr="004157EA">
              <w:rPr>
                <w:b/>
                <w:sz w:val="24"/>
                <w:szCs w:val="24"/>
              </w:rPr>
              <w:t xml:space="preserve"> </w:t>
            </w:r>
            <w:r w:rsidRPr="004157EA">
              <w:rPr>
                <w:sz w:val="24"/>
                <w:szCs w:val="24"/>
              </w:rPr>
              <w:t>ФГКУ «Специальное управление ФПС № 103 МЧС России»</w:t>
            </w:r>
          </w:p>
          <w:p w:rsidR="004157EA" w:rsidRPr="004157EA" w:rsidRDefault="004157EA" w:rsidP="00FC5B55">
            <w:pPr>
              <w:pStyle w:val="Normalunindented"/>
              <w:keepNext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pct"/>
          </w:tcPr>
          <w:p w:rsidR="004157EA" w:rsidRPr="004157EA" w:rsidRDefault="004157EA" w:rsidP="004C7AC5">
            <w:pPr>
              <w:pStyle w:val="aa"/>
              <w:rPr>
                <w:color w:val="FF0000"/>
                <w:sz w:val="24"/>
                <w:szCs w:val="24"/>
              </w:rPr>
            </w:pPr>
          </w:p>
        </w:tc>
      </w:tr>
      <w:tr w:rsidR="004157EA" w:rsidTr="00803FEE">
        <w:tc>
          <w:tcPr>
            <w:tcW w:w="2475" w:type="pct"/>
          </w:tcPr>
          <w:p w:rsidR="004157EA" w:rsidRPr="004157EA" w:rsidRDefault="00BF0C1B" w:rsidP="00C76BD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Врио н</w:t>
            </w:r>
            <w:r w:rsidR="004157EA" w:rsidRPr="004157EA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4157EA" w:rsidRPr="004157EA">
              <w:rPr>
                <w:sz w:val="24"/>
                <w:szCs w:val="24"/>
              </w:rPr>
              <w:t xml:space="preserve"> ФГКУ «Специальное управление ФПС № 103 МЧС России»</w:t>
            </w:r>
          </w:p>
          <w:p w:rsidR="004157EA" w:rsidRPr="004157EA" w:rsidRDefault="004157EA" w:rsidP="00C76BD7">
            <w:pPr>
              <w:pStyle w:val="aa"/>
              <w:rPr>
                <w:sz w:val="24"/>
                <w:szCs w:val="24"/>
              </w:rPr>
            </w:pPr>
          </w:p>
          <w:p w:rsidR="004157EA" w:rsidRPr="004157EA" w:rsidRDefault="004157EA" w:rsidP="00C76BD7">
            <w:pPr>
              <w:pStyle w:val="aa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________________ /</w:t>
            </w:r>
            <w:r w:rsidR="00BF0C1B">
              <w:rPr>
                <w:sz w:val="24"/>
                <w:szCs w:val="24"/>
              </w:rPr>
              <w:t>Р.П. Шалагин</w:t>
            </w:r>
            <w:r w:rsidRPr="004157EA">
              <w:rPr>
                <w:sz w:val="24"/>
                <w:szCs w:val="24"/>
              </w:rPr>
              <w:t>/</w:t>
            </w:r>
          </w:p>
          <w:p w:rsidR="004157EA" w:rsidRPr="004157EA" w:rsidRDefault="004157EA" w:rsidP="00C76BD7">
            <w:pPr>
              <w:pStyle w:val="aa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м.п.</w:t>
            </w:r>
          </w:p>
        </w:tc>
        <w:tc>
          <w:tcPr>
            <w:tcW w:w="2525" w:type="pct"/>
          </w:tcPr>
          <w:p w:rsidR="004157EA" w:rsidRPr="004157EA" w:rsidRDefault="004157EA" w:rsidP="00C76BD7">
            <w:pPr>
              <w:pStyle w:val="aa"/>
              <w:rPr>
                <w:sz w:val="24"/>
                <w:szCs w:val="24"/>
              </w:rPr>
            </w:pPr>
          </w:p>
          <w:p w:rsidR="004157EA" w:rsidRPr="004157EA" w:rsidRDefault="004157EA" w:rsidP="00C76BD7">
            <w:pPr>
              <w:pStyle w:val="aa"/>
              <w:rPr>
                <w:sz w:val="24"/>
                <w:szCs w:val="24"/>
              </w:rPr>
            </w:pPr>
          </w:p>
          <w:p w:rsidR="004157EA" w:rsidRPr="004157EA" w:rsidRDefault="004157EA" w:rsidP="00C76BD7">
            <w:pPr>
              <w:pStyle w:val="aa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_____________________ /</w:t>
            </w:r>
            <w:r w:rsidR="004C7AC5">
              <w:rPr>
                <w:sz w:val="24"/>
                <w:szCs w:val="24"/>
              </w:rPr>
              <w:t xml:space="preserve">                      </w:t>
            </w:r>
            <w:r w:rsidR="004C7AC5" w:rsidRPr="004157EA">
              <w:rPr>
                <w:sz w:val="24"/>
                <w:szCs w:val="24"/>
              </w:rPr>
              <w:t xml:space="preserve"> </w:t>
            </w:r>
            <w:r w:rsidRPr="004157EA">
              <w:rPr>
                <w:sz w:val="24"/>
                <w:szCs w:val="24"/>
              </w:rPr>
              <w:t>/</w:t>
            </w:r>
          </w:p>
          <w:p w:rsidR="004157EA" w:rsidRPr="004157EA" w:rsidRDefault="004157EA" w:rsidP="00C76BD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157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Pr="004157EA">
              <w:rPr>
                <w:sz w:val="24"/>
                <w:szCs w:val="24"/>
              </w:rPr>
              <w:t>.</w:t>
            </w:r>
          </w:p>
        </w:tc>
      </w:tr>
    </w:tbl>
    <w:p w:rsidR="00075F8E" w:rsidRDefault="00075F8E">
      <w:pPr>
        <w:sectPr w:rsidR="00075F8E" w:rsidSect="008E7C05">
          <w:headerReference w:type="default" r:id="rId9"/>
          <w:footerReference w:type="default" r:id="rId10"/>
          <w:footerReference w:type="first" r:id="rId11"/>
          <w:footnotePr>
            <w:numRestart w:val="eachSect"/>
          </w:footnotePr>
          <w:pgSz w:w="11907" w:h="16839" w:code="9"/>
          <w:pgMar w:top="1134" w:right="567" w:bottom="1134" w:left="1134" w:header="720" w:footer="720" w:gutter="0"/>
          <w:pgNumType w:start="1"/>
          <w:cols w:space="720"/>
          <w:titlePg/>
        </w:sectPr>
      </w:pPr>
      <w:bookmarkStart w:id="74" w:name="_docEnd_1"/>
      <w:bookmarkEnd w:id="74"/>
    </w:p>
    <w:p w:rsidR="00075F8E" w:rsidRDefault="00643D82">
      <w:pPr>
        <w:keepNext/>
        <w:keepLines/>
        <w:jc w:val="right"/>
      </w:pPr>
      <w:r>
        <w:lastRenderedPageBreak/>
        <w:t xml:space="preserve">Приложение № </w:t>
      </w:r>
      <w:r w:rsidR="000E0072">
        <w:fldChar w:fldCharType="begin" w:fldLock="1"/>
      </w:r>
      <w:r>
        <w:instrText xml:space="preserve"> REF _ref_1308628 \h \n \! </w:instrText>
      </w:r>
      <w:r w:rsidR="000E0072">
        <w:fldChar w:fldCharType="separate"/>
      </w:r>
      <w:r>
        <w:t>1</w:t>
      </w:r>
      <w:r w:rsidR="000E0072">
        <w:fldChar w:fldCharType="end"/>
      </w:r>
      <w:r>
        <w:br/>
        <w:t>к </w:t>
      </w:r>
      <w:r w:rsidR="0098479D">
        <w:t>Договору</w:t>
      </w:r>
      <w:r w:rsidR="000F23E2">
        <w:t xml:space="preserve"> </w:t>
      </w:r>
      <w:r>
        <w:br/>
        <w:t xml:space="preserve">№ </w:t>
      </w:r>
      <w:r w:rsidR="004C7AC5">
        <w:rPr>
          <w:u w:val="single"/>
        </w:rPr>
        <w:t>____</w:t>
      </w:r>
      <w:r w:rsidR="005076A5">
        <w:rPr>
          <w:u w:val="single"/>
        </w:rPr>
        <w:t xml:space="preserve"> </w:t>
      </w:r>
      <w:r>
        <w:t xml:space="preserve"> от "</w:t>
      </w:r>
      <w:r w:rsidR="00F87F87">
        <w:rPr>
          <w:u w:val="single"/>
        </w:rPr>
        <w:t xml:space="preserve">        </w:t>
      </w:r>
      <w:r>
        <w:t xml:space="preserve">" </w:t>
      </w:r>
      <w:r w:rsidR="005076A5">
        <w:rPr>
          <w:u w:val="single"/>
        </w:rPr>
        <w:t xml:space="preserve"> </w:t>
      </w:r>
      <w:r w:rsidR="004C7AC5">
        <w:rPr>
          <w:u w:val="single"/>
        </w:rPr>
        <w:t>__________</w:t>
      </w:r>
      <w:r>
        <w:t xml:space="preserve"> </w:t>
      </w:r>
      <w:r w:rsidR="00324A74">
        <w:rPr>
          <w:u w:val="single"/>
        </w:rPr>
        <w:t>20</w:t>
      </w:r>
      <w:r w:rsidR="00F31E05">
        <w:rPr>
          <w:u w:val="single"/>
        </w:rPr>
        <w:t>2</w:t>
      </w:r>
      <w:r w:rsidR="00BF0C1B">
        <w:rPr>
          <w:u w:val="single"/>
        </w:rPr>
        <w:t>6</w:t>
      </w:r>
      <w:r>
        <w:t xml:space="preserve"> г.</w:t>
      </w:r>
    </w:p>
    <w:p w:rsidR="00FB1852" w:rsidRDefault="00FB1852" w:rsidP="00803FEE">
      <w:pPr>
        <w:pStyle w:val="aa"/>
        <w:jc w:val="center"/>
        <w:rPr>
          <w:b/>
        </w:rPr>
      </w:pPr>
      <w:bookmarkStart w:id="75" w:name="_docStart_2"/>
      <w:bookmarkStart w:id="76" w:name="_title_2"/>
      <w:bookmarkStart w:id="77" w:name="_ref_1308628"/>
      <w:bookmarkEnd w:id="75"/>
    </w:p>
    <w:p w:rsidR="00FB1852" w:rsidRDefault="00FB1852" w:rsidP="00803FEE">
      <w:pPr>
        <w:pStyle w:val="aa"/>
        <w:jc w:val="center"/>
        <w:rPr>
          <w:b/>
        </w:rPr>
      </w:pPr>
    </w:p>
    <w:p w:rsidR="00075F8E" w:rsidRPr="00803FEE" w:rsidRDefault="00643D82" w:rsidP="00803FEE">
      <w:pPr>
        <w:pStyle w:val="aa"/>
        <w:jc w:val="center"/>
        <w:rPr>
          <w:b/>
        </w:rPr>
      </w:pPr>
      <w:r w:rsidRPr="00803FEE">
        <w:rPr>
          <w:b/>
        </w:rPr>
        <w:t>Спецификация товара</w:t>
      </w:r>
      <w:bookmarkEnd w:id="76"/>
      <w:bookmarkEnd w:id="77"/>
    </w:p>
    <w:p w:rsidR="00452D88" w:rsidRDefault="00452D88" w:rsidP="00803FEE">
      <w:pPr>
        <w:pStyle w:val="aa"/>
        <w:jc w:val="center"/>
      </w:pPr>
    </w:p>
    <w:tbl>
      <w:tblPr>
        <w:tblW w:w="10322" w:type="dxa"/>
        <w:tblInd w:w="100" w:type="dxa"/>
        <w:tblLook w:val="04A0" w:firstRow="1" w:lastRow="0" w:firstColumn="1" w:lastColumn="0" w:noHBand="0" w:noVBand="1"/>
      </w:tblPr>
      <w:tblGrid>
        <w:gridCol w:w="398"/>
        <w:gridCol w:w="3334"/>
        <w:gridCol w:w="976"/>
        <w:gridCol w:w="996"/>
        <w:gridCol w:w="1391"/>
        <w:gridCol w:w="1486"/>
        <w:gridCol w:w="1741"/>
      </w:tblGrid>
      <w:tr w:rsidR="005819EE" w:rsidRPr="00ED4AF8" w:rsidTr="005819EE">
        <w:trPr>
          <w:trHeight w:val="856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suppressAutoHyphens/>
              <w:spacing w:after="160" w:line="259" w:lineRule="auto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D4AF8">
              <w:rPr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  <w:r w:rsidRPr="00ED4AF8">
              <w:rPr>
                <w:rFonts w:eastAsia="PT Astra Serif;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D4AF8">
              <w:rPr>
                <w:b/>
                <w:bCs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suppressAutoHyphens/>
              <w:spacing w:after="160" w:line="259" w:lineRule="auto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D4AF8">
              <w:rPr>
                <w:b/>
                <w:bCs/>
                <w:color w:val="000000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suppressAutoHyphens/>
              <w:spacing w:after="160" w:line="259" w:lineRule="auto"/>
              <w:ind w:left="-108" w:right="-108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D4AF8">
              <w:rPr>
                <w:b/>
                <w:bCs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suppressAutoHyphens/>
              <w:spacing w:after="160" w:line="259" w:lineRule="auto"/>
              <w:ind w:left="-57" w:right="-108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D4AF8">
              <w:rPr>
                <w:b/>
                <w:bCs/>
                <w:color w:val="000000"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5819EE" w:rsidRPr="00ED4AF8" w:rsidRDefault="005819EE" w:rsidP="00ED4AF8">
            <w:pPr>
              <w:tabs>
                <w:tab w:val="left" w:pos="4962"/>
              </w:tabs>
              <w:suppressAutoHyphens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ar-SA" w:bidi="hi-IN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tabs>
                <w:tab w:val="left" w:pos="4962"/>
              </w:tabs>
              <w:suppressAutoHyphens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ar-SA" w:bidi="hi-IN"/>
              </w:rPr>
            </w:pPr>
            <w:r w:rsidRPr="00ED4AF8">
              <w:rPr>
                <w:b/>
                <w:bCs/>
                <w:color w:val="000000"/>
                <w:kern w:val="2"/>
                <w:sz w:val="20"/>
                <w:szCs w:val="20"/>
                <w:lang w:eastAsia="ar-SA" w:bidi="hi-IN"/>
              </w:rPr>
              <w:t>Цена за ед.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tabs>
                <w:tab w:val="left" w:pos="4962"/>
              </w:tabs>
              <w:suppressAutoHyphens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ar-SA" w:bidi="hi-IN"/>
              </w:rPr>
            </w:pPr>
            <w:r w:rsidRPr="00ED4AF8">
              <w:rPr>
                <w:b/>
                <w:bCs/>
                <w:color w:val="000000"/>
                <w:kern w:val="2"/>
                <w:sz w:val="20"/>
                <w:szCs w:val="20"/>
                <w:lang w:eastAsia="ar-SA" w:bidi="hi-IN"/>
              </w:rPr>
              <w:t>Сумма</w:t>
            </w:r>
          </w:p>
        </w:tc>
      </w:tr>
      <w:tr w:rsidR="005819EE" w:rsidRPr="00ED4AF8" w:rsidTr="005819EE">
        <w:trPr>
          <w:trHeight w:val="835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suppressAutoHyphens/>
              <w:snapToGrid w:val="0"/>
              <w:spacing w:after="160" w:line="259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819EE" w:rsidRPr="00ED4AF8" w:rsidRDefault="005819EE" w:rsidP="00ED4AF8">
            <w:pPr>
              <w:suppressAutoHyphens/>
              <w:snapToGrid w:val="0"/>
              <w:spacing w:after="160" w:line="259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suppressAutoHyphens/>
              <w:snapToGrid w:val="0"/>
              <w:spacing w:after="160" w:line="259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suppressAutoHyphens/>
              <w:snapToGrid w:val="0"/>
              <w:spacing w:after="160" w:line="259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5819EE" w:rsidRPr="005819EE" w:rsidRDefault="005819EE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5819EE">
              <w:rPr>
                <w:b/>
                <w:iCs/>
                <w:color w:val="000000"/>
                <w:sz w:val="20"/>
                <w:szCs w:val="20"/>
                <w:lang w:eastAsia="en-US"/>
              </w:rPr>
              <w:t>Размер</w:t>
            </w:r>
            <w:r w:rsidR="00BF0C1B">
              <w:rPr>
                <w:b/>
                <w:iCs/>
                <w:color w:val="000000"/>
                <w:sz w:val="20"/>
                <w:szCs w:val="20"/>
                <w:lang w:eastAsia="en-US"/>
              </w:rPr>
              <w:t>ы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EE" w:rsidRPr="00ED4AF8" w:rsidRDefault="005819EE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EE" w:rsidRPr="00ED4AF8" w:rsidRDefault="005819EE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5819EE" w:rsidRPr="00ED4AF8" w:rsidTr="005819EE">
        <w:trPr>
          <w:trHeight w:val="83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suppressAutoHyphens/>
              <w:snapToGrid w:val="0"/>
              <w:spacing w:line="259" w:lineRule="auto"/>
              <w:ind w:left="-105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D4AF8">
              <w:rPr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0C1B" w:rsidRPr="00BF0C1B" w:rsidRDefault="00BF0C1B" w:rsidP="00BF0C1B">
            <w:pPr>
              <w:snapToGrid w:val="0"/>
              <w:ind w:left="-69" w:right="-108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 w:rsidRPr="00BF0C1B">
              <w:rPr>
                <w:rFonts w:eastAsia="Calibri"/>
                <w:b/>
                <w:bCs/>
                <w:shd w:val="clear" w:color="auto" w:fill="FFFFFF"/>
                <w:lang w:eastAsia="en-US"/>
              </w:rPr>
              <w:t>Шапки меховая из овчины</w:t>
            </w:r>
            <w:r w:rsidRPr="00BF0C1B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  <w:p w:rsidR="005819EE" w:rsidRPr="00ED4AF8" w:rsidRDefault="00BF0C1B" w:rsidP="00BF0C1B">
            <w:pPr>
              <w:suppressAutoHyphens/>
              <w:snapToGrid w:val="0"/>
              <w:spacing w:line="259" w:lineRule="auto"/>
              <w:ind w:left="-69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BF0C1B">
              <w:rPr>
                <w:rFonts w:eastAsia="Calibri"/>
                <w:b/>
                <w:szCs w:val="22"/>
                <w:shd w:val="clear" w:color="auto" w:fill="FFFFFF"/>
                <w:lang w:eastAsia="en-US"/>
              </w:rPr>
              <w:t>с кокардой*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9EE" w:rsidRPr="00ED4AF8" w:rsidRDefault="005819EE" w:rsidP="00ED4AF8">
            <w:pPr>
              <w:suppressAutoHyphens/>
              <w:snapToGrid w:val="0"/>
              <w:spacing w:line="259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D4AF8">
              <w:rPr>
                <w:bCs/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19EE" w:rsidRPr="00ED4AF8" w:rsidRDefault="00BF0C1B" w:rsidP="00ED4AF8">
            <w:pPr>
              <w:suppressAutoHyphens/>
              <w:snapToGrid w:val="0"/>
              <w:spacing w:line="259" w:lineRule="auto"/>
              <w:ind w:left="-108" w:right="-108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C1B" w:rsidRDefault="00BF0C1B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54 – 3 шт.</w:t>
            </w:r>
          </w:p>
          <w:p w:rsidR="005819EE" w:rsidRDefault="00BF0C1B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55 – 5 шт.</w:t>
            </w:r>
          </w:p>
          <w:p w:rsidR="00BF0C1B" w:rsidRDefault="00BF0C1B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56 – 5 шт.</w:t>
            </w:r>
          </w:p>
          <w:p w:rsidR="00BF0C1B" w:rsidRDefault="00BF0C1B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57 – 5 шт.</w:t>
            </w:r>
          </w:p>
          <w:p w:rsidR="00BF0C1B" w:rsidRDefault="00BF0C1B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59 – 4 шт.</w:t>
            </w:r>
          </w:p>
          <w:p w:rsidR="00BF0C1B" w:rsidRPr="005819EE" w:rsidRDefault="00BF0C1B" w:rsidP="00BF0C1B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iCs/>
                <w:color w:val="000000"/>
                <w:sz w:val="20"/>
                <w:szCs w:val="20"/>
                <w:lang w:eastAsia="en-US"/>
              </w:rPr>
              <w:t>60 – 4 шт.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9EE" w:rsidRPr="00ED4AF8" w:rsidRDefault="005819EE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9EE" w:rsidRPr="00ED4AF8" w:rsidRDefault="005819EE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5819EE" w:rsidRPr="00ED4AF8" w:rsidTr="005819EE">
        <w:trPr>
          <w:trHeight w:val="263"/>
        </w:trPr>
        <w:tc>
          <w:tcPr>
            <w:tcW w:w="8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19EE" w:rsidRPr="00ED4AF8" w:rsidRDefault="005819EE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b/>
                <w:iCs/>
                <w:color w:val="000000"/>
                <w:sz w:val="20"/>
                <w:szCs w:val="20"/>
                <w:lang w:eastAsia="en-US"/>
              </w:rPr>
            </w:pPr>
            <w:r w:rsidRPr="00ED4AF8">
              <w:rPr>
                <w:b/>
                <w:iCs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9EE" w:rsidRPr="00ED4AF8" w:rsidRDefault="005819EE" w:rsidP="00ED4AF8">
            <w:pPr>
              <w:tabs>
                <w:tab w:val="left" w:pos="4962"/>
              </w:tabs>
              <w:suppressAutoHyphens/>
              <w:spacing w:line="259" w:lineRule="auto"/>
              <w:ind w:left="-108"/>
              <w:jc w:val="center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F78A5" w:rsidRPr="00DF78A5" w:rsidRDefault="00DF78A5" w:rsidP="00DF78A5">
      <w:pPr>
        <w:suppressAutoHyphens/>
        <w:ind w:right="-2" w:firstLine="709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DF78A5">
        <w:rPr>
          <w:szCs w:val="28"/>
        </w:rPr>
        <w:t xml:space="preserve">* </w:t>
      </w:r>
      <w:r w:rsidR="001B0B24">
        <w:rPr>
          <w:rFonts w:eastAsia="Calibri"/>
          <w:sz w:val="22"/>
          <w:szCs w:val="22"/>
          <w:shd w:val="clear" w:color="auto" w:fill="FFFFFF"/>
          <w:lang w:eastAsia="en-US"/>
        </w:rPr>
        <w:t>Шапка меховая из овчины</w:t>
      </w:r>
      <w:bookmarkStart w:id="78" w:name="_GoBack"/>
      <w:bookmarkEnd w:id="78"/>
      <w:r w:rsidR="001B0B24" w:rsidRPr="001B0B24">
        <w:rPr>
          <w:rFonts w:eastAsia="Calibri"/>
          <w:sz w:val="22"/>
          <w:szCs w:val="22"/>
          <w:shd w:val="clear" w:color="auto" w:fill="FFFFFF"/>
          <w:lang w:eastAsia="en-US"/>
        </w:rPr>
        <w:t xml:space="preserve"> для всех категорий сотрудников, кроме лиц высшего начальствующего состава и сотрудников, имеющих специальное звание полковника внутренней службы</w:t>
      </w:r>
      <w:r w:rsidRPr="00DF78A5">
        <w:rPr>
          <w:rFonts w:eastAsia="Calibri"/>
          <w:sz w:val="22"/>
          <w:szCs w:val="22"/>
          <w:shd w:val="clear" w:color="auto" w:fill="FFFFFF"/>
          <w:lang w:eastAsia="en-US"/>
        </w:rPr>
        <w:t xml:space="preserve"> (приказ МЧС России от 04.04.2022 № 312).</w:t>
      </w:r>
    </w:p>
    <w:p w:rsidR="00DF78A5" w:rsidRDefault="00DF78A5" w:rsidP="00803FEE">
      <w:pPr>
        <w:pStyle w:val="aa"/>
        <w:jc w:val="center"/>
      </w:pPr>
    </w:p>
    <w:p w:rsidR="00452D88" w:rsidRDefault="00452D88" w:rsidP="00452D88">
      <w:pPr>
        <w:pStyle w:val="2"/>
        <w:numPr>
          <w:ilvl w:val="0"/>
          <w:numId w:val="0"/>
        </w:numPr>
        <w:ind w:firstLine="720"/>
        <w:jc w:val="both"/>
        <w:rPr>
          <w:szCs w:val="22"/>
          <w:u w:val="single"/>
        </w:rPr>
      </w:pPr>
      <w:r>
        <w:t xml:space="preserve">Общая стоимость товаров, поставляемых по Договору (далее - цена товара или цена Договора), составляет </w:t>
      </w:r>
      <w:r w:rsidR="004C7AC5">
        <w:rPr>
          <w:u w:val="single"/>
        </w:rPr>
        <w:t>________</w:t>
      </w:r>
      <w:r w:rsidRPr="00A94D87">
        <w:rPr>
          <w:u w:val="single"/>
        </w:rPr>
        <w:t xml:space="preserve"> </w:t>
      </w:r>
      <w:r>
        <w:rPr>
          <w:u w:val="single"/>
        </w:rPr>
        <w:t>(</w:t>
      </w:r>
      <w:r w:rsidR="004C7AC5">
        <w:rPr>
          <w:u w:val="single"/>
        </w:rPr>
        <w:t>_________________</w:t>
      </w:r>
      <w:r w:rsidRPr="007522F8">
        <w:rPr>
          <w:szCs w:val="22"/>
          <w:u w:val="single"/>
        </w:rPr>
        <w:t>) рубл</w:t>
      </w:r>
      <w:r>
        <w:rPr>
          <w:szCs w:val="22"/>
          <w:u w:val="single"/>
        </w:rPr>
        <w:t>ей 00</w:t>
      </w:r>
      <w:r w:rsidRPr="007522F8">
        <w:rPr>
          <w:szCs w:val="22"/>
          <w:u w:val="single"/>
        </w:rPr>
        <w:t xml:space="preserve"> копе</w:t>
      </w:r>
      <w:r>
        <w:rPr>
          <w:szCs w:val="22"/>
          <w:u w:val="single"/>
        </w:rPr>
        <w:t>е</w:t>
      </w:r>
      <w:r w:rsidRPr="007522F8">
        <w:rPr>
          <w:szCs w:val="22"/>
          <w:u w:val="single"/>
        </w:rPr>
        <w:t xml:space="preserve">к, </w:t>
      </w:r>
      <w:r>
        <w:rPr>
          <w:szCs w:val="22"/>
          <w:u w:val="single"/>
        </w:rPr>
        <w:t xml:space="preserve">НДС </w:t>
      </w:r>
      <w:r w:rsidR="004C7AC5">
        <w:rPr>
          <w:szCs w:val="22"/>
          <w:u w:val="single"/>
        </w:rPr>
        <w:t xml:space="preserve">(НДС </w:t>
      </w:r>
      <w:r>
        <w:rPr>
          <w:szCs w:val="22"/>
          <w:u w:val="single"/>
        </w:rPr>
        <w:t>не предусмотрен</w:t>
      </w:r>
      <w:r w:rsidR="004C7AC5">
        <w:rPr>
          <w:szCs w:val="22"/>
          <w:u w:val="single"/>
        </w:rPr>
        <w:t>)</w:t>
      </w:r>
      <w:r w:rsidRPr="00584DB4">
        <w:rPr>
          <w:szCs w:val="22"/>
          <w:u w:val="single"/>
        </w:rPr>
        <w:t>.</w:t>
      </w:r>
    </w:p>
    <w:p w:rsidR="00E91FD0" w:rsidRPr="00E91FD0" w:rsidRDefault="00E91FD0" w:rsidP="00E91FD0"/>
    <w:p w:rsidR="00E91FD0" w:rsidRPr="00E91FD0" w:rsidRDefault="00E91FD0" w:rsidP="00E91FD0">
      <w:pPr>
        <w:ind w:right="-2" w:firstLine="709"/>
        <w:jc w:val="both"/>
        <w:rPr>
          <w:szCs w:val="28"/>
        </w:rPr>
      </w:pPr>
      <w:r w:rsidRPr="00E91FD0">
        <w:rPr>
          <w:szCs w:val="28"/>
        </w:rPr>
        <w:t xml:space="preserve">1. Дополнительные требования к товару: </w:t>
      </w:r>
    </w:p>
    <w:p w:rsidR="00E91FD0" w:rsidRPr="00E91FD0" w:rsidRDefault="00E91FD0" w:rsidP="00E91FD0">
      <w:pPr>
        <w:ind w:right="-2" w:firstLine="709"/>
        <w:jc w:val="both"/>
        <w:rPr>
          <w:szCs w:val="28"/>
        </w:rPr>
      </w:pPr>
      <w:r w:rsidRPr="00E91FD0">
        <w:rPr>
          <w:szCs w:val="28"/>
        </w:rPr>
        <w:t>1.1. поставляемый товар (согласно Таблице) является новым (товаром, который не был в употреблении, в ремонте, в том числе, который не был восстановлен), не обременённым правами третьих лиц и не с консервации. Товар не имеет механических и других повреждений;</w:t>
      </w:r>
    </w:p>
    <w:p w:rsidR="00E91FD0" w:rsidRPr="00E91FD0" w:rsidRDefault="00E91FD0" w:rsidP="00E91FD0">
      <w:pPr>
        <w:ind w:firstLine="709"/>
        <w:jc w:val="both"/>
        <w:rPr>
          <w:szCs w:val="28"/>
        </w:rPr>
      </w:pPr>
      <w:r w:rsidRPr="00E91FD0">
        <w:rPr>
          <w:szCs w:val="28"/>
        </w:rPr>
        <w:t xml:space="preserve">2. Место поставки: </w:t>
      </w:r>
      <w:r w:rsidRPr="00E91FD0">
        <w:rPr>
          <w:color w:val="000000"/>
          <w:szCs w:val="28"/>
        </w:rPr>
        <w:t>Республика Башкортостан, г. Межгорье</w:t>
      </w:r>
      <w:r w:rsidRPr="00E91FD0">
        <w:rPr>
          <w:szCs w:val="28"/>
        </w:rPr>
        <w:t>, ул. Комсомольская, д. 10.</w:t>
      </w:r>
    </w:p>
    <w:p w:rsidR="00E91FD0" w:rsidRPr="00E91FD0" w:rsidRDefault="00E91FD0" w:rsidP="00E91FD0">
      <w:pPr>
        <w:ind w:right="-2" w:firstLine="709"/>
        <w:jc w:val="both"/>
        <w:rPr>
          <w:szCs w:val="28"/>
        </w:rPr>
      </w:pPr>
      <w:r w:rsidRPr="00E91FD0">
        <w:rPr>
          <w:szCs w:val="28"/>
        </w:rPr>
        <w:t>3. Дни и время поставок: в рабочие дни (кроме праздничных дней, которые</w:t>
      </w:r>
      <w:r w:rsidR="00ED4AF8">
        <w:rPr>
          <w:szCs w:val="28"/>
        </w:rPr>
        <w:t xml:space="preserve"> </w:t>
      </w:r>
      <w:r w:rsidRPr="00E91FD0">
        <w:rPr>
          <w:szCs w:val="28"/>
        </w:rPr>
        <w:t>официально считаются выходными в Российской Федерации) с понедельника по четверг с 8:30 до 17:30 и в пятницу с 8:30 до 16:15 (время местное).</w:t>
      </w:r>
    </w:p>
    <w:p w:rsidR="00E91FD0" w:rsidRPr="00E91FD0" w:rsidRDefault="00E91FD0" w:rsidP="00E91FD0">
      <w:pPr>
        <w:ind w:right="-2" w:firstLine="709"/>
        <w:jc w:val="both"/>
        <w:rPr>
          <w:szCs w:val="28"/>
        </w:rPr>
      </w:pPr>
      <w:r w:rsidRPr="00E91FD0">
        <w:rPr>
          <w:szCs w:val="28"/>
        </w:rPr>
        <w:t xml:space="preserve">4. Условие поставки: транспортные расходы по поставке и разгрузке осуществляются за счет Поставщика и включены в стоимость товара. </w:t>
      </w:r>
      <w:r w:rsidRPr="00E91FD0">
        <w:t>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:rsidR="00E91FD0" w:rsidRPr="00E91FD0" w:rsidRDefault="00E91FD0" w:rsidP="00E91FD0">
      <w:pPr>
        <w:ind w:right="-2" w:firstLine="709"/>
        <w:jc w:val="both"/>
      </w:pPr>
      <w:r w:rsidRPr="00E91FD0">
        <w:rPr>
          <w:szCs w:val="28"/>
        </w:rPr>
        <w:t xml:space="preserve">5. Срок поставки: </w:t>
      </w:r>
      <w:r w:rsidRPr="00E91FD0">
        <w:t xml:space="preserve">товар должен быть поставлен в течение </w:t>
      </w:r>
      <w:r w:rsidR="00DF78A5">
        <w:rPr>
          <w:color w:val="000000"/>
        </w:rPr>
        <w:t>5</w:t>
      </w:r>
      <w:r w:rsidRPr="00E91FD0">
        <w:t xml:space="preserve"> (</w:t>
      </w:r>
      <w:r w:rsidR="00DF78A5">
        <w:t>пяти</w:t>
      </w:r>
      <w:r w:rsidRPr="00E91FD0">
        <w:t xml:space="preserve">) рабочих дней после получения </w:t>
      </w:r>
      <w:r w:rsidRPr="00E91FD0">
        <w:rPr>
          <w:rFonts w:eastAsia="Calibri"/>
        </w:rPr>
        <w:t>заявки от заказчика одним из следующих способов: по почте, электронной почте, телефонной связи</w:t>
      </w:r>
      <w:r w:rsidR="00BF0C1B">
        <w:t>, но не позднее 30.10.2026</w:t>
      </w:r>
      <w:r w:rsidRPr="00E91FD0">
        <w:t>.</w:t>
      </w:r>
    </w:p>
    <w:p w:rsidR="00452D88" w:rsidRDefault="00452D88" w:rsidP="00803FEE">
      <w:pPr>
        <w:pStyle w:val="aa"/>
        <w:jc w:val="center"/>
      </w:pPr>
    </w:p>
    <w:p w:rsidR="00452D88" w:rsidRDefault="00452D88" w:rsidP="00803FEE">
      <w:pPr>
        <w:pStyle w:val="aa"/>
        <w:jc w:val="center"/>
      </w:pPr>
    </w:p>
    <w:p w:rsidR="00A94D87" w:rsidRDefault="00A94D87" w:rsidP="00803FEE">
      <w:pPr>
        <w:pStyle w:val="aa"/>
        <w:jc w:val="center"/>
      </w:pPr>
      <w:r>
        <w:t>Подписи сторон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5263"/>
      </w:tblGrid>
      <w:tr w:rsidR="00A94D87" w:rsidTr="000F23E2">
        <w:trPr>
          <w:trHeight w:val="248"/>
        </w:trPr>
        <w:tc>
          <w:tcPr>
            <w:tcW w:w="2475" w:type="pct"/>
          </w:tcPr>
          <w:p w:rsidR="00A94D87" w:rsidRDefault="00A94D87" w:rsidP="00AC10BD">
            <w:pPr>
              <w:pStyle w:val="Normalunindented"/>
              <w:keepNext/>
              <w:jc w:val="center"/>
            </w:pPr>
            <w:bookmarkStart w:id="79" w:name="_docEnd_2"/>
            <w:bookmarkStart w:id="80" w:name="_docEnd_3"/>
            <w:bookmarkEnd w:id="79"/>
            <w:bookmarkEnd w:id="80"/>
            <w:r>
              <w:rPr>
                <w:b/>
              </w:rPr>
              <w:t>Заказчик</w:t>
            </w:r>
          </w:p>
        </w:tc>
        <w:tc>
          <w:tcPr>
            <w:tcW w:w="2525" w:type="pct"/>
          </w:tcPr>
          <w:p w:rsidR="00A94D87" w:rsidRDefault="00A94D87" w:rsidP="00AC10BD">
            <w:pPr>
              <w:pStyle w:val="Normalunindented"/>
              <w:keepNext/>
              <w:jc w:val="center"/>
            </w:pPr>
            <w:r>
              <w:rPr>
                <w:b/>
              </w:rPr>
              <w:t>Поставщик</w:t>
            </w:r>
          </w:p>
        </w:tc>
      </w:tr>
      <w:tr w:rsidR="00BF0C1B" w:rsidTr="00AC10BD">
        <w:tc>
          <w:tcPr>
            <w:tcW w:w="2475" w:type="pct"/>
          </w:tcPr>
          <w:p w:rsidR="00BF0C1B" w:rsidRPr="004157EA" w:rsidRDefault="00BF0C1B" w:rsidP="00BF0C1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Врио н</w:t>
            </w:r>
            <w:r w:rsidRPr="004157EA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4157EA">
              <w:rPr>
                <w:sz w:val="24"/>
                <w:szCs w:val="24"/>
              </w:rPr>
              <w:t xml:space="preserve"> ФГКУ «Специальное управление ФПС № 103 МЧС России»</w:t>
            </w:r>
          </w:p>
          <w:p w:rsidR="00BF0C1B" w:rsidRPr="004157EA" w:rsidRDefault="00BF0C1B" w:rsidP="00BF0C1B">
            <w:pPr>
              <w:pStyle w:val="aa"/>
              <w:rPr>
                <w:sz w:val="24"/>
                <w:szCs w:val="24"/>
              </w:rPr>
            </w:pPr>
          </w:p>
          <w:p w:rsidR="00BF0C1B" w:rsidRPr="004157EA" w:rsidRDefault="00BF0C1B" w:rsidP="00BF0C1B">
            <w:pPr>
              <w:pStyle w:val="aa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________________ /</w:t>
            </w:r>
            <w:r>
              <w:rPr>
                <w:sz w:val="24"/>
                <w:szCs w:val="24"/>
              </w:rPr>
              <w:t>Р.П. Шалагин</w:t>
            </w:r>
            <w:r w:rsidRPr="004157EA">
              <w:rPr>
                <w:sz w:val="24"/>
                <w:szCs w:val="24"/>
              </w:rPr>
              <w:t>/</w:t>
            </w:r>
          </w:p>
          <w:p w:rsidR="00BF0C1B" w:rsidRPr="004157EA" w:rsidRDefault="00BF0C1B" w:rsidP="00BF0C1B">
            <w:pPr>
              <w:pStyle w:val="aa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м.п.</w:t>
            </w:r>
          </w:p>
        </w:tc>
        <w:tc>
          <w:tcPr>
            <w:tcW w:w="2525" w:type="pct"/>
          </w:tcPr>
          <w:p w:rsidR="00BF0C1B" w:rsidRPr="004157EA" w:rsidRDefault="00BF0C1B" w:rsidP="00BF0C1B">
            <w:pPr>
              <w:pStyle w:val="aa"/>
              <w:rPr>
                <w:sz w:val="24"/>
                <w:szCs w:val="24"/>
              </w:rPr>
            </w:pPr>
          </w:p>
          <w:p w:rsidR="00BF0C1B" w:rsidRPr="004157EA" w:rsidRDefault="00BF0C1B" w:rsidP="00BF0C1B">
            <w:pPr>
              <w:pStyle w:val="aa"/>
              <w:rPr>
                <w:sz w:val="24"/>
                <w:szCs w:val="24"/>
              </w:rPr>
            </w:pPr>
          </w:p>
          <w:p w:rsidR="00BF0C1B" w:rsidRPr="004157EA" w:rsidRDefault="00BF0C1B" w:rsidP="00BF0C1B">
            <w:pPr>
              <w:pStyle w:val="aa"/>
              <w:rPr>
                <w:sz w:val="24"/>
                <w:szCs w:val="24"/>
              </w:rPr>
            </w:pPr>
            <w:r w:rsidRPr="004157EA">
              <w:rPr>
                <w:sz w:val="24"/>
                <w:szCs w:val="24"/>
              </w:rPr>
              <w:t>_____________________ /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4157EA">
              <w:rPr>
                <w:sz w:val="24"/>
                <w:szCs w:val="24"/>
              </w:rPr>
              <w:t>/</w:t>
            </w:r>
          </w:p>
          <w:p w:rsidR="00BF0C1B" w:rsidRPr="004157EA" w:rsidRDefault="00BF0C1B" w:rsidP="00BF0C1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157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Pr="004157EA">
              <w:rPr>
                <w:sz w:val="24"/>
                <w:szCs w:val="24"/>
              </w:rPr>
              <w:t>.</w:t>
            </w:r>
          </w:p>
        </w:tc>
      </w:tr>
    </w:tbl>
    <w:p w:rsidR="00DB3960" w:rsidRDefault="00DB3960" w:rsidP="000F23E2">
      <w:pPr>
        <w:keepNext/>
        <w:keepLines/>
      </w:pPr>
    </w:p>
    <w:sectPr w:rsidR="00DB3960" w:rsidSect="00DB3960">
      <w:headerReference w:type="default" r:id="rId12"/>
      <w:footerReference w:type="default" r:id="rId13"/>
      <w:footerReference w:type="first" r:id="rId14"/>
      <w:footnotePr>
        <w:numRestart w:val="eachSect"/>
      </w:footnotePr>
      <w:pgSz w:w="11907" w:h="16839" w:code="9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42" w:rsidRDefault="00066842">
      <w:r>
        <w:separator/>
      </w:r>
    </w:p>
  </w:endnote>
  <w:endnote w:type="continuationSeparator" w:id="0">
    <w:p w:rsidR="00066842" w:rsidRDefault="0006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8E" w:rsidRDefault="00643D82">
    <w:pPr>
      <w:pStyle w:val="af9"/>
    </w:pPr>
    <w:r>
      <w:t xml:space="preserve">страница </w:t>
    </w:r>
    <w:r w:rsidR="000E0072">
      <w:fldChar w:fldCharType="begin"/>
    </w:r>
    <w:r>
      <w:instrText xml:space="preserve"> PAGE \* MERGEFORMAT </w:instrText>
    </w:r>
    <w:r w:rsidR="000E0072">
      <w:fldChar w:fldCharType="separate"/>
    </w:r>
    <w:r w:rsidR="001B0B24">
      <w:rPr>
        <w:noProof/>
      </w:rPr>
      <w:t>5</w:t>
    </w:r>
    <w:r w:rsidR="000E0072">
      <w:rPr>
        <w:noProof/>
      </w:rPr>
      <w:fldChar w:fldCharType="end"/>
    </w:r>
    <w:r>
      <w:t xml:space="preserve"> из </w:t>
    </w:r>
    <w:r w:rsidR="000E0072">
      <w:fldChar w:fldCharType="begin"/>
    </w:r>
    <w:r>
      <w:instrText xml:space="preserve"> SECTIONPAGES </w:instrText>
    </w:r>
    <w:r w:rsidR="000E0072">
      <w:fldChar w:fldCharType="separate"/>
    </w:r>
    <w:r w:rsidR="001B0B24">
      <w:rPr>
        <w:noProof/>
      </w:rPr>
      <w:t>5</w:t>
    </w:r>
    <w:r w:rsidR="000E007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8E" w:rsidRDefault="00643D82">
    <w:pPr>
      <w:pStyle w:val="af9"/>
    </w:pPr>
    <w:r>
      <w:t xml:space="preserve">страница </w:t>
    </w:r>
    <w:r w:rsidR="000E0072">
      <w:fldChar w:fldCharType="begin"/>
    </w:r>
    <w:r>
      <w:instrText xml:space="preserve"> PAGE \* MERGEFORMAT </w:instrText>
    </w:r>
    <w:r w:rsidR="000E0072">
      <w:fldChar w:fldCharType="separate"/>
    </w:r>
    <w:r w:rsidR="001B0B24">
      <w:rPr>
        <w:noProof/>
      </w:rPr>
      <w:t>1</w:t>
    </w:r>
    <w:r w:rsidR="000E0072">
      <w:rPr>
        <w:noProof/>
      </w:rPr>
      <w:fldChar w:fldCharType="end"/>
    </w:r>
    <w:r>
      <w:t xml:space="preserve"> из </w:t>
    </w:r>
    <w:r w:rsidR="000E0072">
      <w:fldChar w:fldCharType="begin"/>
    </w:r>
    <w:r>
      <w:instrText xml:space="preserve"> SECTIONPAGES </w:instrText>
    </w:r>
    <w:r w:rsidR="000E0072">
      <w:fldChar w:fldCharType="separate"/>
    </w:r>
    <w:r w:rsidR="001B0B24">
      <w:rPr>
        <w:noProof/>
      </w:rPr>
      <w:t>5</w:t>
    </w:r>
    <w:r w:rsidR="000E007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8E" w:rsidRDefault="00643D82">
    <w:pPr>
      <w:pStyle w:val="af9"/>
    </w:pPr>
    <w:r>
      <w:t xml:space="preserve">страница </w:t>
    </w:r>
    <w:r w:rsidR="000E0072">
      <w:fldChar w:fldCharType="begin"/>
    </w:r>
    <w:r>
      <w:instrText xml:space="preserve"> PAGE \* MERGEFORMAT </w:instrText>
    </w:r>
    <w:r w:rsidR="000E0072">
      <w:fldChar w:fldCharType="separate"/>
    </w:r>
    <w:r w:rsidR="001B0B24">
      <w:rPr>
        <w:noProof/>
      </w:rPr>
      <w:t>2</w:t>
    </w:r>
    <w:r w:rsidR="000E0072">
      <w:rPr>
        <w:noProof/>
      </w:rPr>
      <w:fldChar w:fldCharType="end"/>
    </w:r>
    <w:r>
      <w:t xml:space="preserve"> из </w:t>
    </w:r>
    <w:r w:rsidR="000E0072">
      <w:fldChar w:fldCharType="begin"/>
    </w:r>
    <w:r>
      <w:instrText xml:space="preserve"> SECTIONPAGES </w:instrText>
    </w:r>
    <w:r w:rsidR="000E0072">
      <w:fldChar w:fldCharType="separate"/>
    </w:r>
    <w:r w:rsidR="001B0B24">
      <w:rPr>
        <w:noProof/>
      </w:rPr>
      <w:t>2</w:t>
    </w:r>
    <w:r w:rsidR="000E0072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8E" w:rsidRDefault="00075F8E" w:rsidP="00803FEE">
    <w:pPr>
      <w:pStyle w:val="af9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42" w:rsidRDefault="00066842">
      <w:r>
        <w:separator/>
      </w:r>
    </w:p>
  </w:footnote>
  <w:footnote w:type="continuationSeparator" w:id="0">
    <w:p w:rsidR="00066842" w:rsidRDefault="00066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8E" w:rsidRDefault="00643D82">
    <w:pPr>
      <w:pStyle w:val="af7"/>
    </w:pP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F8E" w:rsidRDefault="00075F8E" w:rsidP="00E17490">
    <w:pPr>
      <w:pStyle w:val="af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3B404B6A"/>
    <w:multiLevelType w:val="hybridMultilevel"/>
    <w:tmpl w:val="345E7A16"/>
    <w:lvl w:ilvl="0" w:tplc="3B3A9C1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2"/>
  </w:num>
  <w:num w:numId="2">
    <w:abstractNumId w:val="4"/>
    <w:lvlOverride w:ilvl="0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0000"/>
  <w:defaultTabStop w:val="720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C05"/>
    <w:rsid w:val="000234F9"/>
    <w:rsid w:val="00034204"/>
    <w:rsid w:val="0006037A"/>
    <w:rsid w:val="00066842"/>
    <w:rsid w:val="00075F8E"/>
    <w:rsid w:val="00096001"/>
    <w:rsid w:val="000A2009"/>
    <w:rsid w:val="000B4547"/>
    <w:rsid w:val="000C4A03"/>
    <w:rsid w:val="000D0337"/>
    <w:rsid w:val="000E0072"/>
    <w:rsid w:val="000E7096"/>
    <w:rsid w:val="000F23E2"/>
    <w:rsid w:val="001003B4"/>
    <w:rsid w:val="001044C7"/>
    <w:rsid w:val="0011744C"/>
    <w:rsid w:val="00124D42"/>
    <w:rsid w:val="00134450"/>
    <w:rsid w:val="00134E35"/>
    <w:rsid w:val="0014197A"/>
    <w:rsid w:val="00155B1D"/>
    <w:rsid w:val="00177F99"/>
    <w:rsid w:val="001967BF"/>
    <w:rsid w:val="001A626E"/>
    <w:rsid w:val="001B0B24"/>
    <w:rsid w:val="001B52A9"/>
    <w:rsid w:val="00230240"/>
    <w:rsid w:val="00233399"/>
    <w:rsid w:val="00241617"/>
    <w:rsid w:val="00242AA5"/>
    <w:rsid w:val="0026427B"/>
    <w:rsid w:val="002645BD"/>
    <w:rsid w:val="00264E94"/>
    <w:rsid w:val="00267C4E"/>
    <w:rsid w:val="0027543D"/>
    <w:rsid w:val="002B077C"/>
    <w:rsid w:val="002B7952"/>
    <w:rsid w:val="002B7D43"/>
    <w:rsid w:val="002C6EE3"/>
    <w:rsid w:val="002F1C43"/>
    <w:rsid w:val="00311A14"/>
    <w:rsid w:val="003155B6"/>
    <w:rsid w:val="00324A74"/>
    <w:rsid w:val="00327E27"/>
    <w:rsid w:val="00336EAE"/>
    <w:rsid w:val="00391B9F"/>
    <w:rsid w:val="003A5223"/>
    <w:rsid w:val="003B0FDC"/>
    <w:rsid w:val="003C573F"/>
    <w:rsid w:val="003E0BF8"/>
    <w:rsid w:val="003F53C4"/>
    <w:rsid w:val="00400C59"/>
    <w:rsid w:val="00406EE0"/>
    <w:rsid w:val="004157EA"/>
    <w:rsid w:val="004229F3"/>
    <w:rsid w:val="00440716"/>
    <w:rsid w:val="00445627"/>
    <w:rsid w:val="00452D88"/>
    <w:rsid w:val="0047540E"/>
    <w:rsid w:val="00482C14"/>
    <w:rsid w:val="0049356B"/>
    <w:rsid w:val="00495249"/>
    <w:rsid w:val="004B0486"/>
    <w:rsid w:val="004B0CD7"/>
    <w:rsid w:val="004C51B5"/>
    <w:rsid w:val="004C5811"/>
    <w:rsid w:val="004C69B3"/>
    <w:rsid w:val="004C7AC5"/>
    <w:rsid w:val="0050182C"/>
    <w:rsid w:val="00502FAD"/>
    <w:rsid w:val="005076A5"/>
    <w:rsid w:val="00534F26"/>
    <w:rsid w:val="00551CF8"/>
    <w:rsid w:val="00572145"/>
    <w:rsid w:val="005819EE"/>
    <w:rsid w:val="00581E9B"/>
    <w:rsid w:val="00584DB4"/>
    <w:rsid w:val="00586AB9"/>
    <w:rsid w:val="005A1A37"/>
    <w:rsid w:val="005A6F68"/>
    <w:rsid w:val="005C0544"/>
    <w:rsid w:val="005C3BD7"/>
    <w:rsid w:val="005F1B51"/>
    <w:rsid w:val="00604B9D"/>
    <w:rsid w:val="00614EA1"/>
    <w:rsid w:val="00635E92"/>
    <w:rsid w:val="00643D82"/>
    <w:rsid w:val="0064757C"/>
    <w:rsid w:val="006614EB"/>
    <w:rsid w:val="00666EB0"/>
    <w:rsid w:val="006826F6"/>
    <w:rsid w:val="006B492E"/>
    <w:rsid w:val="006C02B7"/>
    <w:rsid w:val="006D3687"/>
    <w:rsid w:val="006D4FE1"/>
    <w:rsid w:val="006D7B42"/>
    <w:rsid w:val="006E38D6"/>
    <w:rsid w:val="006E7CCB"/>
    <w:rsid w:val="006F45EE"/>
    <w:rsid w:val="006F5AAA"/>
    <w:rsid w:val="0073518C"/>
    <w:rsid w:val="007522F8"/>
    <w:rsid w:val="00774903"/>
    <w:rsid w:val="00781D96"/>
    <w:rsid w:val="007858E3"/>
    <w:rsid w:val="00796732"/>
    <w:rsid w:val="007A1A9E"/>
    <w:rsid w:val="007D508C"/>
    <w:rsid w:val="007E5A3E"/>
    <w:rsid w:val="007F746E"/>
    <w:rsid w:val="00803FEE"/>
    <w:rsid w:val="00807ACF"/>
    <w:rsid w:val="00832356"/>
    <w:rsid w:val="00897F97"/>
    <w:rsid w:val="008C2F3A"/>
    <w:rsid w:val="008C68DD"/>
    <w:rsid w:val="008E5461"/>
    <w:rsid w:val="008E7C05"/>
    <w:rsid w:val="00944DFF"/>
    <w:rsid w:val="00981DC3"/>
    <w:rsid w:val="0098479D"/>
    <w:rsid w:val="00990179"/>
    <w:rsid w:val="009A54C8"/>
    <w:rsid w:val="009B3792"/>
    <w:rsid w:val="00A13407"/>
    <w:rsid w:val="00A21EDD"/>
    <w:rsid w:val="00A41BC8"/>
    <w:rsid w:val="00A4314F"/>
    <w:rsid w:val="00A653E1"/>
    <w:rsid w:val="00A861D0"/>
    <w:rsid w:val="00A9082F"/>
    <w:rsid w:val="00A94D87"/>
    <w:rsid w:val="00AB1D2C"/>
    <w:rsid w:val="00AD17DF"/>
    <w:rsid w:val="00AD293C"/>
    <w:rsid w:val="00AE0905"/>
    <w:rsid w:val="00AE0EC8"/>
    <w:rsid w:val="00B16881"/>
    <w:rsid w:val="00B27EB3"/>
    <w:rsid w:val="00B466B7"/>
    <w:rsid w:val="00B621CF"/>
    <w:rsid w:val="00B80B0D"/>
    <w:rsid w:val="00B9053C"/>
    <w:rsid w:val="00B929AF"/>
    <w:rsid w:val="00BB2071"/>
    <w:rsid w:val="00BB4D2D"/>
    <w:rsid w:val="00BD71E6"/>
    <w:rsid w:val="00BE3CFD"/>
    <w:rsid w:val="00BF0C1B"/>
    <w:rsid w:val="00C116B5"/>
    <w:rsid w:val="00C225DD"/>
    <w:rsid w:val="00C50020"/>
    <w:rsid w:val="00C50148"/>
    <w:rsid w:val="00C55C98"/>
    <w:rsid w:val="00C90B57"/>
    <w:rsid w:val="00C92524"/>
    <w:rsid w:val="00C976AA"/>
    <w:rsid w:val="00CA3328"/>
    <w:rsid w:val="00CD17B0"/>
    <w:rsid w:val="00CD2615"/>
    <w:rsid w:val="00CE0D04"/>
    <w:rsid w:val="00CE631D"/>
    <w:rsid w:val="00D15E0D"/>
    <w:rsid w:val="00D3454D"/>
    <w:rsid w:val="00D43A19"/>
    <w:rsid w:val="00D5110B"/>
    <w:rsid w:val="00D527C1"/>
    <w:rsid w:val="00D578BE"/>
    <w:rsid w:val="00D75602"/>
    <w:rsid w:val="00D76B65"/>
    <w:rsid w:val="00D9450B"/>
    <w:rsid w:val="00DB3960"/>
    <w:rsid w:val="00DD27A6"/>
    <w:rsid w:val="00DD2B3C"/>
    <w:rsid w:val="00DE4779"/>
    <w:rsid w:val="00DF78A5"/>
    <w:rsid w:val="00E17490"/>
    <w:rsid w:val="00E6341B"/>
    <w:rsid w:val="00E673D3"/>
    <w:rsid w:val="00E73B30"/>
    <w:rsid w:val="00E91FD0"/>
    <w:rsid w:val="00EA0903"/>
    <w:rsid w:val="00EB7A3E"/>
    <w:rsid w:val="00ED4AF8"/>
    <w:rsid w:val="00EE31A5"/>
    <w:rsid w:val="00F16979"/>
    <w:rsid w:val="00F22DC5"/>
    <w:rsid w:val="00F234AB"/>
    <w:rsid w:val="00F31E05"/>
    <w:rsid w:val="00F34828"/>
    <w:rsid w:val="00F602BE"/>
    <w:rsid w:val="00F617A2"/>
    <w:rsid w:val="00F72811"/>
    <w:rsid w:val="00F87F87"/>
    <w:rsid w:val="00FA1A8E"/>
    <w:rsid w:val="00FA663E"/>
    <w:rsid w:val="00FB1852"/>
    <w:rsid w:val="00FB77F6"/>
    <w:rsid w:val="00FC5B55"/>
    <w:rsid w:val="00FF4F5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BCEB3C-4B44-4EA5-A767-2CE43E98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B55"/>
    <w:rPr>
      <w:sz w:val="24"/>
      <w:szCs w:val="24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jc w:val="center"/>
      <w:outlineLvl w:val="0"/>
    </w:pPr>
    <w:rPr>
      <w:b/>
      <w:bCs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link w:val="ab"/>
    <w:uiPriority w:val="1"/>
    <w:qFormat/>
    <w:rsid w:val="0098229F"/>
    <w:rPr>
      <w:sz w:val="22"/>
      <w:szCs w:val="22"/>
    </w:rPr>
  </w:style>
  <w:style w:type="paragraph" w:styleId="ac">
    <w:name w:val="List Paragraph"/>
    <w:basedOn w:val="a"/>
    <w:uiPriority w:val="34"/>
    <w:qFormat/>
    <w:rsid w:val="0098229F"/>
    <w:pPr>
      <w:contextualSpacing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ind w:left="964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ind w:left="964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ind w:left="964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98229F"/>
    <w:pPr>
      <w:pBdr>
        <w:bottom w:val="single" w:sz="4" w:space="4" w:color="4F81BD"/>
      </w:pBdr>
      <w:spacing w:before="20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5">
    <w:name w:val="Document Map"/>
    <w:basedOn w:val="a"/>
    <w:link w:val="af6"/>
    <w:uiPriority w:val="99"/>
    <w:semiHidden/>
    <w:unhideWhenUsed/>
    <w:rsid w:val="00222923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256A2F"/>
    <w:pPr>
      <w:tabs>
        <w:tab w:val="center" w:pos="4677"/>
        <w:tab w:val="right" w:pos="9355"/>
      </w:tabs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"/>
    <w:link w:val="afa"/>
    <w:uiPriority w:val="99"/>
    <w:semiHidden/>
    <w:unhideWhenUsed/>
    <w:rsid w:val="00256A2F"/>
    <w:pPr>
      <w:tabs>
        <w:tab w:val="center" w:pos="4677"/>
        <w:tab w:val="right" w:pos="9355"/>
      </w:tabs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0"/>
    <w:rsid w:val="00F06394"/>
    <w:rPr>
      <w:vertAlign w:val="superscript"/>
    </w:rPr>
  </w:style>
  <w:style w:type="paragraph" w:styleId="afc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character" w:styleId="afd">
    <w:name w:val="Hyperlink"/>
    <w:unhideWhenUsed/>
    <w:rsid w:val="00803FEE"/>
    <w:rPr>
      <w:color w:val="0000FF"/>
      <w:u w:val="single"/>
    </w:rPr>
  </w:style>
  <w:style w:type="character" w:customStyle="1" w:styleId="ab">
    <w:name w:val="Без интервала Знак"/>
    <w:link w:val="aa"/>
    <w:uiPriority w:val="1"/>
    <w:locked/>
    <w:rsid w:val="00803FEE"/>
    <w:rPr>
      <w:sz w:val="22"/>
      <w:szCs w:val="22"/>
    </w:rPr>
  </w:style>
  <w:style w:type="character" w:customStyle="1" w:styleId="name-link">
    <w:name w:val="name-link"/>
    <w:basedOn w:val="a0"/>
    <w:rsid w:val="00803FEE"/>
  </w:style>
  <w:style w:type="character" w:customStyle="1" w:styleId="FontStyle14">
    <w:name w:val="Font Style14"/>
    <w:rsid w:val="005076A5"/>
    <w:rPr>
      <w:rFonts w:ascii="Times New Roman" w:hAnsi="Times New Roman"/>
      <w:spacing w:val="-10"/>
      <w:sz w:val="22"/>
    </w:rPr>
  </w:style>
  <w:style w:type="paragraph" w:customStyle="1" w:styleId="11">
    <w:name w:val="Стиль1"/>
    <w:basedOn w:val="a"/>
    <w:qFormat/>
    <w:rsid w:val="005076A5"/>
    <w:pPr>
      <w:widowControl w:val="0"/>
      <w:suppressAutoHyphens/>
      <w:autoSpaceDE w:val="0"/>
      <w:autoSpaceDN w:val="0"/>
      <w:adjustRightInd w:val="0"/>
      <w:ind w:firstLine="709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C5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50148"/>
    <w:rPr>
      <w:rFonts w:ascii="Courier New" w:hAnsi="Courier New" w:cs="Courier New"/>
    </w:rPr>
  </w:style>
  <w:style w:type="table" w:styleId="afe">
    <w:name w:val="Table Grid"/>
    <w:basedOn w:val="a1"/>
    <w:uiPriority w:val="59"/>
    <w:rsid w:val="00FB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DDBC-E0BE-47BF-AF87-EF1F35B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6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 на поставку товара для государственных нужд №____</vt:lpstr>
    </vt:vector>
  </TitlesOfParts>
  <Company>Microsoft</Company>
  <LinksUpToDate>false</LinksUpToDate>
  <CharactersWithSpaces>17198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 на поставку товара для государственных нужд №____</dc:title>
  <dc:creator>инженер ОСИП</dc:creator>
  <dc:description>Консультант Плюс - Конструктор Договоров</dc:description>
  <cp:lastModifiedBy>Пользователь Windows</cp:lastModifiedBy>
  <cp:revision>53</cp:revision>
  <cp:lastPrinted>2024-05-23T04:30:00Z</cp:lastPrinted>
  <dcterms:created xsi:type="dcterms:W3CDTF">2022-09-07T08:26:00Z</dcterms:created>
  <dcterms:modified xsi:type="dcterms:W3CDTF">2026-05-18T04:36:00Z</dcterms:modified>
</cp:coreProperties>
</file>