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right="0" w:hanging="0"/>
        <w:jc w:val="center"/>
        <w:rPr/>
      </w:pPr>
      <w:r>
        <w:rPr>
          <w:rFonts w:eastAsia="Calibri" w:cs="PT Astra Serif;Times New Roman" w:ascii="PT Astra Serif;Times New Roman" w:hAnsi="PT Astra Serif;Times New Roman"/>
          <w:b/>
          <w:caps/>
          <w:color w:val="000000"/>
          <w:sz w:val="20"/>
          <w:szCs w:val="20"/>
        </w:rPr>
        <w:t xml:space="preserve">ОБОСНОВАНИЕ НАЧАЛЬНОЙ (МАКСИМАЛЬНОЙ) </w:t>
      </w:r>
      <w:r>
        <w:rPr>
          <w:rFonts w:eastAsia="Calibri" w:cs="PT Astra Serif;Times New Roman" w:ascii="PT Astra Serif;Times New Roman" w:hAnsi="PT Astra Serif;Times New Roman"/>
          <w:b/>
          <w:bCs/>
          <w:caps/>
          <w:color w:val="000000"/>
          <w:sz w:val="20"/>
          <w:szCs w:val="20"/>
        </w:rPr>
        <w:t>ЦЕНЫ КОНТРАКТА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highlight w:val="white"/>
          <w:lang w:val="ru-RU" w:eastAsia="ru-RU" w:bidi="ar-SA"/>
        </w:rPr>
        <w:t>на поставку отводов канализационных для нужд Главного управления МЧС России по Республике Мордовия (УИС сни)</w:t>
      </w:r>
    </w:p>
    <w:p>
      <w:pPr>
        <w:pStyle w:val="Normal"/>
        <w:bidi w:val="0"/>
        <w:spacing w:lineRule="auto" w:line="240" w:before="0" w:after="0"/>
        <w:ind w:left="0" w:right="143" w:hanging="0"/>
        <w:jc w:val="center"/>
        <w:rPr/>
      </w:pPr>
      <w:r>
        <w:rPr>
          <w:rStyle w:val="Ikzvalue"/>
          <w:rFonts w:eastAsia="Times New Roman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highlight w:val="white"/>
          <w:lang w:val="ru-RU" w:eastAsia="ru-RU" w:bidi="ar-SA"/>
        </w:rPr>
        <w:t>Идентификационный код закупки: 261132619211613280100100270000000000</w:t>
      </w:r>
    </w:p>
    <w:p>
      <w:pPr>
        <w:pStyle w:val="Normal"/>
        <w:spacing w:lineRule="auto" w:line="240" w:before="0" w:after="0"/>
        <w:jc w:val="center"/>
        <w:rPr>
          <w:rFonts w:ascii="PT Astra Serif;Times New Roman" w:hAnsi="PT Astra Serif;Times New Roman" w:eastAsia="PT Astra Serif" w:cs="PT Astra Serif;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highlight w:val="white"/>
          <w:lang w:eastAsia="ru-RU"/>
        </w:rPr>
      </w:pPr>
      <w:r>
        <w:rPr>
          <w:rFonts w:eastAsia="PT Astra Serif" w:cs="PT Astra Serif;Times New Roman" w:ascii="PT Astra Serif;Times New Roman" w:hAnsi="PT Astra Serif;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highlight w:val="white"/>
          <w:lang w:eastAsia="ru-RU"/>
        </w:rPr>
      </w:r>
    </w:p>
    <w:tbl>
      <w:tblPr>
        <w:tblW w:w="1568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192"/>
        <w:gridCol w:w="193"/>
        <w:gridCol w:w="670"/>
        <w:gridCol w:w="800"/>
        <w:gridCol w:w="1530"/>
        <w:gridCol w:w="1472"/>
        <w:gridCol w:w="1474"/>
        <w:gridCol w:w="1259"/>
        <w:gridCol w:w="1470"/>
        <w:gridCol w:w="1428"/>
        <w:gridCol w:w="2610"/>
      </w:tblGrid>
      <w:tr>
        <w:trPr>
          <w:trHeight w:val="23" w:hRule="atLeast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b w:val="false"/>
                <w:bCs w:val="false"/>
                <w:color w:val="000000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2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Ikzvalue"/>
                <w:rFonts w:eastAsia="PT Astra Serif" w:cs="PT Astra Serif;Times New Roman" w:ascii="PT Astra Serif;Times New Roman" w:hAnsi="PT Astra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lang w:val="ru-RU" w:eastAsia="ar-SA" w:bidi="ar-SA"/>
              </w:rPr>
              <w:t xml:space="preserve">Поставка </w:t>
            </w:r>
            <w:r>
              <w:rPr>
                <w:rStyle w:val="Ikzvalue"/>
                <w:rFonts w:eastAsia="Times New Roman" w:cs="PT Astra Serif;Times New Roman" w:ascii="PT Astra Serif;Times New Roman" w:hAnsi="PT Astra Serif;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lang w:val="ru-RU" w:eastAsia="ru-RU" w:bidi="ar-SA"/>
              </w:rPr>
              <w:t>отводов канализационных для нужд Главного управления МЧС России по Республике Мордовия (УИС сни</w:t>
            </w:r>
            <w:r>
              <w:rPr>
                <w:rStyle w:val="Ikzvalue"/>
                <w:rFonts w:eastAsia="Times New Roman" w:cs="PT Astra Serif;Times New Roman" w:ascii="PT Astra Serif;Times New Roman" w:hAnsi="PT Astra Serif;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highlight w:val="white"/>
                <w:lang w:val="ru-RU" w:eastAsia="ru-RU" w:bidi="ar-SA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720" w:leader="none"/>
              </w:tabs>
              <w:spacing w:lineRule="auto" w:line="240" w:before="0" w:after="0"/>
              <w:rPr>
                <w:rFonts w:ascii="PT Astra Serif;Times New Roman" w:hAnsi="PT Astra Serif;Times New Roman" w:eastAsia="Calibri" w:cs="PT Astra Serif;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b w:val="false"/>
                <w:bCs w:val="false"/>
                <w:color w:val="000000"/>
                <w:sz w:val="20"/>
                <w:szCs w:val="20"/>
              </w:rPr>
              <w:t>Характеристики объекта закупки указаны в Описании объекта закупки (Приложение №2 к Государственному контракту).</w:t>
            </w:r>
          </w:p>
        </w:tc>
      </w:tr>
      <w:tr>
        <w:trPr>
          <w:trHeight w:val="23" w:hRule="atLeast"/>
        </w:trPr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bCs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bCs/>
                <w:color w:val="000000"/>
                <w:sz w:val="20"/>
                <w:szCs w:val="20"/>
              </w:rPr>
              <w:t>Порядок формирования начальной (максимальной) цены контракта</w:t>
            </w:r>
          </w:p>
        </w:tc>
        <w:tc>
          <w:tcPr>
            <w:tcW w:w="1290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7"/>
                <w:rFonts w:cs="PT Astra Serif;Times New Roman" w:ascii="PT Astra Serif;Times New Roman" w:hAnsi="PT Astra Serif;Times New Roman"/>
                <w:bCs/>
                <w:iCs/>
                <w:color w:val="000000"/>
                <w:position w:val="0"/>
                <w:sz w:val="20"/>
                <w:sz w:val="20"/>
                <w:szCs w:val="20"/>
                <w:vertAlign w:val="baseline"/>
                <w:lang w:val="ru-RU" w:eastAsia="ru-RU" w:bidi="ar-SA"/>
              </w:rPr>
              <w:t>Цена включает в себя стоимость Товара, расходы, связанные с доставкой, погрузкой-разгрузкой Товара, размещением в местах хранения Заказчика, стоимость расходных материалов, упаковки (тары), маркировки, страхование, таможенные платежи (пошлины), налоги, сборы и иные расходы Поставщика связанные с исполнением Контракта</w:t>
            </w:r>
          </w:p>
        </w:tc>
      </w:tr>
      <w:tr>
        <w:trPr>
          <w:trHeight w:val="23" w:hRule="atLeast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Используемый метод определения НМЦК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с обоснованием</w:t>
            </w:r>
          </w:p>
        </w:tc>
        <w:tc>
          <w:tcPr>
            <w:tcW w:w="12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 соответствии с подпунктом «г» пункта 7 постановления Правительства от 23.12.2024 №1875 в связи с осуществлением закупки товаров, при которой начальная (максимальная) цена контракта не превышает 1 млн. рублей и при этом ни одна из использованных при определении таких цен цена единицы товара не превышает 5 тыс. рублей, особенности определения начальной (максимальной) цены контракта, предусмотренные подпунктом «в» пункта 7 постановления Правительства от 23.12.2024 №1875 не применяются.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Начальная (максимальная) цена контракта определена методом сопоставимых рыночных цен (анализа рынка), согласно методическим рекомендациям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Министерства экономического развития Российской Федерации от 02.10.2013 </w:t>
            </w:r>
            <w:r>
              <w:rPr>
                <w:rFonts w:eastAsia="Calibri" w:cs="PT Astra Serif;Times New Roman" w:ascii="PT Astra Serif;Times New Roman" w:hAnsi="PT Astra Serif;Times New Roman"/>
                <w:caps/>
                <w:color w:val="000000"/>
                <w:sz w:val="20"/>
                <w:szCs w:val="20"/>
              </w:rPr>
              <w:t>№ 567 (</w:t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далее - Методические рекомендации</w:t>
            </w:r>
            <w:r>
              <w:rPr>
                <w:rFonts w:eastAsia="Calibri" w:cs="PT Astra Serif;Times New Roman" w:ascii="PT Astra Serif;Times New Roman" w:hAnsi="PT Astra Serif;Times New Roman"/>
                <w:caps/>
                <w:color w:val="000000"/>
                <w:sz w:val="20"/>
                <w:szCs w:val="20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 соответствии с пунктом 3.7.1 Методических рекомендаций, с целью получения ценовой информации Заказчиком были направлены запросы о предоставлении ценовой информации организациям, обладающим опытом поставки товаров, соответствующих предмету контракта, информация о которых имеется в свободном доступе.</w:t>
            </w:r>
          </w:p>
          <w:p>
            <w:pPr>
              <w:pStyle w:val="Normal"/>
              <w:tabs>
                <w:tab w:val="clear" w:pos="709"/>
                <w:tab w:val="left" w:pos="9885" w:leader="none"/>
              </w:tabs>
              <w:spacing w:lineRule="auto" w:line="240" w:before="0" w:after="0"/>
              <w:jc w:val="both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По результатам запроса были получены ответы о ценовой информации от 3 организаций.</w:t>
              <w:tab/>
            </w:r>
          </w:p>
        </w:tc>
      </w:tr>
      <w:tr>
        <w:trPr>
          <w:trHeight w:val="23" w:hRule="atLeast"/>
        </w:trPr>
        <w:tc>
          <w:tcPr>
            <w:tcW w:w="15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000000"/>
                <w:sz w:val="20"/>
                <w:szCs w:val="20"/>
              </w:rPr>
              <w:t>Расчет начальной (максимальной) цены контракта</w:t>
            </w:r>
          </w:p>
        </w:tc>
      </w:tr>
      <w:tr>
        <w:trPr>
          <w:trHeight w:val="1694" w:hRule="atLeast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№</w:t>
            </w:r>
            <w:r>
              <w:rPr>
                <w:rFonts w:eastAsia="PT Astra Serif;Times New Roman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Предложение №1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(Исх.: №2506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03.052026;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Вх. №В-171-</w:t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5364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22.06.2026),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Предложение №2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(Исх.: №135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03.06.2026;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Вх. №В-171-</w:t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5363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22.06.2026),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Предложение №3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(Исх.: №523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03.06.2026;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Вх. №В-171-</w:t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5362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от 22.06.2026)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в руб.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Средняя рыночная цена за единицу, руб.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38" w:hanging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Среднее квадратичное отклонение</w:t>
            </w:r>
          </w:p>
          <w:p>
            <w:pPr>
              <w:pStyle w:val="Normal"/>
              <w:spacing w:lineRule="auto" w:line="240" w:before="0" w:after="0"/>
              <w:ind w:left="-66" w:right="-38" w:hanging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98500" cy="39751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8" t="-54" r="-18" b="-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Коэффициент вариации</w:t>
              <w:br/>
              <w:t>(%)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61035" cy="352425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3" t="-96" r="-33" b="-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" w:right="0" w:hanging="0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Расчет Н(М)ЦК по формуле:                     </w:t>
            </w:r>
          </w:p>
          <w:p>
            <w:pPr>
              <w:pStyle w:val="Normal"/>
              <w:spacing w:lineRule="auto" w:line="240" w:before="0" w:after="0"/>
              <w:ind w:left="-6" w:right="0" w:hanging="0"/>
              <w:rPr>
                <w:rFonts w:ascii="PT Astra Serif;Times New Roman" w:hAnsi="PT Astra Serif;Times New Roman" w:eastAsia="Calibri" w:cs="PT Astra Serif;Times New Roman"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v - количество (объем) закупаемого товара (работы, услуги);</w:t>
              <w:br/>
              <w:t>n - количество значений, используемых в расчете;</w:t>
              <w:br/>
              <w:t>i - номер источника ценовой информации;</w:t>
            </w:r>
          </w:p>
          <w:p>
            <w:pPr>
              <w:pStyle w:val="Normal"/>
              <w:spacing w:lineRule="auto" w:line="240" w:before="0" w:after="0"/>
              <w:ind w:left="-6" w:right="0" w:hanging="0"/>
              <w:rPr>
                <w:rFonts w:ascii="PT Astra Serif;Times New Roman" w:hAnsi="PT Astra Serif;Times New Roman" w:cs="PT Astra Serif;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52400" cy="219075"/>
                  <wp:effectExtent l="0" t="0" r="0" b="0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46" t="-164" r="-246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>- цена единицы</w:t>
              <w:br/>
            </w:r>
            <w:r>
              <w:rPr/>
              <w:drawing>
                <wp:inline distT="0" distB="0" distL="0" distR="0">
                  <wp:extent cx="1458595" cy="320040"/>
                  <wp:effectExtent l="0" t="0" r="0" b="0"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8" t="-76" r="-18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50" w:hRule="atLeast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ind w:left="-108" w:right="-108" w:hanging="0"/>
              <w:jc w:val="center"/>
              <w:rPr>
                <w:rFonts w:ascii="PT Astra Serif;Times New Roman" w:hAnsi="PT Astra Serif;Times New Roman" w:eastAsia="Calibri" w:cs="PT Astra Serif;Times New Roman"/>
                <w:b w:val="false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Calibri" w:cs="PT Astra Serif;Times New Roman" w:ascii="PT Astra Serif;Times New Roman" w:hAnsi="PT Astra Serif;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>Отвод из НПВХ для систем канализации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spacing w:lineRule="auto" w:line="240" w:before="0" w:after="0"/>
              <w:jc w:val="center"/>
              <w:rPr>
                <w:rFonts w:ascii="PT Astra Serif;Times New Roman" w:hAnsi="PT Astra Serif;Times New Roman" w:eastAsia="Times New Roman" w:cs="PT Astra Serif;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 w:cs="PT Astra Serif;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sz w:val="20"/>
                <w:szCs w:val="20"/>
              </w:rPr>
              <w:t>Штука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129.60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120.00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126.00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eastAsia="Calibri" w:cs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125.20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4.85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;Times New Roman" w:hAnsi="PT Astra Serif;Times New Roman" w:cs="PT Astra Serif;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3.87 %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" w:right="0" w:hanging="0"/>
              <w:jc w:val="center"/>
              <w:rPr>
                <w:rFonts w:ascii="PT Astra Serif;Times New Roman" w:hAnsi="PT Astra Serif;Times New Roman" w:eastAsia="Calibri" w:cs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2 003.20</w:t>
            </w:r>
          </w:p>
        </w:tc>
      </w:tr>
      <w:tr>
        <w:trPr>
          <w:trHeight w:val="277" w:hRule="atLeast"/>
        </w:trPr>
        <w:tc>
          <w:tcPr>
            <w:tcW w:w="130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;Times New Roman" w:hAnsi="PT Astra Serif;Times New Roman" w:cs="PT Astra Serif;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PT Astra Serif;Times New Roman" w:ascii="PT Astra Serif;Times New Roman" w:hAnsi="PT Astra Serif;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" w:right="0" w:hanging="0"/>
              <w:jc w:val="center"/>
              <w:rPr>
                <w:rFonts w:ascii="PT Astra Serif;Times New Roman" w:hAnsi="PT Astra Serif;Times New Roman" w:eastAsia="Calibri" w:cs="PT Astra Serif;Times New Roman"/>
                <w:b/>
                <w:b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  <w:t>2 003.20</w:t>
            </w:r>
          </w:p>
        </w:tc>
      </w:tr>
      <w:tr>
        <w:trPr>
          <w:trHeight w:val="478" w:hRule="atLeast"/>
        </w:trPr>
        <w:tc>
          <w:tcPr>
            <w:tcW w:w="15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;Times New Roman" w:hAnsi="PT Astra Serif;Times New Roman" w:eastAsia="Calibri" w:cs="PT Astra Serif;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Calibri" w:cs="PT Astra Serif;Times New Roman" w:ascii="PT Astra Serif;Times New Roman" w:hAnsi="PT Astra Serif;Times New Roman"/>
                <w:i/>
                <w:color w:val="000000"/>
                <w:sz w:val="20"/>
                <w:szCs w:val="20"/>
              </w:rPr>
              <w:t>Итоговый коэффициент вариации менее 33 %, совокупность цен принимается однородной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PT Astra Serif;Times New Roman" w:ascii="PT Astra Serif;Times New Roman" w:hAnsi="PT Astra Serif;Times New Roman"/>
                <w:color w:val="000000"/>
                <w:sz w:val="20"/>
                <w:szCs w:val="20"/>
              </w:rPr>
              <w:t xml:space="preserve">Начальная (максимальная) цена контракта составляет: </w:t>
            </w:r>
            <w:r>
              <w:rPr>
                <w:rFonts w:eastAsia="Calibri" w:cs="PT Astra Serif;Times New Roman" w:ascii="PT Astra Serif;Times New Roman" w:hAnsi="PT Astra Serif;Times New Roman"/>
                <w:b/>
                <w:bCs/>
                <w:color w:val="000000"/>
                <w:sz w:val="20"/>
                <w:szCs w:val="20"/>
              </w:rPr>
              <w:t>2 003 (две тысячи три) рубля 20 копеек</w:t>
            </w:r>
          </w:p>
        </w:tc>
      </w:tr>
    </w:tbl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PT Astra Serif;Times New Roman" w:hAnsi="PT Astra Serif;Times New Roman" w:cs="PT Astra Serif;Times New Roman"/>
          <w:sz w:val="20"/>
          <w:szCs w:val="20"/>
        </w:rPr>
      </w:pPr>
      <w:r>
        <w:rPr>
          <w:rFonts w:cs="PT Astra Serif;Times New Roman" w:ascii="PT Astra Serif;Times New Roman" w:hAnsi="PT Astra Serif;Times New Roman"/>
          <w:sz w:val="20"/>
          <w:szCs w:val="20"/>
        </w:rPr>
      </w:r>
    </w:p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PT Astra Serif;Times New Roman" w:hAnsi="PT Astra Serif;Times New Roman" w:eastAsia="Times New Roman" w:cs="PT Astra Serif;Times New Roman"/>
          <w:color w:val="000000"/>
          <w:sz w:val="20"/>
          <w:szCs w:val="20"/>
          <w:u w:val="single"/>
          <w:lang w:eastAsia="ru-RU"/>
        </w:rPr>
      </w:pPr>
      <w:r>
        <w:rPr>
          <w:rFonts w:eastAsia="Times New Roman" w:cs="PT Astra Serif;Times New Roman" w:ascii="PT Astra Serif;Times New Roman" w:hAnsi="PT Astra Serif;Times New Roman"/>
          <w:color w:val="000000"/>
          <w:sz w:val="20"/>
          <w:szCs w:val="20"/>
          <w:u w:val="single"/>
          <w:lang w:eastAsia="ru-RU"/>
        </w:rPr>
        <w:t>Начальник отдела организации контрактной работы (закупочной деятельности) УМТО ГУ МЧС России по Республике Мордовия</w:t>
      </w:r>
    </w:p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eastAsia="PT Astra Serif;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>(должность)</w:t>
      </w:r>
    </w:p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PT Astra Serif;Times New Roman" w:hAnsi="PT Astra Serif;Times New Roman" w:eastAsia="Times New Roman" w:cs="PT Astra Serif;Times New Roman"/>
          <w:color w:val="000000"/>
          <w:sz w:val="20"/>
          <w:szCs w:val="20"/>
          <w:lang w:eastAsia="ru-RU"/>
        </w:rPr>
      </w:pPr>
      <w:r>
        <w:rPr>
          <w:rFonts w:eastAsia="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>__________________/Шестопалова Т.И./</w:t>
      </w:r>
    </w:p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eastAsia="PT Astra Serif;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 xml:space="preserve">   </w:t>
      </w:r>
      <w:r>
        <w:rPr>
          <w:rFonts w:eastAsia="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>(подпись/расшифровка подписи)</w:t>
      </w:r>
    </w:p>
    <w:p>
      <w:pPr>
        <w:pStyle w:val="Normal"/>
        <w:shd w:val="clear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PT Astra Serif;Times New Roman" w:hAnsi="PT Astra Serif;Times New Roman" w:eastAsia="Times New Roman" w:cs="PT Astra Serif;Times New Roman"/>
          <w:color w:val="000000"/>
          <w:sz w:val="20"/>
          <w:szCs w:val="20"/>
          <w:lang w:eastAsia="ru-RU"/>
        </w:rPr>
      </w:pPr>
      <w:r>
        <w:rPr>
          <w:rFonts w:eastAsia="Times New Roman" w:cs="PT Astra Serif;Times New Roman" w:ascii="PT Astra Serif;Times New Roman" w:hAnsi="PT Astra Serif;Times New Roman"/>
          <w:color w:val="000000"/>
          <w:sz w:val="20"/>
          <w:szCs w:val="20"/>
          <w:lang w:eastAsia="ru-RU"/>
        </w:rPr>
        <w:t>«23» июня 2026 г.</w:t>
      </w:r>
    </w:p>
    <w:sectPr>
      <w:type w:val="nextPage"/>
      <w:pgSz w:orient="landscape" w:w="16838" w:h="11906"/>
      <w:pgMar w:left="567" w:right="567" w:header="0" w:top="397" w:footer="0" w:bottom="397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ET">
    <w:charset w:val="01"/>
    <w:family w:val="roman"/>
    <w:pitch w:val="default"/>
  </w:font>
  <w:font w:name="Calibri Light">
    <w:charset w:val="01"/>
    <w:family w:val="roman"/>
    <w:pitch w:val="default"/>
  </w:font>
  <w:font w:name="Courier New">
    <w:charset w:val="01"/>
    <w:family w:val="roman"/>
    <w:pitch w:val="default"/>
  </w:font>
  <w:font w:name="Arial Unicode MS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Verdana">
    <w:charset w:val="01"/>
    <w:family w:val="roman"/>
    <w:pitch w:val="default"/>
  </w:font>
  <w:font w:name="Arial Narrow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ind w:left="720" w:right="0" w:hanging="360"/>
      <w:outlineLvl w:val="0"/>
    </w:pPr>
    <w:rPr>
      <w:sz w:val="28"/>
      <w:szCs w:val="28"/>
      <w:lang w:val="ru-RU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Ikzvalue">
    <w:name w:val="ikzvalue"/>
    <w:qFormat/>
    <w:rPr/>
  </w:style>
  <w:style w:type="character" w:styleId="Style16">
    <w:name w:val="Выделение"/>
    <w:qFormat/>
    <w:rPr>
      <w:i/>
      <w:iCs/>
    </w:rPr>
  </w:style>
  <w:style w:type="character" w:styleId="114pt">
    <w:name w:val="Заголовок №1 + 14 pt"/>
    <w:basedOn w:val="DefaultParagraphFont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styleId="Style17">
    <w:name w:val="Символ сноски"/>
    <w:qFormat/>
    <w:rPr>
      <w:vertAlign w:val="superscript"/>
    </w:rPr>
  </w:style>
  <w:style w:type="character" w:styleId="29pt">
    <w:name w:val="Основной текст (2) + 9 pt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sz w:val="18"/>
      <w:u w:val="none"/>
    </w:rPr>
  </w:style>
  <w:style w:type="character" w:styleId="2">
    <w:name w:val="Основной текст (2)_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sz w:val="21"/>
      <w:u w:val="none"/>
    </w:rPr>
  </w:style>
  <w:style w:type="character" w:styleId="4">
    <w:name w:val="Основной шрифт абзаца4"/>
    <w:qFormat/>
    <w:rPr/>
  </w:style>
  <w:style w:type="character" w:styleId="41">
    <w:name w:val="Знак сноски4"/>
    <w:qFormat/>
    <w:rPr>
      <w:vertAlign w:val="superscript"/>
    </w:rPr>
  </w:style>
  <w:style w:type="character" w:styleId="3">
    <w:name w:val="Знак концевой сноски3"/>
    <w:qFormat/>
    <w:rPr>
      <w:vertAlign w:val="superscript"/>
    </w:rPr>
  </w:style>
  <w:style w:type="character" w:styleId="10">
    <w:name w:val="Обычный + 10 пт Знак"/>
    <w:qFormat/>
    <w:rPr>
      <w:rFonts w:ascii="TimesET" w:hAnsi="TimesET" w:eastAsia="TimesET" w:cs="TimesET"/>
      <w:sz w:val="24"/>
      <w:szCs w:val="24"/>
      <w:lang w:eastAsia="zh-CN"/>
    </w:rPr>
  </w:style>
  <w:style w:type="character" w:styleId="5">
    <w:name w:val="Основной текст (5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51">
    <w:name w:val="Основной текст (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u w:val="none"/>
      <w:lang w:eastAsia="ru-RU"/>
    </w:rPr>
  </w:style>
  <w:style w:type="character" w:styleId="52">
    <w:name w:val="Основной текст (5) + Полужирный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30"/>
      <w:w w:val="100"/>
      <w:u w:val="none"/>
      <w:lang w:eastAsia="ru-RU"/>
    </w:rPr>
  </w:style>
  <w:style w:type="character" w:styleId="59pt">
    <w:name w:val="Основной текст (5) + 9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eastAsia="ru-RU"/>
    </w:rPr>
  </w:style>
  <w:style w:type="character" w:styleId="Strong">
    <w:name w:val="Strong"/>
    <w:qFormat/>
    <w:rPr>
      <w:b/>
    </w:rPr>
  </w:style>
  <w:style w:type="character" w:styleId="Style18">
    <w:name w:val="Знак концевой сноски"/>
    <w:qFormat/>
    <w:rPr>
      <w:vertAlign w:val="superscript"/>
    </w:rPr>
  </w:style>
  <w:style w:type="character" w:styleId="Style19">
    <w:name w:val="Знак сноски"/>
    <w:qFormat/>
    <w:rPr>
      <w:vertAlign w:val="superscript"/>
    </w:rPr>
  </w:style>
  <w:style w:type="character" w:styleId="21">
    <w:name w:val="Знак концевой сноски2"/>
    <w:qFormat/>
    <w:rPr>
      <w:vertAlign w:val="superscript"/>
    </w:rPr>
  </w:style>
  <w:style w:type="character" w:styleId="31">
    <w:name w:val="Знак сноски3"/>
    <w:qFormat/>
    <w:rPr>
      <w:vertAlign w:val="superscript"/>
    </w:rPr>
  </w:style>
  <w:style w:type="character" w:styleId="11">
    <w:name w:val="Знак сноски1"/>
    <w:qFormat/>
    <w:rPr>
      <w:vertAlign w:val="superscript"/>
    </w:rPr>
  </w:style>
  <w:style w:type="character" w:styleId="12">
    <w:name w:val="Знак концевой сноски1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22">
    <w:name w:val="Знак сноски2"/>
    <w:qFormat/>
    <w:rPr>
      <w:vertAlign w:val="superscript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earchresult2">
    <w:name w:val="search_result2"/>
    <w:qFormat/>
    <w:rPr/>
  </w:style>
  <w:style w:type="character" w:styleId="CharChar">
    <w:name w:val="Обычный Char Char"/>
    <w:qFormat/>
    <w:rPr>
      <w:rFonts w:ascii="TimesET" w:hAnsi="TimesET" w:eastAsia="TimesET" w:cs="TimesET"/>
      <w:sz w:val="24"/>
      <w:szCs w:val="24"/>
      <w:lang w:eastAsia="ar-SA"/>
    </w:rPr>
  </w:style>
  <w:style w:type="character" w:styleId="Style21">
    <w:name w:val="Цветовое выделение"/>
    <w:qFormat/>
    <w:rPr>
      <w:b/>
      <w:color w:val="26282F"/>
    </w:rPr>
  </w:style>
  <w:style w:type="character" w:styleId="S104">
    <w:name w:val="s_104"/>
    <w:qFormat/>
    <w:rPr/>
  </w:style>
  <w:style w:type="character" w:styleId="Cardmaininfocontent2">
    <w:name w:val="cardmaininfo__content2"/>
    <w:qFormat/>
    <w:rPr>
      <w:vanish w:val="false"/>
    </w:rPr>
  </w:style>
  <w:style w:type="character" w:styleId="Cardmaininfotitle2">
    <w:name w:val="cardmaininfo__title2"/>
    <w:qFormat/>
    <w:rPr>
      <w:color w:val="909EBB"/>
    </w:rPr>
  </w:style>
  <w:style w:type="character" w:styleId="Highlightsearch4">
    <w:name w:val="highlightsearch4"/>
    <w:qFormat/>
    <w:rPr/>
  </w:style>
  <w:style w:type="character" w:styleId="Dblock">
    <w:name w:val="d-block"/>
    <w:qFormat/>
    <w:rPr/>
  </w:style>
  <w:style w:type="character" w:styleId="Style22">
    <w:name w:val="Неразрешенное упоминание"/>
    <w:qFormat/>
    <w:rPr>
      <w:color w:val="605E5C"/>
      <w:shd w:fill="E1DFDD" w:val="clear"/>
    </w:rPr>
  </w:style>
  <w:style w:type="character" w:styleId="Style23">
    <w:name w:val="Без интервала Знак"/>
    <w:qFormat/>
    <w:rPr>
      <w:rFonts w:eastAsia="Times New Roman"/>
      <w:szCs w:val="22"/>
      <w:lang w:eastAsia="ar-SA"/>
    </w:rPr>
  </w:style>
  <w:style w:type="character" w:styleId="Style24">
    <w:name w:val="Текст сноски Знак"/>
    <w:qFormat/>
    <w:rPr>
      <w:rFonts w:ascii="Times New Roman" w:hAnsi="Times New Roman" w:eastAsia="Times New Roman" w:cs="Times New Roman"/>
      <w:bCs/>
    </w:rPr>
  </w:style>
  <w:style w:type="character" w:styleId="Highlightsearch">
    <w:name w:val="highlightsearch"/>
    <w:qFormat/>
    <w:rPr/>
  </w:style>
  <w:style w:type="character" w:styleId="Pinkbg">
    <w:name w:val="pinkbg"/>
    <w:qFormat/>
    <w:rPr/>
  </w:style>
  <w:style w:type="character" w:styleId="23">
    <w:name w:val="Заголовок 2 Знак"/>
    <w:qFormat/>
    <w:rPr>
      <w:rFonts w:ascii="Calibri Light" w:hAnsi="Calibri Light" w:eastAsia="Times New Roman" w:cs="Calibri Light"/>
      <w:b/>
      <w:bCs/>
      <w:i/>
      <w:iCs/>
      <w:sz w:val="28"/>
      <w:szCs w:val="28"/>
    </w:rPr>
  </w:style>
  <w:style w:type="character" w:styleId="Titleinfotitletext">
    <w:name w:val="title-info-title-text"/>
    <w:qFormat/>
    <w:rPr/>
  </w:style>
  <w:style w:type="character" w:styleId="HTML">
    <w:name w:val="Стандартный HTML Знак"/>
    <w:qFormat/>
    <w:rPr>
      <w:rFonts w:ascii="Courier New" w:hAnsi="Courier New" w:eastAsia="Courier New" w:cs="Courier New"/>
      <w:color w:val="000000"/>
      <w:lang w:val="en-US" w:eastAsia="en-US"/>
    </w:rPr>
  </w:style>
  <w:style w:type="character" w:styleId="Blk">
    <w:name w:val="blk"/>
    <w:qFormat/>
    <w:rPr/>
  </w:style>
  <w:style w:type="character" w:styleId="Style25">
    <w:name w:val="Основной текст_"/>
    <w:qFormat/>
    <w:rPr>
      <w:spacing w:val="4"/>
      <w:shd w:fill="FFFFFF" w:val="clear"/>
    </w:rPr>
  </w:style>
  <w:style w:type="character" w:styleId="Style26">
    <w:name w:val="Тема примечания Знак"/>
    <w:qFormat/>
    <w:rPr>
      <w:rFonts w:ascii="Times New Roman" w:hAnsi="Times New Roman" w:eastAsia="Times New Roman" w:cs="Times New Roman"/>
      <w:b/>
      <w:bCs w:val="false"/>
      <w:sz w:val="20"/>
      <w:szCs w:val="20"/>
    </w:rPr>
  </w:style>
  <w:style w:type="character" w:styleId="Style27">
    <w:name w:val="Текст примечания Знак"/>
    <w:qFormat/>
    <w:rPr>
      <w:rFonts w:ascii="Times New Roman" w:hAnsi="Times New Roman" w:eastAsia="Times New Roman" w:cs="Times New Roman"/>
      <w:bCs/>
      <w:sz w:val="20"/>
      <w:szCs w:val="20"/>
    </w:rPr>
  </w:style>
  <w:style w:type="character" w:styleId="13">
    <w:name w:val="Знак примечания1"/>
    <w:qFormat/>
    <w:rPr>
      <w:sz w:val="16"/>
    </w:rPr>
  </w:style>
  <w:style w:type="character" w:styleId="Style28">
    <w:name w:val="Основной текст с отступом Знак"/>
    <w:qFormat/>
    <w:rPr>
      <w:rFonts w:ascii="Arial Unicode MS" w:hAnsi="Arial Unicode MS" w:eastAsia="Times New Roman" w:cs="Arial Unicode MS"/>
      <w:color w:val="000000"/>
      <w:sz w:val="24"/>
      <w:szCs w:val="24"/>
      <w:lang w:val="en-US" w:eastAsia="zh-CN"/>
    </w:rPr>
  </w:style>
  <w:style w:type="character" w:styleId="Iceouttxt5">
    <w:name w:val="iceouttxt5"/>
    <w:qFormat/>
    <w:rPr>
      <w:rFonts w:ascii="Arial" w:hAnsi="Arial" w:eastAsia="Arial" w:cs="Arial"/>
      <w:color w:val="666666"/>
      <w:sz w:val="13"/>
    </w:rPr>
  </w:style>
  <w:style w:type="character" w:styleId="ConsPlusNormal">
    <w:name w:val="ConsPlusNormal Знак"/>
    <w:qFormat/>
    <w:rPr>
      <w:rFonts w:ascii="Arial" w:hAnsi="Arial" w:eastAsia="Arial" w:cs="Arial"/>
      <w:sz w:val="22"/>
      <w:szCs w:val="22"/>
      <w:lang w:eastAsia="ar-SA"/>
    </w:rPr>
  </w:style>
  <w:style w:type="character" w:styleId="Style29">
    <w:name w:val="Абзац списка Знак"/>
    <w:qFormat/>
    <w:rPr>
      <w:rFonts w:ascii="Times New Roman" w:hAnsi="Times New Roman" w:eastAsia="Times New Roman" w:cs="Times New Roman"/>
      <w:bCs/>
      <w:szCs w:val="28"/>
    </w:rPr>
  </w:style>
  <w:style w:type="character" w:styleId="14">
    <w:name w:val="Заголовок 1 Знак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Style30">
    <w:name w:val="Гипертекстовая ссылка"/>
    <w:qFormat/>
    <w:rPr>
      <w:color w:val="106BBE"/>
    </w:rPr>
  </w:style>
  <w:style w:type="character" w:styleId="S10">
    <w:name w:val="s_10"/>
    <w:qFormat/>
    <w:rPr/>
  </w:style>
  <w:style w:type="character" w:styleId="15">
    <w:name w:val="Основной шрифт абзаца1"/>
    <w:qFormat/>
    <w:rPr/>
  </w:style>
  <w:style w:type="character" w:styleId="WW8NumSt17z2">
    <w:name w:val="WW8NumSt17z2"/>
    <w:qFormat/>
    <w:rPr/>
  </w:style>
  <w:style w:type="character" w:styleId="WW8NumSt17z1">
    <w:name w:val="WW8NumSt17z1"/>
    <w:qFormat/>
    <w:rPr>
      <w:b w:val="false"/>
    </w:rPr>
  </w:style>
  <w:style w:type="character" w:styleId="WW8NumSt17z0">
    <w:name w:val="WW8NumSt17z0"/>
    <w:qFormat/>
    <w:rPr>
      <w:b/>
    </w:rPr>
  </w:style>
  <w:style w:type="character" w:styleId="WW8Num28z1">
    <w:name w:val="WW8Num28z1"/>
    <w:qFormat/>
    <w:rPr>
      <w:rFonts w:eastAsia="Times New Roman"/>
    </w:rPr>
  </w:style>
  <w:style w:type="character" w:styleId="WW8Num28z0">
    <w:name w:val="WW8Num28z0"/>
    <w:qFormat/>
    <w:rPr>
      <w:rFonts w:eastAsia="Times New Roman"/>
      <w:bCs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color w:val="000000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6z1">
    <w:name w:val="WW8Num16z1"/>
    <w:qFormat/>
    <w:rPr>
      <w:rFonts w:ascii="Times New Roman" w:hAnsi="Times New Roman" w:eastAsia="Times New Roman" w:cs="Times New Roman"/>
      <w:b w:val="false"/>
      <w:sz w:val="22"/>
      <w:szCs w:val="22"/>
      <w:lang w:val="ru-RU"/>
    </w:rPr>
  </w:style>
  <w:style w:type="character" w:styleId="WW8Num16z0">
    <w:name w:val="WW8Num16z0"/>
    <w:qFormat/>
    <w:rPr>
      <w:rFonts w:ascii="Times New Roman" w:hAnsi="Times New Roman" w:eastAsia="Times New Roman" w:cs="Times New Roman"/>
      <w:b/>
      <w:sz w:val="22"/>
      <w:szCs w:val="22"/>
      <w:lang w:val="ru-RU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5">
    <w:name w:val="WW8Num14z5"/>
    <w:qFormat/>
    <w:rPr>
      <w:rFonts w:ascii="Symbol" w:hAnsi="Symbol" w:eastAsia="Symbol" w:cs="Symbol"/>
    </w:rPr>
  </w:style>
  <w:style w:type="character" w:styleId="WW8Num14z4">
    <w:name w:val="WW8Num14z4"/>
    <w:qFormat/>
    <w:rPr/>
  </w:style>
  <w:style w:type="character" w:styleId="WW8Num14z3">
    <w:name w:val="WW8Num14z3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14z2">
    <w:name w:val="WW8Num14z2"/>
    <w:qFormat/>
    <w:rPr>
      <w:b w:val="false"/>
      <w:i w:val="false"/>
    </w:rPr>
  </w:style>
  <w:style w:type="character" w:styleId="WW8Num14z1">
    <w:name w:val="WW8Num14z1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14z0">
    <w:name w:val="WW8Num14z0"/>
    <w:qFormat/>
    <w:rPr>
      <w:b/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3">
    <w:name w:val="WW8Num11z3"/>
    <w:qFormat/>
    <w:rPr>
      <w:rFonts w:ascii="Symbol" w:hAnsi="Symbol" w:eastAsia="Symbol" w:cs="Symbol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0">
    <w:name w:val="WW8Num11z0"/>
    <w:qFormat/>
    <w:rPr>
      <w:rFonts w:ascii="Symbol" w:hAnsi="Symbol" w:eastAsia="Times New Roman" w:cs="Symbol"/>
    </w:rPr>
  </w:style>
  <w:style w:type="character" w:styleId="WW8Num10z0">
    <w:name w:val="WW8Num10z0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24">
    <w:name w:val="Основной шрифт абзаца2"/>
    <w:qFormat/>
    <w:rPr/>
  </w:style>
  <w:style w:type="character" w:styleId="32">
    <w:name w:val="Основной шрифт абзаца3"/>
    <w:qFormat/>
    <w:rPr/>
  </w:style>
  <w:style w:type="character" w:styleId="Style31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5">
    <w:name w:val="WW8Num3z5"/>
    <w:qFormat/>
    <w:rPr>
      <w:rFonts w:ascii="Symbol" w:hAnsi="Symbol" w:eastAsia="Symbol" w:cs="Symbol"/>
    </w:rPr>
  </w:style>
  <w:style w:type="character" w:styleId="WW8Num3z4">
    <w:name w:val="WW8Num3z4"/>
    <w:qFormat/>
    <w:rPr/>
  </w:style>
  <w:style w:type="character" w:styleId="WW8Num3z3">
    <w:name w:val="WW8Num3z3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3z2">
    <w:name w:val="WW8Num3z2"/>
    <w:qFormat/>
    <w:rPr>
      <w:b w:val="false"/>
      <w:i w:val="false"/>
    </w:rPr>
  </w:style>
  <w:style w:type="character" w:styleId="WW8Num3z1">
    <w:name w:val="WW8Num3z1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3z0">
    <w:name w:val="WW8Num3z0"/>
    <w:qFormat/>
    <w:rPr>
      <w:b/>
      <w:i w:val="false"/>
    </w:rPr>
  </w:style>
  <w:style w:type="character" w:styleId="WW8Num2z5">
    <w:name w:val="WW8Num2z5"/>
    <w:qFormat/>
    <w:rPr>
      <w:rFonts w:ascii="Symbol" w:hAnsi="Symbol" w:eastAsia="Symbol" w:cs="Symbol"/>
    </w:rPr>
  </w:style>
  <w:style w:type="character" w:styleId="WW8Num2z4">
    <w:name w:val="WW8Num2z4"/>
    <w:qFormat/>
    <w:rPr/>
  </w:style>
  <w:style w:type="character" w:styleId="WW8Num2z3">
    <w:name w:val="WW8Num2z3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2z2">
    <w:name w:val="WW8Num2z2"/>
    <w:qFormat/>
    <w:rPr>
      <w:b w:val="false"/>
      <w:i w:val="false"/>
    </w:rPr>
  </w:style>
  <w:style w:type="character" w:styleId="WW8Num2z1">
    <w:name w:val="WW8Num2z1"/>
    <w:qFormat/>
    <w:rPr>
      <w:rFonts w:eastAsia="Times New Roman"/>
      <w:bCs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0"/>
      <w:szCs w:val="24"/>
      <w:u w:val="none"/>
    </w:rPr>
  </w:style>
  <w:style w:type="character" w:styleId="WW8Num2z0">
    <w:name w:val="WW8Num2z0"/>
    <w:qFormat/>
    <w:rPr>
      <w:b/>
      <w:i w:val="false"/>
    </w:rPr>
  </w:style>
  <w:style w:type="paragraph" w:styleId="Style32">
    <w:name w:val="Заголовок"/>
    <w:basedOn w:val="Normal"/>
    <w:next w:val="Style3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3">
    <w:name w:val="Body Text"/>
    <w:basedOn w:val="Normal"/>
    <w:pPr>
      <w:spacing w:lineRule="auto" w:line="276" w:before="0" w:after="140"/>
    </w:pPr>
    <w:rPr/>
  </w:style>
  <w:style w:type="paragraph" w:styleId="Style34">
    <w:name w:val="List"/>
    <w:basedOn w:val="Style33"/>
    <w:pPr/>
    <w:rPr>
      <w:rFonts w:ascii="PT Astra Serif" w:hAnsi="PT Astra Serif" w:cs="Noto Sans Devanagari"/>
    </w:rPr>
  </w:style>
  <w:style w:type="paragraph" w:styleId="Style3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7">
    <w:name w:val="Верхний и нижний колонтитулы"/>
    <w:basedOn w:val="Normal"/>
    <w:qFormat/>
    <w:pPr/>
    <w:rPr/>
  </w:style>
  <w:style w:type="paragraph" w:styleId="Style38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9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0">
    <w:name w:val="Содержимое таблицы"/>
    <w:basedOn w:val="Normal"/>
    <w:qFormat/>
    <w:pPr/>
    <w:rPr/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Parametervalue">
    <w:name w:val="parametervalue"/>
    <w:basedOn w:val="Normal"/>
    <w:qFormat/>
    <w:pPr>
      <w:spacing w:before="280" w:after="28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right="0" w:hanging="0"/>
      <w:contextualSpacing/>
      <w:jc w:val="left"/>
    </w:pPr>
    <w:rPr>
      <w:rFonts w:eastAsia="Times New Roman"/>
      <w:sz w:val="20"/>
    </w:rPr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paragraph" w:styleId="25">
    <w:name w:val="Основной текст (2)"/>
    <w:basedOn w:val="Normal"/>
    <w:qFormat/>
    <w:pPr>
      <w:shd w:val="clear" w:fill="FFFFFF"/>
      <w:spacing w:lineRule="exact" w:line="473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sz w:val="21"/>
      <w:u w:val="none"/>
      <w:lang w:eastAsia="ar-SA"/>
    </w:rPr>
  </w:style>
  <w:style w:type="paragraph" w:styleId="42">
    <w:name w:val="Указатель4"/>
    <w:basedOn w:val="Normal"/>
    <w:qFormat/>
    <w:pPr/>
    <w:rPr>
      <w:lang w:eastAsia="ar-SA"/>
    </w:rPr>
  </w:style>
  <w:style w:type="paragraph" w:styleId="33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CharCharCharCharCharCharCharCharCharChar1CharChar">
    <w:name w:val="Char Char Знак Знак Char Char Знак Знак Char Char Знак Знак Char Char Знак Знак Char Char1 Знак Знак Char Char"/>
    <w:basedOn w:val="Normal"/>
    <w:qFormat/>
    <w:pPr>
      <w:spacing w:before="280" w:after="280"/>
    </w:pPr>
    <w:rPr>
      <w:rFonts w:ascii="Tahoma" w:hAnsi="Tahoma" w:eastAsia="Tahoma" w:cs="Tahoma"/>
      <w:bCs/>
      <w:sz w:val="20"/>
      <w:szCs w:val="20"/>
      <w:lang w:val="en-US" w:eastAsia="ar-SA"/>
    </w:rPr>
  </w:style>
  <w:style w:type="paragraph" w:styleId="16">
    <w:name w:val="Текст сноски1"/>
    <w:basedOn w:val="Normal"/>
    <w:qFormat/>
    <w:pPr>
      <w:widowControl w:val="false"/>
      <w:ind w:left="0" w:right="0" w:firstLine="720"/>
      <w:jc w:val="both"/>
    </w:pPr>
    <w:rPr>
      <w:rFonts w:ascii="Times New Roman CYR" w:hAnsi="Times New Roman CYR" w:eastAsia="Times New Roman CYR" w:cs="Times New Roman CYR"/>
      <w:sz w:val="20"/>
      <w:szCs w:val="20"/>
      <w:lang w:eastAsia="ar-SA"/>
    </w:rPr>
  </w:style>
  <w:style w:type="paragraph" w:styleId="Style42">
    <w:name w:val="Обычный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0" w:cs="Liberation Serif;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0"/>
      <w:sz w:val="22"/>
      <w:szCs w:val="22"/>
      <w:u w:val="none"/>
      <w:em w:val="none"/>
      <w:lang w:val="ru-RU" w:eastAsia="ar-SA" w:bidi="ar-SA"/>
    </w:rPr>
  </w:style>
  <w:style w:type="paragraph" w:styleId="NormalWeb">
    <w:name w:val="Normal (Web)"/>
    <w:basedOn w:val="Normal"/>
    <w:qFormat/>
    <w:pPr/>
    <w:rPr>
      <w:b/>
    </w:rPr>
  </w:style>
  <w:style w:type="paragraph" w:styleId="Msonormalmailrucssattributepostfix">
    <w:name w:val="msonormal_mailru_css_attribute_postfix"/>
    <w:basedOn w:val="Normal"/>
    <w:qFormat/>
    <w:pPr>
      <w:spacing w:before="280" w:after="280"/>
    </w:pPr>
    <w:rPr/>
  </w:style>
  <w:style w:type="paragraph" w:styleId="17">
    <w:name w:val="Обычный1"/>
    <w:qFormat/>
    <w:pPr>
      <w:widowControl/>
      <w:suppressAutoHyphens w:val="true"/>
      <w:bidi w:val="0"/>
      <w:spacing w:before="0" w:after="0"/>
      <w:jc w:val="both"/>
    </w:pPr>
    <w:rPr>
      <w:rFonts w:ascii="TimesET" w:hAnsi="TimesET" w:eastAsia="TimesET" w:cs="Liberation Serif;Times New Roman"/>
      <w:color w:val="auto"/>
      <w:kern w:val="0"/>
      <w:sz w:val="24"/>
      <w:szCs w:val="24"/>
      <w:lang w:val="ru-RU" w:eastAsia="ar-SA" w:bidi="ar-SA"/>
    </w:rPr>
  </w:style>
  <w:style w:type="paragraph" w:styleId="S3">
    <w:name w:val="s_3"/>
    <w:basedOn w:val="Normal"/>
    <w:qFormat/>
    <w:pPr>
      <w:spacing w:before="280" w:after="280"/>
    </w:pPr>
    <w:rPr/>
  </w:style>
  <w:style w:type="paragraph" w:styleId="Empty">
    <w:name w:val="empty"/>
    <w:basedOn w:val="Normal"/>
    <w:qFormat/>
    <w:pPr>
      <w:spacing w:before="280" w:after="280"/>
    </w:pPr>
    <w:rPr/>
  </w:style>
  <w:style w:type="paragraph" w:styleId="WW1">
    <w:name w:val="WW-Сноска"/>
    <w:basedOn w:val="Normal"/>
    <w:qFormat/>
    <w:pPr>
      <w:widowControl w:val="false"/>
      <w:ind w:left="0" w:right="0" w:firstLine="720"/>
      <w:jc w:val="both"/>
    </w:pPr>
    <w:rPr>
      <w:rFonts w:ascii="Times New Roman CYR" w:hAnsi="Times New Roman CYR" w:eastAsia="Times New Roman CYR" w:cs="Times New Roman CYR"/>
      <w:sz w:val="20"/>
      <w:szCs w:val="20"/>
      <w:lang w:eastAsia="ar-SA"/>
    </w:rPr>
  </w:style>
  <w:style w:type="paragraph" w:styleId="CharChar1">
    <w:name w:val="Char Char"/>
    <w:basedOn w:val="Normal"/>
    <w:qFormat/>
    <w:pPr>
      <w:spacing w:lineRule="exact" w:line="240" w:before="0" w:after="160"/>
    </w:pPr>
    <w:rPr>
      <w:rFonts w:ascii="Verdana" w:hAnsi="Verdana" w:eastAsia="Verdana" w:cs="Verdana"/>
      <w:sz w:val="20"/>
      <w:szCs w:val="20"/>
      <w:lang w:val="en-US" w:eastAsia="ar-SA"/>
    </w:rPr>
  </w:style>
  <w:style w:type="paragraph" w:styleId="Style161">
    <w:name w:val="Style16"/>
    <w:basedOn w:val="Normal"/>
    <w:qFormat/>
    <w:pPr>
      <w:widowControl w:val="false"/>
    </w:pPr>
    <w:rPr>
      <w:rFonts w:ascii="Arial" w:hAnsi="Arial" w:eastAsia="Arial" w:cs="Arial"/>
      <w:lang w:eastAsia="ar-SA"/>
    </w:rPr>
  </w:style>
  <w:style w:type="paragraph" w:styleId="Style43">
    <w:name w:val="Информация о версии"/>
    <w:qFormat/>
    <w:pPr>
      <w:widowControl w:val="false"/>
      <w:suppressAutoHyphens w:val="true"/>
      <w:bidi w:val="0"/>
      <w:spacing w:before="75" w:after="0"/>
      <w:ind w:left="170" w:right="0" w:hanging="0"/>
      <w:jc w:val="both"/>
    </w:pPr>
    <w:rPr>
      <w:rFonts w:ascii="Times New Roman CYR" w:hAnsi="Times New Roman CYR" w:eastAsia="Times New Roman CYR" w:cs=""/>
      <w:bCs w:val="false"/>
      <w:i/>
      <w:iCs/>
      <w:color w:val="353842"/>
      <w:kern w:val="0"/>
      <w:sz w:val="22"/>
      <w:szCs w:val="22"/>
      <w:lang w:val="ru-RU" w:eastAsia="ar-SA" w:bidi="ar-SA"/>
    </w:rPr>
  </w:style>
  <w:style w:type="paragraph" w:styleId="Style44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 w:cs="Times New Roman CYR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;Times New Roman"/>
      <w:color w:val="000000"/>
      <w:kern w:val="0"/>
      <w:sz w:val="24"/>
      <w:szCs w:val="24"/>
      <w:lang w:val="ru-RU" w:eastAsia="ar-SA" w:bidi="ar-SA"/>
    </w:rPr>
  </w:style>
  <w:style w:type="paragraph" w:styleId="HTML1">
    <w:name w:val="Стандартный HTML"/>
    <w:basedOn w:val="Normal"/>
    <w:qFormat/>
    <w:pPr>
      <w:widowControl w:val="false"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  <w:lang w:val="en-US" w:eastAsia="en-US"/>
    </w:rPr>
  </w:style>
  <w:style w:type="paragraph" w:styleId="26">
    <w:name w:val="Основной текст2"/>
    <w:basedOn w:val="Normal"/>
    <w:qFormat/>
    <w:pPr>
      <w:widowControl w:val="false"/>
      <w:shd w:val="clear" w:fill="FFFFFF"/>
      <w:spacing w:lineRule="exact" w:line="264" w:before="240" w:after="240"/>
      <w:jc w:val="both"/>
    </w:pPr>
    <w:rPr>
      <w:rFonts w:ascii="Calibri" w:hAnsi="Calibri" w:eastAsia="Calibri" w:cs="Calibri"/>
      <w:spacing w:val="4"/>
      <w:sz w:val="20"/>
      <w:szCs w:val="20"/>
      <w:lang w:eastAsia="ar-SA"/>
    </w:rPr>
  </w:style>
  <w:style w:type="paragraph" w:styleId="Style45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b/>
      <w:color w:val="auto"/>
      <w:kern w:val="0"/>
      <w:sz w:val="20"/>
      <w:szCs w:val="22"/>
      <w:lang w:val="ru-RU" w:eastAsia="en-US" w:bidi="ar-SA"/>
    </w:rPr>
  </w:style>
  <w:style w:type="paragraph" w:styleId="18">
    <w:name w:val="Текст примечания1"/>
    <w:basedOn w:val="Normal"/>
    <w:qFormat/>
    <w:pPr/>
    <w:rPr>
      <w:b/>
      <w:sz w:val="20"/>
    </w:rPr>
  </w:style>
  <w:style w:type="paragraph" w:styleId="Rtejustify">
    <w:name w:val="rtejustify"/>
    <w:basedOn w:val="Normal"/>
    <w:qFormat/>
    <w:pPr>
      <w:spacing w:before="280" w:after="280"/>
    </w:pPr>
    <w:rPr>
      <w:b w:val="false"/>
    </w:rPr>
  </w:style>
  <w:style w:type="paragraph" w:styleId="Style46">
    <w:name w:val="Обычный + по ширине"/>
    <w:basedOn w:val="Normal"/>
    <w:qFormat/>
    <w:pPr>
      <w:jc w:val="both"/>
    </w:pPr>
    <w:rPr>
      <w:b w:val="false"/>
    </w:rPr>
  </w:style>
  <w:style w:type="paragraph" w:styleId="Style47">
    <w:name w:val="Контракт-подподпункт"/>
    <w:basedOn w:val="Normal"/>
    <w:qFormat/>
    <w:pPr>
      <w:tabs>
        <w:tab w:val="clear" w:pos="709"/>
        <w:tab w:val="left" w:pos="0" w:leader="none"/>
      </w:tabs>
      <w:jc w:val="both"/>
    </w:pPr>
    <w:rPr>
      <w:b w:val="false"/>
    </w:rPr>
  </w:style>
  <w:style w:type="paragraph" w:styleId="Style48">
    <w:name w:val="Контракт-подпункт"/>
    <w:basedOn w:val="Normal"/>
    <w:qFormat/>
    <w:pPr>
      <w:tabs>
        <w:tab w:val="clear" w:pos="709"/>
        <w:tab w:val="left" w:pos="0" w:leader="none"/>
      </w:tabs>
      <w:jc w:val="both"/>
    </w:pPr>
    <w:rPr>
      <w:b w:val="false"/>
    </w:rPr>
  </w:style>
  <w:style w:type="paragraph" w:styleId="Style49">
    <w:name w:val="Контракт-пункт"/>
    <w:basedOn w:val="Normal"/>
    <w:qFormat/>
    <w:pPr>
      <w:tabs>
        <w:tab w:val="clear" w:pos="709"/>
        <w:tab w:val="left" w:pos="0" w:leader="none"/>
      </w:tabs>
      <w:jc w:val="both"/>
    </w:pPr>
    <w:rPr>
      <w:b w:val="false"/>
    </w:rPr>
  </w:style>
  <w:style w:type="paragraph" w:styleId="Style50">
    <w:name w:val="Контракт-раздел"/>
    <w:basedOn w:val="Normal"/>
    <w:qFormat/>
    <w:pPr>
      <w:keepNext w:val="true"/>
      <w:spacing w:before="360" w:after="120"/>
      <w:jc w:val="center"/>
    </w:pPr>
    <w:rPr>
      <w:b/>
      <w:cap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0"/>
      <w:sz w:val="20"/>
      <w:szCs w:val="20"/>
      <w:lang w:val="ru-RU" w:eastAsia="ar-SA" w:bidi="ar-SA"/>
    </w:rPr>
  </w:style>
  <w:style w:type="paragraph" w:styleId="Normal1">
    <w:name w:val="Normal Знак"/>
    <w:qFormat/>
    <w:pPr>
      <w:widowControl w:val="false"/>
      <w:suppressAutoHyphens w:val="true"/>
      <w:bidi w:val="0"/>
      <w:spacing w:lineRule="auto" w:line="336" w:before="440" w:after="0"/>
      <w:ind w:left="400" w:right="0" w:firstLine="540"/>
      <w:jc w:val="both"/>
    </w:pPr>
    <w:rPr>
      <w:rFonts w:ascii="Times New Roman" w:hAnsi="Times New Roman" w:eastAsia="Times New Roman" w:cs="Liberation Serif;Times New Roman"/>
      <w:color w:val="000000"/>
      <w:kern w:val="0"/>
      <w:sz w:val="28"/>
      <w:szCs w:val="20"/>
      <w:lang w:val="ru-RU" w:eastAsia="ar-SA" w:bidi="ar-SA"/>
    </w:rPr>
  </w:style>
  <w:style w:type="paragraph" w:styleId="19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;Times New Roman"/>
      <w:color w:val="auto"/>
      <w:kern w:val="0"/>
      <w:sz w:val="22"/>
      <w:szCs w:val="22"/>
      <w:lang w:val="ru-RU" w:eastAsia="ar-SA" w:bidi="ar-SA"/>
    </w:rPr>
  </w:style>
  <w:style w:type="paragraph" w:styleId="Style51">
    <w:name w:val="Заголовок приложения"/>
    <w:basedOn w:val="Normal"/>
    <w:qFormat/>
    <w:pPr>
      <w:widowControl w:val="false"/>
      <w:spacing w:before="60" w:after="160"/>
      <w:jc w:val="center"/>
    </w:pPr>
    <w:rPr>
      <w:b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Arial" w:cs="Liberation Serif;Times New Roman"/>
      <w:color w:val="auto"/>
      <w:kern w:val="0"/>
      <w:sz w:val="20"/>
      <w:szCs w:val="20"/>
      <w:lang w:val="ru-RU" w:eastAsia="ar-SA" w:bidi="ar-SA"/>
    </w:rPr>
  </w:style>
  <w:style w:type="paragraph" w:styleId="Style5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;Times New Roman"/>
      <w:color w:val="auto"/>
      <w:kern w:val="0"/>
      <w:sz w:val="22"/>
      <w:szCs w:val="22"/>
      <w:lang w:val="ru-RU" w:eastAsia="ar-SA" w:bidi="ar-SA"/>
    </w:rPr>
  </w:style>
  <w:style w:type="paragraph" w:styleId="Style53">
    <w:name w:val="Раздел"/>
    <w:basedOn w:val="Normal"/>
    <w:qFormat/>
    <w:pPr>
      <w:spacing w:before="120" w:after="120"/>
      <w:ind w:left="720" w:right="0" w:hanging="720"/>
      <w:jc w:val="center"/>
    </w:pPr>
    <w:rPr>
      <w:rFonts w:ascii="Arial Narrow" w:hAnsi="Arial Narrow" w:eastAsia="Arial Narrow" w:cs="Arial Narrow"/>
      <w:b/>
      <w:sz w:val="28"/>
      <w:lang w:eastAsia="ar-SA"/>
    </w:rPr>
  </w:style>
  <w:style w:type="paragraph" w:styleId="Style54">
    <w:name w:val="Текст выноски"/>
    <w:basedOn w:val="Normal"/>
    <w:qFormat/>
    <w:pPr/>
    <w:rPr>
      <w:rFonts w:ascii="Segoe UI" w:hAnsi="Segoe UI" w:eastAsia="Segoe UI" w:cs="Segoe UI"/>
      <w:bCs/>
      <w:sz w:val="18"/>
      <w:szCs w:val="18"/>
      <w:lang w:eastAsia="ar-SA"/>
    </w:rPr>
  </w:style>
  <w:style w:type="paragraph" w:styleId="Style55">
    <w:name w:val="Информация об изменениях документа"/>
    <w:qFormat/>
    <w:pPr>
      <w:widowControl/>
      <w:suppressAutoHyphens w:val="true"/>
      <w:bidi w:val="0"/>
      <w:spacing w:before="75" w:after="0"/>
      <w:ind w:left="170" w:right="0" w:hanging="0"/>
      <w:jc w:val="both"/>
    </w:pPr>
    <w:rPr>
      <w:rFonts w:ascii="Arial" w:hAnsi="Arial" w:eastAsia="Arial" w:cs=""/>
      <w:bCs w:val="false"/>
      <w:i/>
      <w:iCs/>
      <w:color w:val="353842"/>
      <w:kern w:val="0"/>
      <w:sz w:val="22"/>
      <w:szCs w:val="22"/>
      <w:shd w:fill="F0F0F0" w:val="clear"/>
      <w:lang w:val="ru-RU" w:eastAsia="ar-SA" w:bidi="ar-SA"/>
    </w:rPr>
  </w:style>
  <w:style w:type="paragraph" w:styleId="Style56">
    <w:name w:val="Комментарий"/>
    <w:basedOn w:val="Normal"/>
    <w:qFormat/>
    <w:pPr>
      <w:spacing w:before="75" w:after="160"/>
      <w:ind w:left="170" w:right="0" w:hanging="0"/>
      <w:jc w:val="both"/>
    </w:pPr>
    <w:rPr>
      <w:rFonts w:ascii="Arial" w:hAnsi="Arial" w:eastAsia="Arial" w:cs="Arial"/>
      <w:bCs w:val="false"/>
      <w:color w:val="353842"/>
      <w:shd w:fill="F0F0F0" w:val="clear"/>
      <w:lang w:eastAsia="ar-SA"/>
    </w:rPr>
  </w:style>
  <w:style w:type="paragraph" w:styleId="Style57">
    <w:name w:val="Абзац списка"/>
    <w:basedOn w:val="Normal"/>
    <w:qFormat/>
    <w:pPr>
      <w:spacing w:before="0" w:after="160"/>
      <w:ind w:left="720" w:right="0" w:hanging="0"/>
      <w:contextualSpacing/>
    </w:pPr>
    <w:rPr>
      <w:b/>
      <w:sz w:val="20"/>
    </w:rPr>
  </w:style>
  <w:style w:type="paragraph" w:styleId="Style58">
    <w:name w:val="Обычный (веб)"/>
    <w:basedOn w:val="Normal"/>
    <w:qFormat/>
    <w:pPr>
      <w:spacing w:before="280" w:after="280"/>
    </w:pPr>
    <w:rPr>
      <w:b w:val="false"/>
    </w:rPr>
  </w:style>
  <w:style w:type="paragraph" w:styleId="S9">
    <w:name w:val="s_9"/>
    <w:basedOn w:val="Normal"/>
    <w:qFormat/>
    <w:pPr>
      <w:spacing w:before="280" w:after="280"/>
    </w:pPr>
    <w:rPr>
      <w:b w:val="false"/>
    </w:rPr>
  </w:style>
  <w:style w:type="paragraph" w:styleId="S22">
    <w:name w:val="s_22"/>
    <w:basedOn w:val="Normal"/>
    <w:qFormat/>
    <w:pPr>
      <w:spacing w:before="280" w:after="280"/>
    </w:pPr>
    <w:rPr>
      <w:b w:val="false"/>
    </w:rPr>
  </w:style>
  <w:style w:type="paragraph" w:styleId="S1">
    <w:name w:val="s_1"/>
    <w:basedOn w:val="Normal"/>
    <w:qFormat/>
    <w:pPr>
      <w:spacing w:before="280" w:after="280"/>
    </w:pPr>
    <w:rPr>
      <w:b w:val="false"/>
    </w:rPr>
  </w:style>
  <w:style w:type="paragraph" w:styleId="110">
    <w:name w:val="Абзац списка1"/>
    <w:basedOn w:val="Normal"/>
    <w:qFormat/>
    <w:pPr>
      <w:spacing w:before="0" w:after="160"/>
      <w:ind w:left="720" w:right="0" w:hanging="0"/>
      <w:contextualSpacing/>
    </w:pPr>
    <w:rPr/>
  </w:style>
  <w:style w:type="paragraph" w:styleId="Style59">
    <w:name w:val="Таблицы (моноширинный)"/>
    <w:basedOn w:val="Normal"/>
    <w:qFormat/>
    <w:pPr>
      <w:jc w:val="both"/>
    </w:pPr>
    <w:rPr>
      <w:rFonts w:ascii="Courier New" w:hAnsi="Courier New" w:eastAsia="Courier New" w:cs="Courier New"/>
      <w:b/>
      <w:bCs w:val="false"/>
      <w:caps/>
      <w:sz w:val="20"/>
      <w:szCs w:val="20"/>
      <w:lang w:eastAsia="ar-SA"/>
    </w:rPr>
  </w:style>
  <w:style w:type="paragraph" w:styleId="111">
    <w:name w:val="Указатель1"/>
    <w:basedOn w:val="Normal"/>
    <w:qFormat/>
    <w:pPr/>
    <w:rPr>
      <w:lang w:eastAsia="ar-SA"/>
    </w:rPr>
  </w:style>
  <w:style w:type="paragraph" w:styleId="112">
    <w:name w:val="Название объекта1"/>
    <w:basedOn w:val="Normal"/>
    <w:qFormat/>
    <w:pPr>
      <w:spacing w:before="120" w:after="120"/>
    </w:pPr>
    <w:rPr>
      <w:i/>
      <w:iCs/>
      <w:lang w:eastAsia="ar-SA"/>
    </w:rPr>
  </w:style>
  <w:style w:type="paragraph" w:styleId="27">
    <w:name w:val="Указатель2"/>
    <w:basedOn w:val="Normal"/>
    <w:qFormat/>
    <w:pPr/>
    <w:rPr>
      <w:lang w:eastAsia="ar-SA"/>
    </w:rPr>
  </w:style>
  <w:style w:type="paragraph" w:styleId="28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34">
    <w:name w:val="Указатель3"/>
    <w:basedOn w:val="Normal"/>
    <w:qFormat/>
    <w:pPr/>
    <w:rPr>
      <w:lang w:eastAsia="ar-SA"/>
    </w:rPr>
  </w:style>
  <w:style w:type="paragraph" w:styleId="Style60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LibreOffice/6.4.7.2$Linux_X86_64 LibreOffice_project/72d9d5113b23a0ed474720f9d366fcde9a2744dd</Application>
  <Pages>1</Pages>
  <Words>415</Words>
  <Characters>2925</Characters>
  <CharactersWithSpaces>3358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Варжина Елена</dc:creator>
  <dc:description/>
  <dc:language>ru-RU</dc:language>
  <cp:lastModifiedBy/>
  <dcterms:modified xsi:type="dcterms:W3CDTF">2026-06-22T16:04:00Z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