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Государственный контракт № _____</w:t>
      </w:r>
    </w:p>
    <w:p w14:paraId="02000000">
      <w:pPr>
        <w:pStyle w:val="Style_1"/>
        <w:rPr>
          <w:rFonts w:ascii="PT Astra Serif" w:hAnsi="PT Astra Serif"/>
          <w:sz w:val="21"/>
        </w:rPr>
      </w:pPr>
    </w:p>
    <w:p w14:paraId="03000000">
      <w:pPr>
        <w:pStyle w:val="Style_1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>г. Пермь «__</w:t>
      </w:r>
      <w:r>
        <w:rPr>
          <w:rFonts w:ascii="PT Astra Serif" w:hAnsi="PT Astra Serif"/>
          <w:sz w:val="21"/>
        </w:rPr>
        <w:t>_»_</w:t>
      </w:r>
      <w:r>
        <w:rPr>
          <w:rFonts w:ascii="PT Astra Serif" w:hAnsi="PT Astra Serif"/>
          <w:sz w:val="21"/>
        </w:rPr>
        <w:t>_________ 2026 г.</w:t>
      </w:r>
      <w:r>
        <w:rPr>
          <w:rFonts w:ascii="PT Astra Serif" w:hAnsi="PT Astra Serif"/>
          <w:color w:val="FB290D"/>
          <w:sz w:val="21"/>
        </w:rPr>
        <w:br/>
      </w:r>
    </w:p>
    <w:p w14:paraId="04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b w:val="1"/>
          <w:sz w:val="21"/>
        </w:rPr>
        <w:t>Федеральное казенное образовательное учреждение высшего образования «Пермский институт Федеральной службы исполнения наказаний»</w:t>
      </w:r>
      <w:r>
        <w:rPr>
          <w:rFonts w:ascii="PT Astra Serif" w:hAnsi="PT Astra Serif"/>
          <w:sz w:val="21"/>
        </w:rPr>
        <w:t xml:space="preserve">, от имени Российской Федерации, именуемое в дальнейшем </w:t>
      </w:r>
      <w:r>
        <w:rPr>
          <w:rFonts w:ascii="PT Astra Serif" w:hAnsi="PT Astra Serif"/>
          <w:sz w:val="21"/>
        </w:rPr>
        <w:t xml:space="preserve">«Заказчик», в лице _______________, действующего на основании ___________, с одной стороны, </w:t>
      </w:r>
      <w:r>
        <w:rPr>
          <w:rFonts w:ascii="PT Astra Serif" w:hAnsi="PT Astra Serif"/>
          <w:color w:val="FB290D"/>
          <w:sz w:val="21"/>
        </w:rPr>
        <w:br/>
      </w:r>
      <w:r>
        <w:rPr>
          <w:rFonts w:ascii="PT Astra Serif" w:hAnsi="PT Astra Serif"/>
          <w:sz w:val="21"/>
        </w:rPr>
        <w:t xml:space="preserve">и </w:t>
      </w:r>
      <w:r>
        <w:rPr>
          <w:rFonts w:ascii="PT Astra Serif" w:hAnsi="PT Astra Serif"/>
          <w:b w:val="1"/>
          <w:sz w:val="21"/>
        </w:rPr>
        <w:t>______________</w:t>
      </w:r>
      <w:r>
        <w:rPr>
          <w:rFonts w:ascii="PT Astra Serif" w:hAnsi="PT Astra Serif"/>
          <w:sz w:val="21"/>
        </w:rPr>
        <w:t>, именуемое в дальнейшем «Исполнитель», в лице ___________, действующего на</w:t>
      </w:r>
      <w:r>
        <w:rPr>
          <w:rFonts w:ascii="PT Astra Serif" w:hAnsi="PT Astra Serif"/>
          <w:color w:val="FB290D"/>
          <w:sz w:val="21"/>
        </w:rPr>
        <w:t xml:space="preserve"> </w:t>
      </w:r>
      <w:r>
        <w:rPr>
          <w:rFonts w:ascii="PT Astra Serif" w:hAnsi="PT Astra Serif"/>
          <w:sz w:val="21"/>
        </w:rPr>
        <w:t>основании ___________, с другой стороны, вместе именуемые «Стороны», ру</w:t>
      </w:r>
      <w:r>
        <w:rPr>
          <w:rFonts w:ascii="PT Astra Serif" w:hAnsi="PT Astra Serif"/>
          <w:sz w:val="21"/>
        </w:rPr>
        <w:t>ководствуясь Федеральным законом от 05.04.2013 № 44-ФЗ «О контрактной системе в сфере закупок товаров, работ, услуг для государственных и муниципальных нужд», заключили настоящий государственный контракт (далее - Контракт) о нижеследующем:</w:t>
      </w:r>
    </w:p>
    <w:p w14:paraId="05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21"/>
        </w:rPr>
      </w:pPr>
    </w:p>
    <w:p w14:paraId="06000000">
      <w:pPr>
        <w:pStyle w:val="Style_1"/>
        <w:widowControl w:val="1"/>
        <w:ind/>
        <w:jc w:val="center"/>
        <w:rPr>
          <w:rFonts w:ascii="PT Astra Serif" w:hAnsi="PT Astra Serif"/>
          <w:sz w:val="21"/>
        </w:rPr>
      </w:pPr>
      <w:r>
        <w:rPr>
          <w:rFonts w:ascii="PT Astra Serif" w:hAnsi="PT Astra Serif"/>
          <w:b w:val="1"/>
          <w:sz w:val="21"/>
        </w:rPr>
        <w:t>1. Предмет Конт</w:t>
      </w:r>
      <w:r>
        <w:rPr>
          <w:rFonts w:ascii="PT Astra Serif" w:hAnsi="PT Astra Serif"/>
          <w:b w:val="1"/>
          <w:sz w:val="21"/>
        </w:rPr>
        <w:t>ракта</w:t>
      </w:r>
    </w:p>
    <w:p w14:paraId="07000000">
      <w:pPr>
        <w:pStyle w:val="Style_2"/>
        <w:widowControl w:val="1"/>
        <w:spacing w:after="0" w:before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b w:val="0"/>
          <w:sz w:val="21"/>
        </w:rPr>
        <w:t xml:space="preserve">1.1. Исполнитель принимает на себя обязательства в соответствии с условиями Контракта и в сроки, установленные Контрактом, оказать </w:t>
      </w:r>
      <w:r>
        <w:rPr>
          <w:rFonts w:ascii="PT Astra Serif" w:hAnsi="PT Astra Serif"/>
          <w:sz w:val="21"/>
        </w:rPr>
        <w:t>услуги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PT Astra Serif" w:hAnsi="PT Astra Serif"/>
          <w:sz w:val="21"/>
        </w:rPr>
        <w:t xml:space="preserve">по проведению технического обслуживания противопожарного водоснабжения и перекатки пожарных рукавов </w:t>
      </w:r>
      <w:r>
        <w:rPr>
          <w:rFonts w:ascii="PT Astra Serif" w:hAnsi="PT Astra Serif"/>
          <w:sz w:val="21"/>
        </w:rPr>
        <w:t>ФКОУ ВО Перм</w:t>
      </w:r>
      <w:r>
        <w:rPr>
          <w:rFonts w:ascii="PT Astra Serif" w:hAnsi="PT Astra Serif"/>
          <w:sz w:val="21"/>
        </w:rPr>
        <w:t>ский институт ФСИН России</w:t>
      </w:r>
      <w:r>
        <w:rPr>
          <w:rFonts w:ascii="PT Astra Serif" w:hAnsi="PT Astra Serif"/>
          <w:sz w:val="21"/>
        </w:rPr>
        <w:t xml:space="preserve"> </w:t>
      </w:r>
      <w:r>
        <w:rPr>
          <w:rFonts w:ascii="PT Astra Serif" w:hAnsi="PT Astra Serif"/>
          <w:b w:val="0"/>
          <w:sz w:val="21"/>
        </w:rPr>
        <w:t>(далее – Услуги, объект), а Заказчик обязуется принять и оплатить Услуги в установленном Контрактом порядке.</w:t>
      </w:r>
      <w:r>
        <w:rPr>
          <w:rFonts w:ascii="PT Astra Serif" w:hAnsi="PT Astra Serif"/>
          <w:sz w:val="21"/>
        </w:rPr>
        <w:t xml:space="preserve"> 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 xml:space="preserve">1.2. Результатом оказания Услуг по настоящему Контракту является Акт об оказании услуг в 2-х экземплярах, Акты проверки </w:t>
      </w:r>
      <w:r>
        <w:rPr>
          <w:rFonts w:ascii="PT Astra Serif" w:hAnsi="PT Astra Serif"/>
          <w:sz w:val="21"/>
        </w:rPr>
        <w:t>работоспособности (испытания) внутреннего противопожарного водоснабжения</w:t>
      </w:r>
      <w:r>
        <w:rPr>
          <w:rFonts w:ascii="PT Astra Serif" w:hAnsi="PT Astra Serif"/>
          <w:color w:val="FB290D"/>
          <w:sz w:val="21"/>
        </w:rPr>
        <w:t xml:space="preserve"> </w:t>
      </w:r>
      <w:r>
        <w:rPr>
          <w:rFonts w:ascii="PT Astra Serif" w:hAnsi="PT Astra Serif"/>
          <w:sz w:val="21"/>
        </w:rPr>
        <w:t>(краны) и наружного противопожарного водоснабжения (гидранты), перекатки рукавов.</w:t>
      </w:r>
    </w:p>
    <w:p w14:paraId="09000000">
      <w:pPr>
        <w:pStyle w:val="Style_1"/>
        <w:widowControl w:val="1"/>
        <w:ind w:firstLine="709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1.3. Исполнитель обязан оказать Услуги по настоящему Контракту самостоятельно, без привлечения третьи</w:t>
      </w:r>
      <w:r>
        <w:rPr>
          <w:rFonts w:ascii="PT Astra Serif" w:hAnsi="PT Astra Serif"/>
          <w:sz w:val="21"/>
        </w:rPr>
        <w:t>х лиц.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1.4. Наименование, объем, цена и стоимость Услуг, определены Сторонами в спецификации, являющейся неотъемлемой частью Контракта (Приложение № 1 к Контракту). </w:t>
      </w:r>
    </w:p>
    <w:p w14:paraId="0B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</w:p>
    <w:p w14:paraId="0C000000">
      <w:pPr>
        <w:pStyle w:val="Style_1"/>
        <w:widowControl w:val="1"/>
        <w:ind w:firstLine="708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2. Права и обязанности Сторон</w:t>
      </w:r>
    </w:p>
    <w:p w14:paraId="0D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2.1. Заказчик вправе:</w:t>
      </w:r>
    </w:p>
    <w:p w14:paraId="0E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2.1.1. Определять лиц, непосредственн</w:t>
      </w:r>
      <w:r>
        <w:rPr>
          <w:rFonts w:ascii="PT Astra Serif" w:hAnsi="PT Astra Serif"/>
          <w:sz w:val="21"/>
        </w:rPr>
        <w:t>о участвующих в контроле за оказанием Услуг Исполнителем и (или) лиц, участвующих в приемке оказанных Услуг по объему и качеству.</w:t>
      </w:r>
    </w:p>
    <w:p w14:paraId="0F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2.1.2. Требовать от Исполнителя надлежащего исполнения обязательств, предусмотренных Контрактом.</w:t>
      </w:r>
    </w:p>
    <w:p w14:paraId="10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2.2. Заказчик обязуется:</w:t>
      </w:r>
    </w:p>
    <w:p w14:paraId="11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2.2.</w:t>
      </w:r>
      <w:r>
        <w:rPr>
          <w:rFonts w:ascii="PT Astra Serif" w:hAnsi="PT Astra Serif"/>
          <w:sz w:val="21"/>
        </w:rPr>
        <w:t xml:space="preserve">1. Осуществлять контроль за исполнением Исполнителем условий Контракта в соответствии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с законодательством Российской Федерации.</w:t>
      </w:r>
    </w:p>
    <w:p w14:paraId="12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2.2.3. Принять оказанные Услуги, соответствующие требованиям, установленным Контрактом,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и оплатить эти Услуги на указанных в К</w:t>
      </w:r>
      <w:r>
        <w:rPr>
          <w:rFonts w:ascii="PT Astra Serif" w:hAnsi="PT Astra Serif"/>
          <w:sz w:val="21"/>
        </w:rPr>
        <w:t>онтракте условиях.</w:t>
      </w:r>
    </w:p>
    <w:p w14:paraId="13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>2.2.4. Не позднее 2 рабочих дней с момента подписания Сторонами настоящего Контракта передать Исполнителю исходные данные в соответствии с условиями Контракта, необходимые для проведения технического обслуживания противопожарного водосна</w:t>
      </w:r>
      <w:r>
        <w:rPr>
          <w:rFonts w:ascii="PT Astra Serif" w:hAnsi="PT Astra Serif"/>
          <w:sz w:val="21"/>
        </w:rPr>
        <w:t>бжения.</w:t>
      </w:r>
    </w:p>
    <w:p w14:paraId="14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2.2.5. Оплачивать оказанные по Контракту Услуги в размерах, установленных Контрактом.</w:t>
      </w:r>
    </w:p>
    <w:p w14:paraId="15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2.2.6. Осуществлять приемку результатов оказанных Услуг по Контракту в соответствии с п. 4.1. Контракта после проведения технического обслуживания противопожарног</w:t>
      </w:r>
      <w:r>
        <w:rPr>
          <w:rFonts w:ascii="PT Astra Serif" w:hAnsi="PT Astra Serif"/>
          <w:sz w:val="21"/>
        </w:rPr>
        <w:t>о водоснабжения.</w:t>
      </w:r>
    </w:p>
    <w:p w14:paraId="16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2.2.7. В случае расторжения Контракта (по любым основаниям) оплатить Исполнителю Услуги, фактически оказанные на момент расторжения Контракта, при условии отсутствия претензий по его качеству, на основании подписанных Исполнителем и Заказч</w:t>
      </w:r>
      <w:r>
        <w:rPr>
          <w:rFonts w:ascii="PT Astra Serif" w:hAnsi="PT Astra Serif"/>
          <w:sz w:val="21"/>
        </w:rPr>
        <w:t>иком документов о приемке оказанных услуг.</w:t>
      </w:r>
    </w:p>
    <w:p w14:paraId="17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2.2.8.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(подрядчиков, </w:t>
      </w:r>
      <w:r>
        <w:rPr>
          <w:rFonts w:ascii="PT Astra Serif" w:hAnsi="PT Astra Serif"/>
          <w:sz w:val="21"/>
        </w:rPr>
        <w:t>исполнителей)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Контракта.</w:t>
      </w:r>
    </w:p>
    <w:p w14:paraId="18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2.2.9. Выполнять иные обязанности, предусмотренные законодат</w:t>
      </w:r>
      <w:r>
        <w:rPr>
          <w:rFonts w:ascii="PT Astra Serif" w:hAnsi="PT Astra Serif"/>
          <w:sz w:val="21"/>
        </w:rPr>
        <w:t xml:space="preserve">ельством Российской Федерации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и Контрактом.</w:t>
      </w:r>
    </w:p>
    <w:p w14:paraId="19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2.3. Исполнитель вправе:</w:t>
      </w:r>
    </w:p>
    <w:p w14:paraId="1A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2.3.1. Требовать от Заказчика своевременной оплаты на условиях, предусмотренных Контрактом, надлежащим образом оказанных и принятых Заказчиком Услуг.</w:t>
      </w:r>
    </w:p>
    <w:p w14:paraId="1B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 Исполнитель обязуется:</w:t>
      </w:r>
    </w:p>
    <w:p w14:paraId="1C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2.4.1. </w:t>
      </w:r>
      <w:r>
        <w:rPr>
          <w:rFonts w:ascii="PT Astra Serif" w:hAnsi="PT Astra Serif"/>
          <w:sz w:val="21"/>
        </w:rPr>
        <w:t>Оказать Услуги в порядке и на условиях, предусмотренных Контрактом, в том числе с учетом специфики оказываемых Услуг и их соответствия обязательным требованиям, установленным Контрактом.</w:t>
      </w:r>
    </w:p>
    <w:p w14:paraId="1D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2.4.2. Оказать Услуги по показателям качества и безопасности, соответ</w:t>
      </w:r>
      <w:r>
        <w:rPr>
          <w:rFonts w:ascii="PT Astra Serif" w:hAnsi="PT Astra Serif"/>
          <w:sz w:val="21"/>
        </w:rPr>
        <w:t>ствующие требованиям, содержащимся в нормативных, технических документах и в Контракте, в объеме, предусмотренном Контрактом.</w:t>
      </w:r>
    </w:p>
    <w:p w14:paraId="1E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</w:t>
      </w:r>
      <w:r>
        <w:rPr>
          <w:rFonts w:ascii="PT Astra Serif" w:hAnsi="PT Astra Serif"/>
          <w:sz w:val="21"/>
        </w:rPr>
        <w:t>3</w:t>
      </w:r>
      <w:r>
        <w:rPr>
          <w:rFonts w:ascii="PT Astra Serif" w:hAnsi="PT Astra Serif"/>
          <w:sz w:val="21"/>
        </w:rPr>
        <w:t>. Обеспечить устранение за свой счет недостатков, выявленных при приемке оказанных Услуг.</w:t>
      </w:r>
    </w:p>
    <w:p w14:paraId="1F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</w:t>
      </w:r>
      <w:r>
        <w:rPr>
          <w:rFonts w:ascii="PT Astra Serif" w:hAnsi="PT Astra Serif"/>
          <w:sz w:val="21"/>
        </w:rPr>
        <w:t>4</w:t>
      </w:r>
      <w:r>
        <w:rPr>
          <w:rFonts w:ascii="PT Astra Serif" w:hAnsi="PT Astra Serif"/>
          <w:sz w:val="21"/>
        </w:rPr>
        <w:t>. Предоставлять Заказчику по е</w:t>
      </w:r>
      <w:r>
        <w:rPr>
          <w:rFonts w:ascii="PT Astra Serif" w:hAnsi="PT Astra Serif"/>
          <w:sz w:val="21"/>
        </w:rPr>
        <w:t>го требованию информацию о ходе оказания Услуг по Контракту по форме, в объеме и в сроки, содержащиеся в требовании Заказчика.</w:t>
      </w:r>
    </w:p>
    <w:p w14:paraId="20000000">
      <w:pPr>
        <w:pStyle w:val="Style_3"/>
        <w:widowControl w:val="1"/>
        <w:ind w:firstLine="567" w:left="0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Незамедлительно информировать Заказчика в случае невозможности исполнения обязательств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по настоящему Контракту.</w:t>
      </w:r>
    </w:p>
    <w:p w14:paraId="21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</w:t>
      </w:r>
      <w:r>
        <w:rPr>
          <w:rFonts w:ascii="PT Astra Serif" w:hAnsi="PT Astra Serif"/>
          <w:sz w:val="21"/>
        </w:rPr>
        <w:t>5</w:t>
      </w:r>
      <w:r>
        <w:rPr>
          <w:rFonts w:ascii="PT Astra Serif" w:hAnsi="PT Astra Serif"/>
          <w:sz w:val="21"/>
        </w:rPr>
        <w:t>. Устранить</w:t>
      </w:r>
      <w:r>
        <w:rPr>
          <w:rFonts w:ascii="PT Astra Serif" w:hAnsi="PT Astra Serif"/>
          <w:sz w:val="21"/>
        </w:rPr>
        <w:t xml:space="preserve"> за свой счет в установленный Заказчиком разумный срок недостатки (дефекты), выявленные в процессе оказания Услуг по Контракту, при передаче результатов Услуг по Контракту, а также выявленные в ходе проведения экспертизы, эксплуатации объекта, возникшие вс</w:t>
      </w:r>
      <w:r>
        <w:rPr>
          <w:rFonts w:ascii="PT Astra Serif" w:hAnsi="PT Astra Serif"/>
          <w:sz w:val="21"/>
        </w:rPr>
        <w:t xml:space="preserve">ледствие невыполнения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 xml:space="preserve">и (или) ненадлежащего оказания Услуг Исполнителем, а в случае если указанные недостатки (дефекты) причинили убытки Заказчику и (или) третьим лицам, возместить убытки в полном объеме в соответствии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с гражданским законодательством Рос</w:t>
      </w:r>
      <w:r>
        <w:rPr>
          <w:rFonts w:ascii="PT Astra Serif" w:hAnsi="PT Astra Serif"/>
          <w:sz w:val="21"/>
        </w:rPr>
        <w:t xml:space="preserve">сийской Федерации. </w:t>
      </w:r>
    </w:p>
    <w:p w14:paraId="22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</w:t>
      </w:r>
      <w:r>
        <w:rPr>
          <w:rFonts w:ascii="PT Astra Serif" w:hAnsi="PT Astra Serif"/>
          <w:sz w:val="21"/>
        </w:rPr>
        <w:t>6</w:t>
      </w:r>
      <w:r>
        <w:rPr>
          <w:rFonts w:ascii="PT Astra Serif" w:hAnsi="PT Astra Serif"/>
          <w:sz w:val="21"/>
        </w:rPr>
        <w:t>. Не передавать Акты проверки (испытаний) третьим лицам без согласия Заказчика.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</w:t>
      </w:r>
      <w:r>
        <w:rPr>
          <w:rFonts w:ascii="PT Astra Serif" w:hAnsi="PT Astra Serif"/>
          <w:sz w:val="21"/>
        </w:rPr>
        <w:t>7</w:t>
      </w:r>
      <w:r>
        <w:rPr>
          <w:rFonts w:ascii="PT Astra Serif" w:hAnsi="PT Astra Serif"/>
          <w:sz w:val="21"/>
        </w:rPr>
        <w:t>. Иметь лицензию Министерства Российской Федерации по делам гражданской обороны, чрезвычайным ситуациям и ликвидации последствий стихийных бедстви</w:t>
      </w:r>
      <w:r>
        <w:rPr>
          <w:rFonts w:ascii="PT Astra Serif" w:hAnsi="PT Astra Serif"/>
          <w:sz w:val="21"/>
        </w:rPr>
        <w:t xml:space="preserve">й по осуществлению деятельности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 xml:space="preserve">по монтажу, техническому обслуживанию и ремонту средств обеспечения пожарной безопасности зданий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и сооружений с видом работ, выполняемых в составе лицензируемого вида деятельности: монтаж, техническое обслуживание и ремонт</w:t>
      </w:r>
      <w:r>
        <w:rPr>
          <w:rFonts w:ascii="PT Astra Serif" w:hAnsi="PT Astra Serif"/>
          <w:sz w:val="21"/>
        </w:rPr>
        <w:t xml:space="preserve"> первичных средств пожаротушения. Требование установлено согласно пункту 15 статьи 12 Федерального закона от 04.05.2011 г. № 99-ФЗ «О лицензировании отдельных видов деятельности», </w:t>
      </w:r>
      <w:r>
        <w:rPr>
          <w:rFonts w:ascii="PT Astra Serif" w:hAnsi="PT Astra Serif"/>
          <w:sz w:val="21"/>
        </w:rPr>
        <w:t>п</w:t>
      </w:r>
      <w:r>
        <w:rPr>
          <w:rFonts w:ascii="PT Astra Serif" w:hAnsi="PT Astra Serif"/>
          <w:sz w:val="21"/>
        </w:rPr>
        <w:t xml:space="preserve">остановления Правительства РФ от 28.07.2020 </w:t>
      </w:r>
      <w:r>
        <w:rPr>
          <w:rFonts w:ascii="PT Astra Serif" w:hAnsi="PT Astra Serif"/>
          <w:sz w:val="21"/>
        </w:rPr>
        <w:t>№</w:t>
      </w:r>
      <w:r>
        <w:rPr>
          <w:rFonts w:ascii="PT Astra Serif" w:hAnsi="PT Astra Serif"/>
          <w:sz w:val="21"/>
        </w:rPr>
        <w:t xml:space="preserve"> 1128 </w:t>
      </w:r>
      <w:r>
        <w:rPr>
          <w:rFonts w:ascii="PT Astra Serif" w:hAnsi="PT Astra Serif"/>
          <w:sz w:val="21"/>
        </w:rPr>
        <w:t>«</w:t>
      </w:r>
      <w:r>
        <w:rPr>
          <w:rFonts w:ascii="PT Astra Serif" w:hAnsi="PT Astra Serif"/>
          <w:sz w:val="21"/>
        </w:rPr>
        <w:t>Об утверждении Положени</w:t>
      </w:r>
      <w:r>
        <w:rPr>
          <w:rFonts w:ascii="PT Astra Serif" w:hAnsi="PT Astra Serif"/>
          <w:sz w:val="21"/>
        </w:rPr>
        <w:t xml:space="preserve">я </w:t>
      </w:r>
      <w:r>
        <w:rPr>
          <w:rFonts w:ascii="PT Astra Serif" w:hAnsi="PT Astra Serif"/>
          <w:sz w:val="21"/>
        </w:rPr>
        <w:t>о лицензировании деятельности по монтажу, техническому обслуживанию и ремонту средств обеспечения пожарной безопасности зданий и сооружений</w:t>
      </w:r>
      <w:r>
        <w:rPr>
          <w:rFonts w:ascii="PT Astra Serif" w:hAnsi="PT Astra Serif"/>
          <w:sz w:val="21"/>
        </w:rPr>
        <w:t>»</w:t>
      </w:r>
      <w:r>
        <w:rPr>
          <w:rFonts w:ascii="PT Astra Serif" w:hAnsi="PT Astra Serif"/>
          <w:sz w:val="21"/>
        </w:rPr>
        <w:t>.</w:t>
      </w:r>
    </w:p>
    <w:p w14:paraId="24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2.4.</w:t>
      </w:r>
      <w:r>
        <w:rPr>
          <w:rFonts w:ascii="PT Astra Serif" w:hAnsi="PT Astra Serif"/>
          <w:sz w:val="21"/>
        </w:rPr>
        <w:t>8</w:t>
      </w:r>
      <w:r>
        <w:rPr>
          <w:rFonts w:ascii="PT Astra Serif" w:hAnsi="PT Astra Serif"/>
          <w:sz w:val="21"/>
        </w:rPr>
        <w:t xml:space="preserve">. Выполнять иные обязанности, предусмотренные законодательством Российской Федерации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>и Контрактом.</w:t>
      </w:r>
    </w:p>
    <w:p w14:paraId="25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</w:p>
    <w:p w14:paraId="26000000">
      <w:pPr>
        <w:pStyle w:val="Style_1"/>
        <w:widowControl w:val="1"/>
        <w:ind w:firstLine="708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3. Ц</w:t>
      </w:r>
      <w:r>
        <w:rPr>
          <w:rFonts w:ascii="PT Astra Serif" w:hAnsi="PT Astra Serif"/>
          <w:b w:val="1"/>
          <w:sz w:val="21"/>
        </w:rPr>
        <w:t>ена Контракта и порядок расчетов</w:t>
      </w:r>
    </w:p>
    <w:p w14:paraId="27000000">
      <w:pPr>
        <w:pStyle w:val="Style_4"/>
        <w:widowControl w:val="1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3.1. </w:t>
      </w:r>
      <w:r>
        <w:rPr>
          <w:rFonts w:ascii="PT Astra Serif" w:hAnsi="PT Astra Serif"/>
          <w:i w:val="1"/>
          <w:sz w:val="21"/>
        </w:rPr>
        <w:t xml:space="preserve">Цена настоящего Контракта составляет _________ (_____________) руб. 00 </w:t>
      </w:r>
      <w:r>
        <w:rPr>
          <w:rFonts w:ascii="PT Astra Serif" w:hAnsi="PT Astra Serif"/>
          <w:i w:val="1"/>
          <w:sz w:val="21"/>
        </w:rPr>
        <w:t>коп.,</w:t>
      </w:r>
      <w:r>
        <w:rPr>
          <w:rFonts w:ascii="PT Astra Serif" w:hAnsi="PT Astra Serif"/>
          <w:i w:val="1"/>
          <w:sz w:val="21"/>
        </w:rPr>
        <w:t xml:space="preserve"> в том числе НДС ___% (без НДС).</w:t>
      </w:r>
    </w:p>
    <w:p w14:paraId="28000000">
      <w:pPr>
        <w:pStyle w:val="Style_4"/>
        <w:widowControl w:val="1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3.1.1. Цена Контракта может быть изменена по соглашению сторон исходя из цены единицы услуги, если по предлож</w:t>
      </w:r>
      <w:r>
        <w:rPr>
          <w:rFonts w:ascii="PT Astra Serif" w:hAnsi="PT Astra Serif"/>
          <w:sz w:val="21"/>
        </w:rPr>
        <w:t>ению Заказчика объем Услуг изменен не более чем на 10%.</w:t>
      </w:r>
    </w:p>
    <w:p w14:paraId="29000000">
      <w:pPr>
        <w:pStyle w:val="Style_4"/>
        <w:widowControl w:val="1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При уменьшении предусмотренного Контрактом объема Услуг стороны обязаны пропорционально уменьшить цену Контракта.</w:t>
      </w:r>
    </w:p>
    <w:p w14:paraId="2A000000">
      <w:pPr>
        <w:pStyle w:val="Style_4"/>
        <w:widowControl w:val="1"/>
        <w:ind w:firstLine="737"/>
        <w:jc w:val="both"/>
        <w:rPr>
          <w:rFonts w:ascii="PT Astra Serif" w:hAnsi="PT Astra Serif"/>
          <w:i w:val="1"/>
          <w:sz w:val="21"/>
        </w:rPr>
      </w:pPr>
      <w:r>
        <w:rPr>
          <w:rFonts w:ascii="PT Astra Serif" w:hAnsi="PT Astra Serif"/>
          <w:i w:val="1"/>
          <w:sz w:val="21"/>
        </w:rPr>
        <w:t xml:space="preserve">3.1.2. Цена настоящего Контракта на оказываемые Услуги устанавливается в соответствии </w:t>
      </w:r>
      <w:r>
        <w:rPr>
          <w:rFonts w:ascii="PT Astra Serif" w:hAnsi="PT Astra Serif"/>
          <w:i w:val="1"/>
          <w:sz w:val="21"/>
        </w:rPr>
        <w:t>с итоговым протоколом закупочной сессии от _________ № ___________.</w:t>
      </w:r>
    </w:p>
    <w:p w14:paraId="2B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3.2. Цена контракта является твердой и определяется на весь срок исполнения контракта и не подлежит изменению, за исключением случаев, установленных Федеральным законом № 44-ФЗ.</w:t>
      </w:r>
    </w:p>
    <w:p w14:paraId="2C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Цена контр</w:t>
      </w:r>
      <w:r>
        <w:rPr>
          <w:rFonts w:ascii="PT Astra Serif" w:hAnsi="PT Astra Serif"/>
          <w:sz w:val="21"/>
        </w:rPr>
        <w:t>акта уменьшается на сумму, подлежащую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</w:t>
      </w:r>
      <w:r>
        <w:rPr>
          <w:rFonts w:ascii="PT Astra Serif" w:hAnsi="PT Astra Serif"/>
          <w:sz w:val="21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2D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3.3. В цену Контракта включены все расходы Страховщика, необходимые для осуществления им </w:t>
      </w:r>
      <w:r>
        <w:rPr>
          <w:rFonts w:ascii="PT Astra Serif" w:hAnsi="PT Astra Serif"/>
          <w:sz w:val="21"/>
        </w:rPr>
        <w:t>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транспортные расходы, сертификацию и иные расходы, связанные с оказанием услуг.</w:t>
      </w:r>
    </w:p>
    <w:p w14:paraId="2E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3.4. Источник финансиро</w:t>
      </w:r>
      <w:r>
        <w:rPr>
          <w:rFonts w:ascii="PT Astra Serif" w:hAnsi="PT Astra Serif"/>
          <w:sz w:val="21"/>
        </w:rPr>
        <w:t>вания настоящего контракта Федеральный бюджет.</w:t>
      </w:r>
    </w:p>
    <w:p w14:paraId="2F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3.5. Оплата за оказанные услуги осуществляется Заказчиком в течение 7 (семи) рабочих дней с даты подписания Заказчиком Акта сдачи-приемки оказанных услуг на основании счета, счета-фактуры.</w:t>
      </w:r>
    </w:p>
    <w:p w14:paraId="30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3.6. Оплата осуществ</w:t>
      </w:r>
      <w:r>
        <w:rPr>
          <w:rFonts w:ascii="PT Astra Serif" w:hAnsi="PT Astra Serif"/>
          <w:sz w:val="21"/>
        </w:rPr>
        <w:t>ляется по безналичному расчету платежными поручениями путем перечисления Заказчиком денежных средств на расчетный счет Исполнителя.</w:t>
      </w:r>
    </w:p>
    <w:p w14:paraId="31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3.7. Обязанности Заказчика по оплате Услуги считаются исполненными с момента списания денежных средств со счета Заказчика.</w:t>
      </w:r>
    </w:p>
    <w:p w14:paraId="32000000">
      <w:pPr>
        <w:widowControl w:val="1"/>
        <w:spacing w:after="0" w:line="240" w:lineRule="auto"/>
        <w:ind w:firstLine="737"/>
        <w:jc w:val="both"/>
        <w:rPr>
          <w:rFonts w:ascii="PT Astra Serif" w:hAnsi="PT Astra Serif"/>
          <w:color w:val="FB290D"/>
          <w:sz w:val="21"/>
        </w:rPr>
      </w:pPr>
    </w:p>
    <w:p w14:paraId="33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4. Сроки, место и порядок оказания Услуг</w:t>
      </w:r>
    </w:p>
    <w:p w14:paraId="34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4.1. Срок оказания Услуг: с момента заключения Контракта по </w:t>
      </w:r>
      <w:r>
        <w:rPr>
          <w:rFonts w:ascii="PT Astra Serif" w:hAnsi="PT Astra Serif"/>
          <w:sz w:val="21"/>
        </w:rPr>
        <w:t>09</w:t>
      </w:r>
      <w:r>
        <w:rPr>
          <w:rFonts w:ascii="PT Astra Serif" w:hAnsi="PT Astra Serif"/>
          <w:sz w:val="21"/>
        </w:rPr>
        <w:t>.1</w:t>
      </w:r>
      <w:r>
        <w:rPr>
          <w:rFonts w:ascii="PT Astra Serif" w:hAnsi="PT Astra Serif"/>
          <w:sz w:val="21"/>
        </w:rPr>
        <w:t>1</w:t>
      </w:r>
      <w:r>
        <w:rPr>
          <w:rFonts w:ascii="PT Astra Serif" w:hAnsi="PT Astra Serif"/>
          <w:sz w:val="21"/>
        </w:rPr>
        <w:t>.202</w:t>
      </w:r>
      <w:r>
        <w:rPr>
          <w:rFonts w:ascii="PT Astra Serif" w:hAnsi="PT Astra Serif"/>
          <w:sz w:val="21"/>
        </w:rPr>
        <w:t>6</w:t>
      </w:r>
      <w:r>
        <w:rPr>
          <w:rFonts w:ascii="PT Astra Serif" w:hAnsi="PT Astra Serif"/>
          <w:sz w:val="21"/>
        </w:rPr>
        <w:t xml:space="preserve"> г.</w:t>
      </w:r>
    </w:p>
    <w:p w14:paraId="35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4.2. Место оказания Услуг: Российская Федерация, 614012, Пермский край, г. Пермь, ул. Карпинского, 125.</w:t>
      </w:r>
    </w:p>
    <w:p w14:paraId="36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4.3.</w:t>
      </w:r>
      <w:r>
        <w:rPr>
          <w:rFonts w:ascii="PT Astra Serif" w:hAnsi="PT Astra Serif"/>
          <w:sz w:val="21"/>
        </w:rPr>
        <w:t xml:space="preserve"> Исполнитель по результатам оказания Услуг и в сроки, предусмотренные п. 4.1. Контракта, передает Заказчику Акт об оказании услуг в 2-х экземплярах, счёт на оплату и счет-</w:t>
      </w:r>
      <w:r>
        <w:rPr>
          <w:rFonts w:ascii="PT Astra Serif" w:hAnsi="PT Astra Serif"/>
          <w:sz w:val="21"/>
        </w:rPr>
        <w:t>фуктуру</w:t>
      </w:r>
      <w:r>
        <w:rPr>
          <w:rFonts w:ascii="PT Astra Serif" w:hAnsi="PT Astra Serif"/>
          <w:sz w:val="21"/>
        </w:rPr>
        <w:t xml:space="preserve"> в 1-м экземпляре (в зависимости от применяемой Исполнителем системы налогообл</w:t>
      </w:r>
      <w:r>
        <w:rPr>
          <w:rFonts w:ascii="PT Astra Serif" w:hAnsi="PT Astra Serif"/>
          <w:sz w:val="21"/>
        </w:rPr>
        <w:t>ожения),</w:t>
      </w:r>
      <w:r>
        <w:rPr>
          <w:rFonts w:ascii="PT Astra Serif" w:hAnsi="PT Astra Serif"/>
          <w:color w:val="FB290D"/>
          <w:sz w:val="21"/>
        </w:rPr>
        <w:t xml:space="preserve"> </w:t>
      </w:r>
      <w:r>
        <w:rPr>
          <w:rFonts w:ascii="PT Astra Serif" w:hAnsi="PT Astra Serif"/>
          <w:sz w:val="21"/>
        </w:rPr>
        <w:t>Акты проверки работоспособности (испытания) противопожарного водоснабжения, перекатки рукавов.</w:t>
      </w:r>
    </w:p>
    <w:p w14:paraId="37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4.4. В случае если документы, указанный в пункте 4.3. Контракта, не переданы Исполнителем Заказчику, как результат оказанных Услуг, Услуга считается не </w:t>
      </w:r>
      <w:r>
        <w:rPr>
          <w:rFonts w:ascii="PT Astra Serif" w:hAnsi="PT Astra Serif"/>
          <w:sz w:val="21"/>
        </w:rPr>
        <w:t>оказанной и приемке не подлежит.</w:t>
      </w:r>
    </w:p>
    <w:p w14:paraId="38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4.5. Приемка результатов оказанных Услуг, осуществляется Заказчиком в течение 10 (десяти) рабочих дней, и оформляется документом об оказании Услуг, который подписывается представителем Заказчика либо Заказчиком в адрес Испо</w:t>
      </w:r>
      <w:r>
        <w:rPr>
          <w:rFonts w:ascii="PT Astra Serif" w:hAnsi="PT Astra Serif"/>
          <w:sz w:val="21"/>
        </w:rPr>
        <w:t>лнителя в течение 10 (десяти) рабочих дней направляется в письменной форме мотивированный отказ от подписания такого документа.</w:t>
      </w:r>
    </w:p>
    <w:p w14:paraId="39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4.6. Заказчик не отказывает в приемке оказанных Услуг, в случае выявления несоответствия оказанных Услуг условиям Контракта, </w:t>
      </w:r>
      <w:r>
        <w:rPr>
          <w:rFonts w:ascii="PT Astra Serif" w:hAnsi="PT Astra Serif"/>
          <w:sz w:val="21"/>
        </w:rPr>
        <w:t>если выявленное несоответствие не препятствует приемке оказанных Услуг и устранено Исполнителем.</w:t>
      </w:r>
    </w:p>
    <w:p w14:paraId="3A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4.7. В случае несоответствии Услуг по качеству (в том числе наличию необходимых документов), условиям Контракта, которые невозможно было обнаружить в момент пр</w:t>
      </w:r>
      <w:r>
        <w:rPr>
          <w:rFonts w:ascii="PT Astra Serif" w:hAnsi="PT Astra Serif"/>
          <w:sz w:val="21"/>
        </w:rPr>
        <w:t>иемки Заказчик в течение 3 (трех) календарных дней со дня оказания Услуг уведомляет об этом Исполнителя.</w:t>
      </w:r>
    </w:p>
    <w:p w14:paraId="3B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>4.8. Исполнитель в течение 10 (десяти) календарных дней со дня получения письменного обращения Заказчика своими силами и за свой счет устраняет недоста</w:t>
      </w:r>
      <w:r>
        <w:rPr>
          <w:rFonts w:ascii="PT Astra Serif" w:hAnsi="PT Astra Serif"/>
          <w:sz w:val="21"/>
        </w:rPr>
        <w:t>тки (дефекты) Услуг, в случае если оказание Услуг ненадлежащего качества произошло по вине Исполнителя.</w:t>
      </w:r>
    </w:p>
    <w:p w14:paraId="3C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4.9. При исполнении Контракта не допускается перемена Исполнителя, за исключением случаев, когда новый Исполнитель является правопреемником Исполнителя </w:t>
      </w:r>
      <w:r>
        <w:rPr>
          <w:rFonts w:ascii="PT Astra Serif" w:hAnsi="PT Astra Serif"/>
          <w:sz w:val="21"/>
        </w:rPr>
        <w:t xml:space="preserve">по такому Контракту вследствие реорганизации юридического лица в форме преобразования, слияния или присоединения. В случае перемены Заказчика по Контракту его права и обязанности по такому Контракту переходят к новому Заказчику в том же объеме и на тех же </w:t>
      </w:r>
      <w:r>
        <w:rPr>
          <w:rFonts w:ascii="PT Astra Serif" w:hAnsi="PT Astra Serif"/>
          <w:sz w:val="21"/>
        </w:rPr>
        <w:t>условиях.</w:t>
      </w:r>
    </w:p>
    <w:p w14:paraId="3D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</w:p>
    <w:p w14:paraId="3E000000">
      <w:pPr>
        <w:pStyle w:val="Style_1"/>
        <w:widowControl w:val="1"/>
        <w:ind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5. Качество услуг</w:t>
      </w:r>
    </w:p>
    <w:p w14:paraId="3F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5.1. Исполнитель обязуется оказать Услуги в полном объеме, в строгом соответствии с условиями Контракта.</w:t>
      </w:r>
    </w:p>
    <w:p w14:paraId="40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5.2. Качество оказанных Услуг должно соответствовать всем обязательным требованиям, установленным нормативными документами</w:t>
      </w:r>
      <w:r>
        <w:rPr>
          <w:rFonts w:ascii="PT Astra Serif" w:hAnsi="PT Astra Serif"/>
          <w:sz w:val="21"/>
        </w:rPr>
        <w:t xml:space="preserve">: </w:t>
      </w:r>
    </w:p>
    <w:p w14:paraId="41000000">
      <w:pPr>
        <w:widowControl w:val="1"/>
        <w:tabs>
          <w:tab w:leader="none" w:pos="0" w:val="left"/>
          <w:tab w:leader="none" w:pos="709" w:val="left"/>
        </w:tabs>
        <w:spacing w:after="0" w:line="240" w:lineRule="auto"/>
        <w:ind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</w:rPr>
        <w:tab/>
      </w:r>
      <w:r>
        <w:rPr>
          <w:rFonts w:ascii="PT Astra Serif" w:hAnsi="PT Astra Serif"/>
          <w:sz w:val="21"/>
        </w:rPr>
        <w:t>- Федерального закона от 21 декабря 1994 г. №69-ФЗ «О пожарной безопасности»;</w:t>
      </w:r>
    </w:p>
    <w:p w14:paraId="42000000">
      <w:pPr>
        <w:widowControl w:val="1"/>
        <w:tabs>
          <w:tab w:leader="none" w:pos="386" w:val="left"/>
        </w:tabs>
        <w:spacing w:after="0" w:line="240" w:lineRule="auto"/>
        <w:ind w:left="34" w:right="33"/>
        <w:contextualSpacing w:val="1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>- Федеральный закон "О техническом регулировании" от 27.12.2002 N 184-ФЗ;</w:t>
      </w:r>
    </w:p>
    <w:p w14:paraId="43000000">
      <w:pPr>
        <w:widowControl w:val="1"/>
        <w:tabs>
          <w:tab w:leader="none" w:pos="332" w:val="left"/>
        </w:tabs>
        <w:spacing w:after="0" w:line="240" w:lineRule="auto"/>
        <w:ind w:left="34" w:right="33"/>
        <w:contextualSpacing w:val="1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 xml:space="preserve">- Федеральный закон </w:t>
      </w:r>
      <w:r>
        <w:rPr>
          <w:rStyle w:val="Style_5_ch"/>
          <w:rFonts w:ascii="PT Astra Serif" w:hAnsi="PT Astra Serif"/>
          <w:sz w:val="21"/>
        </w:rPr>
        <w:t xml:space="preserve">от 22.07.2008 № 123-ФЗ </w:t>
      </w:r>
      <w:r>
        <w:rPr>
          <w:rFonts w:ascii="PT Astra Serif" w:hAnsi="PT Astra Serif"/>
          <w:sz w:val="21"/>
        </w:rPr>
        <w:t xml:space="preserve">«Технический регламент о требованиях пожарной </w:t>
      </w:r>
      <w:r>
        <w:rPr>
          <w:rFonts w:ascii="PT Astra Serif" w:hAnsi="PT Astra Serif"/>
          <w:sz w:val="21"/>
        </w:rPr>
        <w:t>безопасности»;</w:t>
      </w:r>
    </w:p>
    <w:p w14:paraId="44000000">
      <w:pPr>
        <w:pStyle w:val="Style_6"/>
        <w:widowControl w:val="1"/>
        <w:ind w:firstLine="70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- Постановление Правительства Российской Федерации от 16.09.2020 № 1479 «Об утверждении правил противопожарного режима в Российской Федерации»;</w:t>
      </w:r>
    </w:p>
    <w:p w14:paraId="45000000">
      <w:pPr>
        <w:pStyle w:val="Style_7"/>
        <w:widowControl w:val="0"/>
        <w:numPr>
          <w:ilvl w:val="0"/>
          <w:numId w:val="1"/>
        </w:numPr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Постановление Правительства РФ от 28.07.2020 N 1128 «Об утверждении Положения о лицензировании де</w:t>
      </w:r>
      <w:r>
        <w:rPr>
          <w:rFonts w:ascii="PT Astra Serif" w:hAnsi="PT Astra Serif"/>
          <w:sz w:val="21"/>
        </w:rPr>
        <w:t>ятельности по монтажу, техническому обслуживанию и ремонту средств обеспечения пожарной безопасности зданий и сооружений»;</w:t>
      </w:r>
    </w:p>
    <w:p w14:paraId="46000000">
      <w:pPr>
        <w:pStyle w:val="Style_7"/>
        <w:widowControl w:val="0"/>
        <w:numPr>
          <w:ilvl w:val="0"/>
          <w:numId w:val="1"/>
        </w:numPr>
        <w:tabs>
          <w:tab w:leader="none" w:pos="993" w:val="left"/>
        </w:tabs>
        <w:spacing w:after="0" w:line="240" w:lineRule="auto"/>
        <w:ind w:firstLine="709" w:left="0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  <w:highlight w:val="white"/>
        </w:rPr>
        <w:t>СП 8.13130.2020 «Системы противопожарной защиты. Наружное противопожарное водоснабжение. Требования пожарной безопасности».</w:t>
      </w:r>
    </w:p>
    <w:p w14:paraId="47000000">
      <w:pPr>
        <w:widowControl w:val="1"/>
        <w:spacing w:after="0" w:line="240" w:lineRule="auto"/>
        <w:ind w:firstLine="708"/>
        <w:jc w:val="both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>5.2.1. Ок</w:t>
      </w:r>
      <w:r>
        <w:rPr>
          <w:rFonts w:ascii="PT Astra Serif" w:hAnsi="PT Astra Serif"/>
          <w:sz w:val="21"/>
        </w:rPr>
        <w:t>азание Услуги предполагает следующее:</w:t>
      </w:r>
      <w:r>
        <w:rPr>
          <w:rFonts w:ascii="PT Astra Serif" w:hAnsi="PT Astra Serif"/>
          <w:color w:val="FB290D"/>
          <w:sz w:val="21"/>
        </w:rPr>
        <w:t xml:space="preserve"> </w:t>
      </w:r>
    </w:p>
    <w:p w14:paraId="48000000">
      <w:pPr>
        <w:widowControl w:val="1"/>
        <w:spacing w:after="0" w:line="240" w:lineRule="auto"/>
        <w:ind w:firstLine="70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Испытания внутреннего пожарного водопровода на водоотдачу заключаются в проверке давления воды у диктующего пожарного крана на соответствие пожарным нормативам:</w:t>
      </w:r>
    </w:p>
    <w:p w14:paraId="49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- уровень давления у клапана;</w:t>
      </w:r>
    </w:p>
    <w:p w14:paraId="4A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- расход воды;</w:t>
      </w:r>
    </w:p>
    <w:p w14:paraId="4B000000">
      <w:pPr>
        <w:widowControl w:val="1"/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- высота ст</w:t>
      </w:r>
      <w:r>
        <w:rPr>
          <w:rFonts w:ascii="PT Astra Serif" w:hAnsi="PT Astra Serif"/>
          <w:sz w:val="21"/>
        </w:rPr>
        <w:t>руи.</w:t>
      </w:r>
    </w:p>
    <w:p w14:paraId="4C000000">
      <w:pPr>
        <w:widowControl w:val="1"/>
        <w:spacing w:after="0" w:line="240" w:lineRule="auto"/>
        <w:ind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Испытания на водоотдачу необходимо проводить при минимальном давлении магистральной (внешней) сети или в тот период суток, когда в здании уровень давления во внутреннем противопожарном водопроводе минимален.</w:t>
      </w:r>
    </w:p>
    <w:p w14:paraId="4D000000">
      <w:pPr>
        <w:widowControl w:val="1"/>
        <w:spacing w:after="0" w:line="240" w:lineRule="auto"/>
        <w:ind w:firstLine="70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- наклеить на шкаф пожарного крана этикетку</w:t>
      </w:r>
      <w:r>
        <w:rPr>
          <w:rFonts w:ascii="PT Astra Serif" w:hAnsi="PT Astra Serif"/>
          <w:sz w:val="21"/>
        </w:rPr>
        <w:t xml:space="preserve"> с указанием наименования и адреса организации, проводившей испытание кранов внутреннего пожарного водопровода, дату проведения испытания кранов пожарного водопровода.</w:t>
      </w:r>
    </w:p>
    <w:p w14:paraId="4E000000">
      <w:pPr>
        <w:widowControl w:val="0"/>
        <w:tabs>
          <w:tab w:leader="none" w:pos="700" w:val="left"/>
          <w:tab w:leader="none" w:pos="2520" w:val="left"/>
        </w:tabs>
        <w:spacing w:after="0" w:line="240" w:lineRule="auto"/>
        <w:ind w:firstLine="23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>Технический осмотр и проверка работоспособности пожарных гидрантов посредством пуска во</w:t>
      </w:r>
      <w:r>
        <w:rPr>
          <w:rFonts w:ascii="PT Astra Serif" w:hAnsi="PT Astra Serif"/>
          <w:sz w:val="21"/>
        </w:rPr>
        <w:t>ды, включает:</w:t>
      </w:r>
    </w:p>
    <w:p w14:paraId="4F000000">
      <w:pPr>
        <w:widowControl w:val="0"/>
        <w:tabs>
          <w:tab w:leader="none" w:pos="700" w:val="left"/>
          <w:tab w:leader="none" w:pos="2520" w:val="left"/>
        </w:tabs>
        <w:spacing w:after="0" w:line="240" w:lineRule="auto"/>
        <w:ind w:firstLine="709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- проверку комплектации пожарных гидрантов;</w:t>
      </w:r>
    </w:p>
    <w:p w14:paraId="50000000">
      <w:pPr>
        <w:widowControl w:val="1"/>
        <w:tabs>
          <w:tab w:leader="none" w:pos="1440" w:val="left"/>
          <w:tab w:leader="none" w:pos="2520" w:val="left"/>
        </w:tabs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 - испытаний пожарных гидрантов на исправность;</w:t>
      </w:r>
    </w:p>
    <w:p w14:paraId="51000000">
      <w:pPr>
        <w:widowControl w:val="1"/>
        <w:tabs>
          <w:tab w:leader="none" w:pos="1440" w:val="left"/>
          <w:tab w:leader="none" w:pos="2520" w:val="left"/>
        </w:tabs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 - проверку герметичности всех соединений;</w:t>
      </w:r>
    </w:p>
    <w:p w14:paraId="52000000">
      <w:pPr>
        <w:widowControl w:val="1"/>
        <w:tabs>
          <w:tab w:leader="none" w:pos="1440" w:val="left"/>
          <w:tab w:leader="none" w:pos="2520" w:val="left"/>
        </w:tabs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 - проверку на целостность и дальнейшую пригодность к эксплуатации пожарных гидрантов;</w:t>
      </w:r>
    </w:p>
    <w:p w14:paraId="53000000">
      <w:pPr>
        <w:widowControl w:val="1"/>
        <w:tabs>
          <w:tab w:leader="none" w:pos="1440" w:val="left"/>
          <w:tab w:leader="none" w:pos="2520" w:val="left"/>
        </w:tabs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 -</w:t>
      </w:r>
      <w:r>
        <w:rPr>
          <w:rFonts w:ascii="PT Astra Serif" w:hAnsi="PT Astra Serif"/>
          <w:sz w:val="21"/>
        </w:rPr>
        <w:t xml:space="preserve"> проверка на водоотдачу.</w:t>
      </w:r>
    </w:p>
    <w:p w14:paraId="54000000">
      <w:pPr>
        <w:widowControl w:val="0"/>
        <w:tabs>
          <w:tab w:leader="none" w:pos="700" w:val="left"/>
          <w:tab w:leader="none" w:pos="2520" w:val="left"/>
        </w:tabs>
        <w:spacing w:after="0" w:line="240" w:lineRule="auto"/>
        <w:ind w:firstLine="23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    </w:t>
      </w: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>Испытание пожарных гидрантов на водоотдачу путем измерения давления воды на нужды пожаротушения.</w:t>
      </w:r>
    </w:p>
    <w:p w14:paraId="55000000">
      <w:pPr>
        <w:widowControl w:val="0"/>
        <w:tabs>
          <w:tab w:leader="none" w:pos="700" w:val="left"/>
          <w:tab w:leader="none" w:pos="2520" w:val="left"/>
        </w:tabs>
        <w:spacing w:after="0" w:line="240" w:lineRule="auto"/>
        <w:ind w:firstLine="23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color w:val="FB290D"/>
          <w:sz w:val="21"/>
        </w:rPr>
        <w:t xml:space="preserve">   </w:t>
      </w:r>
      <w:r>
        <w:rPr>
          <w:rFonts w:ascii="PT Astra Serif" w:hAnsi="PT Astra Serif"/>
          <w:color w:val="FB290D"/>
          <w:sz w:val="21"/>
        </w:rPr>
        <w:tab/>
      </w:r>
      <w:r>
        <w:rPr>
          <w:rFonts w:ascii="PT Astra Serif" w:hAnsi="PT Astra Serif"/>
          <w:sz w:val="21"/>
        </w:rPr>
        <w:t xml:space="preserve">Для измерения давления должно использоваться измерительное оборудование прошедшее поверку, </w:t>
      </w:r>
      <w:r>
        <w:rPr>
          <w:rFonts w:ascii="PT Astra Serif" w:hAnsi="PT Astra Serif"/>
          <w:sz w:val="21"/>
        </w:rPr>
        <w:br/>
      </w:r>
      <w:r>
        <w:rPr>
          <w:rFonts w:ascii="PT Astra Serif" w:hAnsi="PT Astra Serif"/>
          <w:sz w:val="21"/>
        </w:rPr>
        <w:t xml:space="preserve">с предоставлением действующего сертификата соответствия и с соответствием с требованием нормативных документов. </w:t>
      </w:r>
    </w:p>
    <w:p w14:paraId="56000000">
      <w:pPr>
        <w:pStyle w:val="Style_7"/>
        <w:widowControl w:val="1"/>
        <w:tabs>
          <w:tab w:leader="none" w:pos="0" w:val="left"/>
          <w:tab w:leader="none" w:pos="709" w:val="left"/>
          <w:tab w:leader="none" w:pos="1134" w:val="left"/>
          <w:tab w:leader="none" w:pos="1276" w:val="left"/>
        </w:tabs>
        <w:spacing w:after="0" w:line="240" w:lineRule="auto"/>
        <w:ind w:firstLine="240" w:left="0"/>
        <w:jc w:val="both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color w:val="FB290D"/>
          <w:sz w:val="21"/>
        </w:rPr>
        <w:t xml:space="preserve">   </w:t>
      </w:r>
      <w:r>
        <w:rPr>
          <w:rFonts w:ascii="PT Astra Serif" w:hAnsi="PT Astra Serif"/>
          <w:sz w:val="21"/>
        </w:rPr>
        <w:t xml:space="preserve">     При перекатке пожарных рукавов необходимо выполнить следующие виды работ:</w:t>
      </w:r>
    </w:p>
    <w:p w14:paraId="57000000">
      <w:pPr>
        <w:pStyle w:val="Style_8"/>
        <w:widowControl w:val="1"/>
        <w:tabs>
          <w:tab w:leader="none" w:pos="0" w:val="left"/>
          <w:tab w:leader="none" w:pos="142" w:val="left"/>
        </w:tabs>
        <w:ind w:firstLine="0" w:left="0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           -  рукава необходимо полностью раскатать, промыт</w:t>
      </w:r>
      <w:r>
        <w:rPr>
          <w:rFonts w:ascii="PT Astra Serif" w:hAnsi="PT Astra Serif"/>
          <w:sz w:val="21"/>
        </w:rPr>
        <w:t>ь и просушить;</w:t>
      </w:r>
    </w:p>
    <w:p w14:paraId="58000000">
      <w:pPr>
        <w:pStyle w:val="Style_8"/>
        <w:widowControl w:val="1"/>
        <w:tabs>
          <w:tab w:leader="none" w:pos="0" w:val="left"/>
          <w:tab w:leader="none" w:pos="142" w:val="left"/>
        </w:tabs>
        <w:ind w:firstLine="0" w:left="0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 xml:space="preserve">             - проверить герметичность всех частей, провести испытания;</w:t>
      </w:r>
    </w:p>
    <w:p w14:paraId="59000000">
      <w:pPr>
        <w:pStyle w:val="Style_8"/>
        <w:widowControl w:val="1"/>
        <w:tabs>
          <w:tab w:leader="none" w:pos="0" w:val="left"/>
          <w:tab w:leader="none" w:pos="142" w:val="left"/>
        </w:tabs>
        <w:ind w:firstLine="0" w:left="98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color w:val="FB290D"/>
          <w:sz w:val="21"/>
        </w:rPr>
        <w:t xml:space="preserve">     </w:t>
      </w:r>
      <w:r>
        <w:rPr>
          <w:rFonts w:ascii="PT Astra Serif" w:hAnsi="PT Astra Serif"/>
          <w:sz w:val="21"/>
        </w:rPr>
        <w:t xml:space="preserve">      -  при отсутствии протеканий, разрывов произвести перекатку пожарных рукавов на двойную скатку, с помощью станка;</w:t>
      </w:r>
    </w:p>
    <w:p w14:paraId="5A000000">
      <w:pPr>
        <w:widowControl w:val="1"/>
        <w:spacing w:after="0" w:line="240" w:lineRule="auto"/>
        <w:ind w:firstLine="611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  - составить акты перекатки пожарных рукаво</w:t>
      </w:r>
      <w:r>
        <w:rPr>
          <w:rFonts w:ascii="PT Astra Serif" w:hAnsi="PT Astra Serif"/>
          <w:sz w:val="21"/>
        </w:rPr>
        <w:t>в.</w:t>
      </w:r>
    </w:p>
    <w:p w14:paraId="5B000000">
      <w:pPr>
        <w:widowControl w:val="1"/>
        <w:spacing w:after="0" w:line="240" w:lineRule="auto"/>
        <w:ind w:firstLine="708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5.3. Если отступления при оказании Услуг от условий Контракта или иные недостатки результата Услуг не были устранены в установленный Контрактом срок либо являются существенными и неустранимыми, Заказчик вправе отказаться от исполнения Контракта и </w:t>
      </w:r>
      <w:r>
        <w:rPr>
          <w:rFonts w:ascii="PT Astra Serif" w:hAnsi="PT Astra Serif"/>
          <w:sz w:val="21"/>
        </w:rPr>
        <w:t>потребовать возмещения причиненных убытков.</w:t>
      </w:r>
    </w:p>
    <w:p w14:paraId="5C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5.4. Исполнитель несет гарантийные обязательства на оказанные Услуги не менее </w:t>
      </w:r>
      <w:r>
        <w:rPr>
          <w:rFonts w:ascii="PT Astra Serif" w:hAnsi="PT Astra Serif"/>
          <w:sz w:val="21"/>
        </w:rPr>
        <w:t>12</w:t>
      </w:r>
      <w:r>
        <w:rPr>
          <w:rFonts w:ascii="PT Astra Serif" w:hAnsi="PT Astra Serif"/>
          <w:sz w:val="21"/>
        </w:rPr>
        <w:t xml:space="preserve"> месяцев с момента приемки Заказчиком оказанных Услуг, а также устраняет недостатки (дефекты) оказанных Услуг в период гарантийных о</w:t>
      </w:r>
      <w:r>
        <w:rPr>
          <w:rFonts w:ascii="PT Astra Serif" w:hAnsi="PT Astra Serif"/>
          <w:sz w:val="21"/>
        </w:rPr>
        <w:t xml:space="preserve">бязательств в соответствии с п. 4.8. настоящего Контракта. </w:t>
      </w:r>
    </w:p>
    <w:p w14:paraId="5D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Исполнитель обеспечивает безопасное проведение работ на объекте и прилегающей территории, безопасность труда в течение всего срока оказания Услуг.</w:t>
      </w:r>
    </w:p>
    <w:p w14:paraId="5E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5.5. Исполнитель обязан оказывать Услуги в соотве</w:t>
      </w:r>
      <w:r>
        <w:rPr>
          <w:rFonts w:ascii="PT Astra Serif" w:hAnsi="PT Astra Serif"/>
          <w:sz w:val="21"/>
        </w:rPr>
        <w:t>тствии с требованиями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 эксплуатацию объекта. Осуществлять инструктаж рабочих перед н</w:t>
      </w:r>
      <w:r>
        <w:rPr>
          <w:rFonts w:ascii="PT Astra Serif" w:hAnsi="PT Astra Serif"/>
          <w:sz w:val="21"/>
        </w:rPr>
        <w:t>ачалом оказания Услуг и непосредственный контроль за соблюдением на объекте требований правил охраны труда, пожарной безопасности. До начала оказания Услуг назначить ответственного по объекту за пожарную безопасность и технику безопасности.</w:t>
      </w:r>
    </w:p>
    <w:p w14:paraId="5F000000">
      <w:pPr>
        <w:pStyle w:val="Style_1"/>
        <w:widowControl w:val="1"/>
        <w:ind w:firstLine="708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5.6. Конструкци</w:t>
      </w:r>
      <w:r>
        <w:rPr>
          <w:rFonts w:ascii="PT Astra Serif" w:hAnsi="PT Astra Serif"/>
          <w:sz w:val="21"/>
        </w:rPr>
        <w:t>и и оборудование, используемые при оказании Услуг, должны соответствовать требованиям ГОСТ. Исполнитель представляет Заказчику документы, подтверждающие их качество и безопасность в соответствии с действующим законодательством Российской Федерации (паспорт</w:t>
      </w:r>
      <w:r>
        <w:rPr>
          <w:rFonts w:ascii="PT Astra Serif" w:hAnsi="PT Astra Serif"/>
          <w:sz w:val="21"/>
        </w:rPr>
        <w:t>а, сертификаты соответствия, сертификаты пожарной безопасности конструкции и оборудование).</w:t>
      </w:r>
    </w:p>
    <w:p w14:paraId="60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 xml:space="preserve">5.7. Во время оказания Услуг должны быть проведены необходимые противопожарные мероприятия, мероприятия по технике безопасности, охране окружающей среды. </w:t>
      </w:r>
    </w:p>
    <w:p w14:paraId="61000000">
      <w:pPr>
        <w:pStyle w:val="Style_1"/>
        <w:widowControl w:val="1"/>
        <w:ind w:firstLine="708"/>
        <w:rPr>
          <w:rFonts w:ascii="PT Astra Serif" w:hAnsi="PT Astra Serif"/>
          <w:color w:val="FB290D"/>
          <w:sz w:val="21"/>
        </w:rPr>
      </w:pPr>
    </w:p>
    <w:p w14:paraId="62000000">
      <w:pPr>
        <w:widowControl w:val="1"/>
        <w:spacing w:after="0" w:line="240" w:lineRule="auto"/>
        <w:ind w:firstLine="540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6. Имуще</w:t>
      </w:r>
      <w:r>
        <w:rPr>
          <w:rFonts w:ascii="PT Astra Serif" w:hAnsi="PT Astra Serif"/>
          <w:b w:val="1"/>
          <w:sz w:val="21"/>
        </w:rPr>
        <w:t>ственная ответственность Сторон</w:t>
      </w:r>
    </w:p>
    <w:p w14:paraId="63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6.1.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Федерации.</w:t>
      </w:r>
    </w:p>
    <w:p w14:paraId="64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6.2. Неустойка по Контракту выплачивается то</w:t>
      </w:r>
      <w:r>
        <w:rPr>
          <w:rFonts w:ascii="PT Astra Serif" w:hAnsi="PT Astra Serif"/>
          <w:sz w:val="21"/>
        </w:rPr>
        <w:t>лько на основании обоснованного письменного требования Стороны.</w:t>
      </w:r>
    </w:p>
    <w:p w14:paraId="65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6.3. Ответственность Заказчика:</w:t>
      </w:r>
    </w:p>
    <w:p w14:paraId="66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6.3.1. В случае просрочки исполнения Заказчиком обязательств, предусмотренных Контрактом, Исполнитель вправе потребовать уплаты пени. Пеня начисляется за каждый</w:t>
      </w:r>
      <w:r>
        <w:rPr>
          <w:rFonts w:ascii="PT Astra Serif" w:hAnsi="PT Astra Serif"/>
          <w:sz w:val="21"/>
        </w:rPr>
        <w:t xml:space="preserve">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 на дату уплаты пени </w:t>
      </w:r>
      <w:r>
        <w:rPr>
          <w:rFonts w:ascii="PT Astra Serif" w:hAnsi="PT Astra Serif"/>
          <w:sz w:val="21"/>
        </w:rPr>
        <w:t>ключевой ставки Центрального банка Российской Федерации от не уплаченной в срок суммы.</w:t>
      </w:r>
    </w:p>
    <w:p w14:paraId="67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6.3.2.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</w:t>
      </w:r>
      <w:r>
        <w:rPr>
          <w:rFonts w:ascii="PT Astra Serif" w:hAnsi="PT Astra Serif"/>
          <w:sz w:val="21"/>
        </w:rPr>
        <w:t>олнитель вправе потребовать уплаты штрафа в размере 1 000 (одной тысячи) руб. 00 коп.</w:t>
      </w:r>
    </w:p>
    <w:p w14:paraId="68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6.3.3.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</w:t>
      </w:r>
      <w:r>
        <w:rPr>
          <w:rFonts w:ascii="PT Astra Serif" w:hAnsi="PT Astra Serif"/>
          <w:sz w:val="21"/>
        </w:rPr>
        <w:t>.</w:t>
      </w:r>
    </w:p>
    <w:p w14:paraId="69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6.4. Заказчик отвечает за своевременную приемку и оплату оказанных по Контракту Услуг.</w:t>
      </w:r>
    </w:p>
    <w:p w14:paraId="6A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6.5. Ответственность Исполнителя:</w:t>
      </w:r>
    </w:p>
    <w:p w14:paraId="6B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6.5.1. В случае просрочки Исполнителем обязательств по оказанию Услуг, предусмотренных Контрактом, а также нарушения срока устранения</w:t>
      </w:r>
      <w:r>
        <w:rPr>
          <w:rFonts w:ascii="PT Astra Serif" w:hAnsi="PT Astra Serif"/>
          <w:sz w:val="21"/>
        </w:rPr>
        <w:t xml:space="preserve"> недостатков, Заказчик вправе потребовать уплаты пени. Пеня начисляется 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Контракта,</w:t>
      </w:r>
      <w:r>
        <w:rPr>
          <w:rFonts w:ascii="PT Astra Serif" w:hAnsi="PT Astra Serif"/>
          <w:sz w:val="21"/>
        </w:rPr>
        <w:t xml:space="preserve">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6C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6.5.2. За каждый факт неисполнения или ненадлежащего исполнения Исполнителем обязательств, предусмотренных Контрактом, за исключе</w:t>
      </w:r>
      <w:r>
        <w:rPr>
          <w:rFonts w:ascii="PT Astra Serif" w:hAnsi="PT Astra Serif"/>
          <w:sz w:val="21"/>
        </w:rPr>
        <w:t>нием просрочки исполнения обязательств, Заказчик вправе потребовать уплаты штрафа в размере 10 % от цены Контракта (этапа), указанной в п. 3.1. Контракта.</w:t>
      </w:r>
    </w:p>
    <w:p w14:paraId="6D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6.5.3. За каждый факт неисполнения или ненадлежащего исполнения Исполнителем обязательств, предусмотр</w:t>
      </w:r>
      <w:r>
        <w:rPr>
          <w:rFonts w:ascii="PT Astra Serif" w:hAnsi="PT Astra Serif"/>
          <w:sz w:val="21"/>
        </w:rPr>
        <w:t>енных Контрактом, которые не имеют стоимостного выражения, Исполнитель обязан выплатить Заказчику штраф в размере 1 000 (одной тысячи) руб. 00 коп.</w:t>
      </w:r>
    </w:p>
    <w:p w14:paraId="6E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6.5.4. Общая сумма начисленной неустойки (штрафов, пени) за неисполнение или ненадлежащее исполнение Исполни</w:t>
      </w:r>
      <w:r>
        <w:rPr>
          <w:rFonts w:ascii="PT Astra Serif" w:hAnsi="PT Astra Serif"/>
          <w:sz w:val="21"/>
        </w:rPr>
        <w:t>телем обязательств, предусмотренных Контрактом, не может превышать цену Контракта.</w:t>
      </w:r>
    </w:p>
    <w:p w14:paraId="6F000000">
      <w:pPr>
        <w:widowControl w:val="1"/>
        <w:tabs>
          <w:tab w:leader="none" w:pos="851" w:val="left"/>
          <w:tab w:leader="none" w:pos="993" w:val="left"/>
        </w:tabs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6.6.</w:t>
      </w:r>
      <w:r>
        <w:rPr>
          <w:rFonts w:ascii="PT Astra Serif" w:hAnsi="PT Astra Serif"/>
          <w:sz w:val="21"/>
        </w:rPr>
        <w:tab/>
      </w:r>
      <w:r>
        <w:rPr>
          <w:rFonts w:ascii="PT Astra Serif" w:hAnsi="PT Astra Serif"/>
          <w:sz w:val="21"/>
        </w:rPr>
        <w:t>В случае нарушения Исполнителем обязательств по Контракту Заказчик вправе удержать с согласия Исполнителя начисленную за данное нарушение неустойку из суммы, подлежащей</w:t>
      </w:r>
      <w:r>
        <w:rPr>
          <w:rFonts w:ascii="PT Astra Serif" w:hAnsi="PT Astra Serif"/>
          <w:sz w:val="21"/>
        </w:rPr>
        <w:t xml:space="preserve"> уплате Исполнителю за оказанные Услуги.</w:t>
      </w:r>
    </w:p>
    <w:p w14:paraId="70000000">
      <w:pPr>
        <w:widowControl w:val="1"/>
        <w:tabs>
          <w:tab w:leader="none" w:pos="851" w:val="left"/>
          <w:tab w:leader="none" w:pos="993" w:val="left"/>
        </w:tabs>
        <w:spacing w:after="0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Получатель:</w:t>
      </w:r>
    </w:p>
    <w:p w14:paraId="71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ФКОУ ВО Пермский институт ФСИН России</w:t>
      </w:r>
    </w:p>
    <w:p w14:paraId="72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ИНН: 5905267176 КПП 590501001 УФК по Пермскому краю (ФКОУ ВО Пермский институт ФСИН России, л/с 05561885300) в ОКЦ №3 УГУ Банка России//УФК по Пермскому краю г. Пермь </w:t>
      </w:r>
    </w:p>
    <w:p w14:paraId="73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БИК 015773997</w:t>
      </w:r>
    </w:p>
    <w:p w14:paraId="74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Р/с 03212643000000015600</w:t>
      </w:r>
    </w:p>
    <w:p w14:paraId="75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Кор/с 40102810145370000048</w:t>
      </w:r>
    </w:p>
    <w:p w14:paraId="76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КБК 32011610051019000140</w:t>
      </w:r>
    </w:p>
    <w:p w14:paraId="77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bookmarkStart w:id="1" w:name="_GoBack"/>
      <w:bookmarkEnd w:id="1"/>
      <w:r>
        <w:rPr>
          <w:rFonts w:ascii="PT Astra Serif" w:hAnsi="PT Astra Serif"/>
          <w:sz w:val="21"/>
        </w:rPr>
        <w:t>При этом Исполнитель должен быть уведомлен о факте удержания, сумме и основаниях начисления неустойки в течение 3 (трех) рабочих дней.</w:t>
      </w:r>
    </w:p>
    <w:p w14:paraId="78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6.7. Исполнитель </w:t>
      </w:r>
      <w:r>
        <w:rPr>
          <w:rFonts w:ascii="PT Astra Serif" w:hAnsi="PT Astra Serif"/>
          <w:sz w:val="21"/>
        </w:rPr>
        <w:t>отвечает за своевременное оказание Услуг, за объем, за качество и соответствие оказанных Услуг условиям Контракта.</w:t>
      </w:r>
    </w:p>
    <w:p w14:paraId="79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6.8. Сторона освобождается от уплаты (штрафов, пени), если докажет, что неисполнение или ненадлежащее исполнение обязательств, предусмотренны</w:t>
      </w:r>
      <w:r>
        <w:rPr>
          <w:rFonts w:ascii="PT Astra Serif" w:hAnsi="PT Astra Serif"/>
          <w:sz w:val="21"/>
        </w:rPr>
        <w:t>х Контрактом, произошло вследствие непреодолимой силы или по вине другой стороны.</w:t>
      </w:r>
    </w:p>
    <w:p w14:paraId="7A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6.9. Уплата неустойки (пени, штрафа) не освобождает Сторону от исполнения или ненадлежащего исполнения обязательств, установленных Контрактом.</w:t>
      </w:r>
    </w:p>
    <w:p w14:paraId="7B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color w:val="FB290D"/>
          <w:sz w:val="21"/>
        </w:rPr>
      </w:pPr>
    </w:p>
    <w:p w14:paraId="7C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7. Изменение, расторжение Конт</w:t>
      </w:r>
      <w:r>
        <w:rPr>
          <w:rFonts w:ascii="PT Astra Serif" w:hAnsi="PT Astra Serif"/>
          <w:b w:val="1"/>
          <w:sz w:val="21"/>
        </w:rPr>
        <w:t>ракта</w:t>
      </w:r>
    </w:p>
    <w:p w14:paraId="7D000000">
      <w:pPr>
        <w:pStyle w:val="Style_1"/>
        <w:widowControl w:val="1"/>
        <w:ind w:firstLine="567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7.1. Изменение существенных условий Контракта при его исполнении не допускается, за исключением случаев, предусмотренных Федеральным законом от 05.04.2013 № 44-ФЗ «О контрактной системе в сфере закупок товаров, работ, услуг для государственных и муни</w:t>
      </w:r>
      <w:r>
        <w:rPr>
          <w:rFonts w:ascii="PT Astra Serif" w:hAnsi="PT Astra Serif"/>
          <w:sz w:val="21"/>
        </w:rPr>
        <w:t>ципальных нужд».</w:t>
      </w:r>
    </w:p>
    <w:p w14:paraId="7E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7.2. По согласованию Исполнителя с Заказчиком допускается оказание Услуг, качество функциональные характеристики которых являются улучшенными по сравнению с качеством и соответствующими ими и функциональными характеристиками, указанными в </w:t>
      </w:r>
      <w:r>
        <w:rPr>
          <w:rFonts w:ascii="PT Astra Serif" w:hAnsi="PT Astra Serif"/>
          <w:sz w:val="21"/>
        </w:rPr>
        <w:t>Контракте.</w:t>
      </w:r>
    </w:p>
    <w:p w14:paraId="7F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color w:val="FB290D"/>
          <w:sz w:val="21"/>
        </w:rPr>
      </w:pPr>
      <w:r>
        <w:rPr>
          <w:rFonts w:ascii="PT Astra Serif" w:hAnsi="PT Astra Serif"/>
          <w:sz w:val="21"/>
        </w:rPr>
        <w:t>7.3. Расторжение настоящего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и</w:t>
      </w:r>
      <w:r>
        <w:rPr>
          <w:rFonts w:ascii="PT Astra Serif" w:hAnsi="PT Astra Serif"/>
          <w:sz w:val="21"/>
        </w:rPr>
        <w:t xml:space="preserve"> случаях, установленных статьей 95 Федерального закона от 05.04.2013 № 44-ФЗ «О контрактной системе в сфере закупок товаров, работ, услуг для государственных и муниципальных нужд». </w:t>
      </w:r>
    </w:p>
    <w:p w14:paraId="80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7.4. В случае если Заказчиком проведена экспертиза оказанных Услуг с привл</w:t>
      </w:r>
      <w:r>
        <w:rPr>
          <w:rFonts w:ascii="PT Astra Serif" w:hAnsi="PT Astra Serif"/>
          <w:sz w:val="21"/>
        </w:rPr>
        <w:t>ечением экспертов, экспертных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оказанных Услуг в заключении эксперта, экспертной организации будут подтвержд</w:t>
      </w:r>
      <w:r>
        <w:rPr>
          <w:rFonts w:ascii="PT Astra Serif" w:hAnsi="PT Astra Serif"/>
          <w:sz w:val="21"/>
        </w:rPr>
        <w:t>ены нарушения условий Контракта, послужившие основанием для одностороннего отказа Заказчика от исполнения Контракта.</w:t>
      </w:r>
    </w:p>
    <w:p w14:paraId="81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7.5. Заказчик вправе принять решение об одностороннем отказе от исполнения настоящего Контракта в следующих случаях:</w:t>
      </w:r>
    </w:p>
    <w:p w14:paraId="82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7.5.1. Оказание Услуг </w:t>
      </w:r>
      <w:r>
        <w:rPr>
          <w:rFonts w:ascii="PT Astra Serif" w:hAnsi="PT Astra Serif"/>
          <w:sz w:val="21"/>
        </w:rPr>
        <w:t>ненадлежащего качества с недостатками, которые не могут быть устранены в приемлемый для Заказчика в срок, установленный п. 4.8. Контракта.</w:t>
      </w:r>
    </w:p>
    <w:p w14:paraId="83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7.5.2. Оказание Услуг с нарушением условий Контракта.</w:t>
      </w:r>
    </w:p>
    <w:p w14:paraId="84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7.5.3. Неоднократного нарушения сроков Оказание Услуг Исполните</w:t>
      </w:r>
      <w:r>
        <w:rPr>
          <w:rFonts w:ascii="PT Astra Serif" w:hAnsi="PT Astra Serif"/>
          <w:sz w:val="21"/>
        </w:rPr>
        <w:t>лем.</w:t>
      </w:r>
    </w:p>
    <w:p w14:paraId="85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7.5.4. Отказа Исполнителя передать Заказчику результат оказанных Услуг или принадлежности к ним/документы, относящиеся к Услугам.</w:t>
      </w:r>
    </w:p>
    <w:p w14:paraId="86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7.5.5. Существенного нарушения Исполнителем требований к оказанию Услуг, а именно обнаружение Заказчиком неустранимых нед</w:t>
      </w:r>
      <w:r>
        <w:rPr>
          <w:rFonts w:ascii="PT Astra Serif" w:hAnsi="PT Astra Serif"/>
          <w:sz w:val="21"/>
        </w:rPr>
        <w:t>остатков, недостатков, которые выявляются неоднократно, и других подобных недостатков.</w:t>
      </w:r>
    </w:p>
    <w:p w14:paraId="87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7.5.6. В иных случаях, предусмотренных гражданским законодательством Российской Федерации;</w:t>
      </w:r>
    </w:p>
    <w:p w14:paraId="88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7.6. Исполнитель вправе принять решение об одностороннем отказе от исполнения </w:t>
      </w:r>
      <w:r>
        <w:rPr>
          <w:rFonts w:ascii="PT Astra Serif" w:hAnsi="PT Astra Serif"/>
          <w:sz w:val="21"/>
        </w:rPr>
        <w:t>настоящего Контракта в следующих случаях:</w:t>
      </w:r>
    </w:p>
    <w:p w14:paraId="89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7.6.1. Неоднократного нарушения Заказчиком сроков оплаты за оказанные Услуги.</w:t>
      </w:r>
    </w:p>
    <w:p w14:paraId="8A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7.6.2. Неоднократного необоснованного уклонения Заказчиком от принятия Услуг.</w:t>
      </w:r>
    </w:p>
    <w:p w14:paraId="8B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7.7. Решение Заказчика об одностороннем отказе от исполнен</w:t>
      </w:r>
      <w:r>
        <w:rPr>
          <w:rFonts w:ascii="PT Astra Serif" w:hAnsi="PT Astra Serif"/>
          <w:sz w:val="21"/>
        </w:rPr>
        <w:t>ия Контракта вступает в силу и Контракт считается расторгнутым через 10 (десять) дней с даты надлежащего уведомления Заказчиком Исполнителя об одностороннем отказе от исполнения Контракта.</w:t>
      </w:r>
    </w:p>
    <w:p w14:paraId="8C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7.8. Заказчик обязан отменить не вступившее в силу решение об однос</w:t>
      </w:r>
      <w:r>
        <w:rPr>
          <w:rFonts w:ascii="PT Astra Serif" w:hAnsi="PT Astra Serif"/>
          <w:sz w:val="21"/>
        </w:rPr>
        <w:t>тороннем отказе от исполнения Контракта, если в течение 10 (десятидневного) срока с даты надлежащего уведомления Исполнителя о принятом решении об одностороннем отказе от исполнения контракта устранены нарушения условий контракта, послужившие основанием дл</w:t>
      </w:r>
      <w:r>
        <w:rPr>
          <w:rFonts w:ascii="PT Astra Serif" w:hAnsi="PT Astra Serif"/>
          <w:sz w:val="21"/>
        </w:rPr>
        <w:t>я принятия указанного решения.</w:t>
      </w:r>
    </w:p>
    <w:p w14:paraId="8D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7.9.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частично, обязательство прекращается полностью </w:t>
      </w:r>
      <w:r>
        <w:rPr>
          <w:rFonts w:ascii="PT Astra Serif" w:hAnsi="PT Astra Serif"/>
          <w:sz w:val="21"/>
        </w:rPr>
        <w:t>или в соответствующей части.</w:t>
      </w:r>
    </w:p>
    <w:p w14:paraId="8E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7.10. 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</w:t>
      </w:r>
      <w:r>
        <w:rPr>
          <w:rFonts w:ascii="PT Astra Serif" w:hAnsi="PT Astra Serif"/>
          <w:sz w:val="21"/>
        </w:rPr>
        <w:t>возмещения только фактически пон</w:t>
      </w:r>
      <w:r>
        <w:rPr>
          <w:rFonts w:ascii="PT Astra Serif" w:hAnsi="PT Astra Serif"/>
          <w:sz w:val="21"/>
        </w:rPr>
        <w:t>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Контракта.</w:t>
      </w:r>
    </w:p>
    <w:p w14:paraId="8F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color w:val="FB290D"/>
          <w:sz w:val="21"/>
        </w:rPr>
      </w:pPr>
    </w:p>
    <w:p w14:paraId="90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8. Форс-мажорные условия</w:t>
      </w:r>
    </w:p>
    <w:p w14:paraId="91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8.1. Сторона освобождается от ответственности за частичное и</w:t>
      </w:r>
      <w:r>
        <w:rPr>
          <w:rFonts w:ascii="PT Astra Serif" w:hAnsi="PT Astra Serif"/>
          <w:sz w:val="21"/>
        </w:rPr>
        <w:t>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 не ограничиваясь, землетрясение, наводнение, пожар, тайфун, ураган и другие стихийные бедствия, военные д</w:t>
      </w:r>
      <w:r>
        <w:rPr>
          <w:rFonts w:ascii="PT Astra Serif" w:hAnsi="PT Astra Serif"/>
          <w:sz w:val="21"/>
        </w:rPr>
        <w:t>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</w:p>
    <w:p w14:paraId="92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Указанные события должны носить чрезвычайный, непредвиденный и непредотвратимый характер, возникнуть после заключения</w:t>
      </w:r>
      <w:r>
        <w:rPr>
          <w:rFonts w:ascii="PT Astra Serif" w:hAnsi="PT Astra Serif"/>
          <w:sz w:val="21"/>
        </w:rPr>
        <w:t xml:space="preserve"> Контракта и не зависеть от воли Сторон.</w:t>
      </w:r>
    </w:p>
    <w:p w14:paraId="93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8.2. При наступлении обстоятельств непреодолимой силы Сторона должна без промедления известить о них другую Сторону в любой форме (предпочтительно в письменной). В извещении должны быть сообщены данные о характере о</w:t>
      </w:r>
      <w:r>
        <w:rPr>
          <w:rFonts w:ascii="PT Astra Serif" w:hAnsi="PT Astra Serif"/>
          <w:sz w:val="21"/>
        </w:rPr>
        <w:t>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14:paraId="94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8.3. По прекращении указанных обстоятельств, Сторона должна без промедления известить другую Сторону в письменном вид</w:t>
      </w:r>
      <w:r>
        <w:rPr>
          <w:rFonts w:ascii="PT Astra Serif" w:hAnsi="PT Astra Serif"/>
          <w:sz w:val="21"/>
        </w:rPr>
        <w:t xml:space="preserve">е. В извещении должен быть указан срок, в который предполагается исполнить обязательство по настоящему Контракту. Если Сторона не направит или несвоевременно направит извещение, то она должна возместить другой Стороне убытки, причиненные не извещением или </w:t>
      </w:r>
      <w:r>
        <w:rPr>
          <w:rFonts w:ascii="PT Astra Serif" w:hAnsi="PT Astra Serif"/>
          <w:sz w:val="21"/>
        </w:rPr>
        <w:t>несвоевременным извещением.</w:t>
      </w:r>
    </w:p>
    <w:p w14:paraId="95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8.4.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14:paraId="96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8.5. В случае наступления форс-ма</w:t>
      </w:r>
      <w:r>
        <w:rPr>
          <w:rFonts w:ascii="PT Astra Serif" w:hAnsi="PT Astra Serif"/>
          <w:sz w:val="21"/>
        </w:rPr>
        <w:t>жорных обстоятельств, срок исполнения Сторонами обязательств по настоящему Контракту отодвигается соразмерно времени, в течение которого действовали такие обстоятельства и их последствия.</w:t>
      </w:r>
    </w:p>
    <w:p w14:paraId="97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8.6. Если форс-мажорные обстоятельства и их последствия продолжают д</w:t>
      </w:r>
      <w:r>
        <w:rPr>
          <w:rFonts w:ascii="PT Astra Serif" w:hAnsi="PT Astra Serif"/>
          <w:sz w:val="21"/>
        </w:rPr>
        <w:t xml:space="preserve">ействовать более 6 (шести) месяцев или </w:t>
      </w:r>
      <w:r>
        <w:rPr>
          <w:rFonts w:ascii="PT Astra Serif" w:hAnsi="PT Astra Serif"/>
          <w:sz w:val="21"/>
        </w:rPr>
        <w:t>они</w:t>
      </w:r>
      <w:r>
        <w:rPr>
          <w:rFonts w:ascii="PT Astra Serif" w:hAnsi="PT Astra Serif"/>
          <w:sz w:val="21"/>
        </w:rPr>
        <w:t xml:space="preserve"> или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</w:t>
      </w:r>
      <w:r>
        <w:rPr>
          <w:rFonts w:ascii="PT Astra Serif" w:hAnsi="PT Astra Serif"/>
          <w:sz w:val="21"/>
        </w:rPr>
        <w:t>соответствующей договоренности.</w:t>
      </w:r>
    </w:p>
    <w:p w14:paraId="98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color w:val="FB290D"/>
          <w:sz w:val="21"/>
        </w:rPr>
      </w:pPr>
    </w:p>
    <w:p w14:paraId="99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9. Порядок разрешения споров</w:t>
      </w:r>
    </w:p>
    <w:p w14:paraId="9A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9.1. Претензионный порядок досудебного урегулирования споров, вытекающих из Контракта, является для Сторон обязательным.</w:t>
      </w:r>
    </w:p>
    <w:p w14:paraId="9B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9.2. Стороны договорились, что претензия может быть направлена одним из с</w:t>
      </w:r>
      <w:r>
        <w:rPr>
          <w:rFonts w:ascii="PT Astra Serif" w:hAnsi="PT Astra Serif"/>
          <w:sz w:val="21"/>
        </w:rPr>
        <w:t>пособов: электронной почтой, по адресам электронной почты, указанным в п. 12 Контракта (с последующим предоставлением оригиналов документов), курьерской доставкой, нарочным либо заказным почтовым отправлением с уведомлением о вручении последнего адресату п</w:t>
      </w:r>
      <w:r>
        <w:rPr>
          <w:rFonts w:ascii="PT Astra Serif" w:hAnsi="PT Astra Serif"/>
          <w:sz w:val="21"/>
        </w:rPr>
        <w:t xml:space="preserve">о местонахождению Сторон. </w:t>
      </w:r>
    </w:p>
    <w:p w14:paraId="9C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9.3. 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14:paraId="9D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9.4. В случае </w:t>
      </w:r>
      <w:r>
        <w:rPr>
          <w:rFonts w:ascii="PT Astra Serif" w:hAnsi="PT Astra Serif"/>
          <w:sz w:val="21"/>
        </w:rPr>
        <w:t>неурегулирования</w:t>
      </w:r>
      <w:r>
        <w:rPr>
          <w:rFonts w:ascii="PT Astra Serif" w:hAnsi="PT Astra Serif"/>
          <w:sz w:val="21"/>
        </w:rPr>
        <w:t xml:space="preserve"> споров и разногласий в претензионном порядке они пер</w:t>
      </w:r>
      <w:r>
        <w:rPr>
          <w:rFonts w:ascii="PT Astra Serif" w:hAnsi="PT Astra Serif"/>
          <w:sz w:val="21"/>
        </w:rPr>
        <w:t xml:space="preserve">едаются на рассмотрение в Арбитражный суд по месту нахождения истца в порядке, предусмотренном законодательством Российской Федерации. </w:t>
      </w:r>
    </w:p>
    <w:p w14:paraId="9E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FB290D"/>
          <w:sz w:val="21"/>
        </w:rPr>
      </w:pPr>
    </w:p>
    <w:p w14:paraId="9F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color w:val="FB290D"/>
          <w:sz w:val="21"/>
        </w:rPr>
      </w:pPr>
    </w:p>
    <w:p w14:paraId="A0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10. Срок действия Контракта</w:t>
      </w:r>
    </w:p>
    <w:p w14:paraId="A1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10.1. Настоящий Контракт вступает в силу с даты его заключения обеими Сторо</w:t>
      </w:r>
      <w:r>
        <w:rPr>
          <w:rFonts w:ascii="PT Astra Serif" w:hAnsi="PT Astra Serif"/>
          <w:sz w:val="21"/>
        </w:rPr>
        <w:t xml:space="preserve">нами и действует по «____» ____________ 202_ г., а в части неисполненных обязательств - до полного их исполнения Сторонами. / </w:t>
      </w:r>
      <w:r>
        <w:rPr>
          <w:rFonts w:ascii="PT Astra Serif" w:hAnsi="PT Astra Serif"/>
          <w:i w:val="1"/>
          <w:sz w:val="21"/>
        </w:rPr>
        <w:t>Настоящий Контракт считается заключенным в день размещения Контракта, подписанного усиленной электронной подписью лица, имеющего п</w:t>
      </w:r>
      <w:r>
        <w:rPr>
          <w:rFonts w:ascii="PT Astra Serif" w:hAnsi="PT Astra Serif"/>
          <w:i w:val="1"/>
          <w:sz w:val="21"/>
        </w:rPr>
        <w:t>раво действовать от имени Заказчика, в ЕАТ Березка и действует по «______» _________________ 202_ г.</w:t>
      </w:r>
      <w:r>
        <w:rPr>
          <w:rFonts w:ascii="PT Astra Serif" w:hAnsi="PT Astra Serif"/>
          <w:sz w:val="21"/>
        </w:rPr>
        <w:t xml:space="preserve">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14:paraId="A2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i w:val="1"/>
          <w:sz w:val="21"/>
        </w:rPr>
      </w:pPr>
    </w:p>
    <w:p w14:paraId="A3000000">
      <w:pPr>
        <w:widowControl w:val="1"/>
        <w:spacing w:after="0" w:line="240" w:lineRule="auto"/>
        <w:ind w:firstLine="567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>11. Прочие условия</w:t>
      </w:r>
    </w:p>
    <w:p w14:paraId="A4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i w:val="1"/>
          <w:sz w:val="21"/>
        </w:rPr>
      </w:pPr>
      <w:r>
        <w:rPr>
          <w:rFonts w:ascii="PT Astra Serif" w:hAnsi="PT Astra Serif"/>
          <w:sz w:val="21"/>
        </w:rPr>
        <w:t>11.1. Лю</w:t>
      </w:r>
      <w:r>
        <w:rPr>
          <w:rFonts w:ascii="PT Astra Serif" w:hAnsi="PT Astra Serif"/>
          <w:sz w:val="21"/>
        </w:rPr>
        <w:t xml:space="preserve">бые изменения и дополнения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 и содержат ссылку на Контракт./ </w:t>
      </w:r>
      <w:r>
        <w:rPr>
          <w:rFonts w:ascii="PT Astra Serif" w:hAnsi="PT Astra Serif"/>
          <w:i w:val="1"/>
          <w:sz w:val="21"/>
        </w:rPr>
        <w:t>Любые изменения и дополнени</w:t>
      </w:r>
      <w:r>
        <w:rPr>
          <w:rFonts w:ascii="PT Astra Serif" w:hAnsi="PT Astra Serif"/>
          <w:i w:val="1"/>
          <w:sz w:val="21"/>
        </w:rPr>
        <w:t>я по Контракту вступают в силу и становятся его неотъемлемыми частями, только если они подписаны усиленной квалифицированной электронной подписью лица, имеющего право действовать от имени Заказчика, считаются заключенным в день его размещения в ЕАТ Березка</w:t>
      </w:r>
      <w:r>
        <w:rPr>
          <w:rFonts w:ascii="PT Astra Serif" w:hAnsi="PT Astra Serif"/>
          <w:i w:val="1"/>
          <w:sz w:val="21"/>
        </w:rPr>
        <w:t xml:space="preserve"> и вступает в силу с момента  подписания.</w:t>
      </w:r>
    </w:p>
    <w:p w14:paraId="A5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11.2. 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 необходимых мер.</w:t>
      </w:r>
    </w:p>
    <w:p w14:paraId="A6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11.3. Сторо</w:t>
      </w:r>
      <w:r>
        <w:rPr>
          <w:rFonts w:ascii="PT Astra Serif" w:hAnsi="PT Astra Serif"/>
          <w:sz w:val="21"/>
        </w:rPr>
        <w:t>ны признают, что, если какое-либо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Контракта обязательны для Сторон в течение срока действия Контракта.</w:t>
      </w:r>
    </w:p>
    <w:p w14:paraId="A7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color w:val="FB290D"/>
          <w:sz w:val="21"/>
        </w:rPr>
        <w:t>1</w:t>
      </w:r>
      <w:r>
        <w:rPr>
          <w:rFonts w:ascii="PT Astra Serif" w:hAnsi="PT Astra Serif"/>
          <w:sz w:val="21"/>
        </w:rPr>
        <w:t>1.4. В случае</w:t>
      </w:r>
      <w:r>
        <w:rPr>
          <w:rFonts w:ascii="PT Astra Serif" w:hAnsi="PT Astra Serif"/>
          <w:sz w:val="21"/>
        </w:rPr>
        <w:t xml:space="preserve"> изменения банковских реквизитов, адресов, номеров телефона, иных реквизитов, Стороны обязаны в течение 5 (пяти) рабочих дней в письменной форме извещать друг друга с указанием новых реквизитов. В части оплаты все риски, связанные с перечислением Заказчико</w:t>
      </w:r>
      <w:r>
        <w:rPr>
          <w:rFonts w:ascii="PT Astra Serif" w:hAnsi="PT Astra Serif"/>
          <w:sz w:val="21"/>
        </w:rPr>
        <w:t>м денежных средств по указанным в Контракте реквизитам Исполнителя, несет Исполнитель.</w:t>
      </w:r>
    </w:p>
    <w:p w14:paraId="A8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11.5. 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14:paraId="A9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i w:val="1"/>
          <w:sz w:val="21"/>
        </w:rPr>
      </w:pPr>
      <w:r>
        <w:rPr>
          <w:rFonts w:ascii="PT Astra Serif" w:hAnsi="PT Astra Serif"/>
          <w:i w:val="1"/>
          <w:sz w:val="21"/>
        </w:rPr>
        <w:t>11.6. Контракт составлен в 2 (двух)</w:t>
      </w:r>
      <w:r>
        <w:rPr>
          <w:rFonts w:ascii="PT Astra Serif" w:hAnsi="PT Astra Serif"/>
          <w:i w:val="1"/>
          <w:sz w:val="21"/>
        </w:rPr>
        <w:t xml:space="preserve"> подлинных экземплярах на русском языке, по одному для каждой из Сторон.  </w:t>
      </w:r>
    </w:p>
    <w:p w14:paraId="AA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11.7. Перечисленные ниже документы образуют приложение к настоящему Контракту и являются его неотъемлемой частью:</w:t>
      </w:r>
    </w:p>
    <w:p w14:paraId="AB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>1. Спецификация на ___л.</w:t>
      </w:r>
    </w:p>
    <w:p w14:paraId="AC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sz w:val="21"/>
        </w:rPr>
      </w:pPr>
      <w:r>
        <w:rPr>
          <w:rFonts w:ascii="PT Astra Serif" w:hAnsi="PT Astra Serif"/>
          <w:sz w:val="21"/>
        </w:rPr>
        <w:t xml:space="preserve">2. </w:t>
      </w:r>
      <w:r>
        <w:rPr>
          <w:rFonts w:ascii="PT Astra Serif" w:hAnsi="PT Astra Serif"/>
          <w:sz w:val="21"/>
        </w:rPr>
        <w:t xml:space="preserve">Копия лицензии </w:t>
      </w:r>
      <w:r>
        <w:rPr>
          <w:rFonts w:ascii="PT Astra Serif" w:hAnsi="PT Astra Serif"/>
          <w:sz w:val="21"/>
        </w:rPr>
        <w:t xml:space="preserve">(выписка) </w:t>
      </w:r>
      <w:r>
        <w:rPr>
          <w:rFonts w:ascii="PT Astra Serif" w:hAnsi="PT Astra Serif"/>
          <w:sz w:val="21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по осуществлению деятельности по монтажу, техническому обслуживанию и ремонту средств обеспечения пожарной безопасности зданий и сооружений с видом работ, выполняемых в составе лицензируемого вида деятельности: монтаж, техническое обслуживание и ремонт первич</w:t>
      </w:r>
      <w:r>
        <w:rPr>
          <w:rFonts w:ascii="PT Astra Serif" w:hAnsi="PT Astra Serif"/>
          <w:sz w:val="21"/>
        </w:rPr>
        <w:t xml:space="preserve">ных средств </w:t>
      </w:r>
      <w:r>
        <w:rPr>
          <w:rFonts w:ascii="PT Astra Serif" w:hAnsi="PT Astra Serif"/>
          <w:sz w:val="21"/>
        </w:rPr>
        <w:t xml:space="preserve">пожаротушения </w:t>
      </w:r>
      <w:r>
        <w:rPr>
          <w:rFonts w:ascii="PT Astra Serif" w:hAnsi="PT Astra Serif"/>
          <w:sz w:val="21"/>
        </w:rPr>
        <w:t>на ___л.</w:t>
      </w:r>
    </w:p>
    <w:p w14:paraId="AD000000">
      <w:pPr>
        <w:widowControl w:val="1"/>
        <w:spacing w:after="0" w:line="240" w:lineRule="auto"/>
        <w:ind w:firstLine="567"/>
        <w:jc w:val="both"/>
        <w:rPr>
          <w:rFonts w:ascii="PT Astra Serif" w:hAnsi="PT Astra Serif"/>
          <w:color w:val="FB290D"/>
          <w:sz w:val="21"/>
        </w:rPr>
      </w:pPr>
    </w:p>
    <w:p w14:paraId="AE000000">
      <w:pPr>
        <w:widowControl w:val="1"/>
        <w:spacing w:after="0" w:line="240" w:lineRule="auto"/>
        <w:ind w:firstLine="539"/>
        <w:jc w:val="center"/>
        <w:rPr>
          <w:rFonts w:ascii="PT Astra Serif" w:hAnsi="PT Astra Serif"/>
          <w:b w:val="1"/>
          <w:sz w:val="21"/>
        </w:rPr>
      </w:pPr>
      <w:r>
        <w:rPr>
          <w:rFonts w:ascii="PT Astra Serif" w:hAnsi="PT Astra Serif"/>
          <w:b w:val="1"/>
          <w:sz w:val="21"/>
        </w:rPr>
        <w:t xml:space="preserve">12. Юридические адреса, банковские реквизиты Сторон на момент </w:t>
      </w:r>
    </w:p>
    <w:p w14:paraId="AF000000">
      <w:pPr>
        <w:widowControl w:val="1"/>
        <w:spacing w:after="0" w:line="240" w:lineRule="auto"/>
        <w:ind w:firstLine="539"/>
        <w:jc w:val="center"/>
        <w:rPr>
          <w:rFonts w:ascii="PT Astra Serif" w:hAnsi="PT Astra Serif"/>
          <w:sz w:val="21"/>
        </w:rPr>
      </w:pPr>
      <w:r>
        <w:rPr>
          <w:rFonts w:ascii="PT Astra Serif" w:hAnsi="PT Astra Serif"/>
          <w:b w:val="1"/>
          <w:sz w:val="21"/>
        </w:rPr>
        <w:t>заключения Контракта</w:t>
      </w:r>
    </w:p>
    <w:tbl>
      <w:tblPr>
        <w:tblStyle w:val="Style_9"/>
        <w:tblW w:type="auto" w:w="0"/>
        <w:tblLayout w:type="fixed"/>
      </w:tblPr>
      <w:tblGrid>
        <w:gridCol w:w="4989"/>
        <w:gridCol w:w="5042"/>
      </w:tblGrid>
      <w:tr>
        <w:trPr>
          <w:trHeight w:hRule="atLeast" w:val="2242"/>
        </w:trPr>
        <w:tc>
          <w:tcPr>
            <w:tcW w:type="dxa" w:w="4989"/>
            <w:shd w:fill="auto" w:val="clear"/>
          </w:tcPr>
          <w:p w14:paraId="B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b w:val="1"/>
                <w:sz w:val="21"/>
              </w:rPr>
              <w:t>Заказчик</w:t>
            </w:r>
          </w:p>
          <w:p w14:paraId="B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ФКОУ ВО Пермский институт ФСИН России</w:t>
            </w:r>
          </w:p>
          <w:p w14:paraId="B2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614012, г. Пермь, ул. Карпинского,125</w:t>
            </w:r>
          </w:p>
          <w:p w14:paraId="B3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Тел / факс: (342) 228-65-04, 228-56-78</w:t>
            </w:r>
          </w:p>
          <w:p w14:paraId="B4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ИНН 5905267176, КПП 590501001</w:t>
            </w:r>
          </w:p>
          <w:p w14:paraId="B5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ОГРН 1085905009827</w:t>
            </w:r>
          </w:p>
          <w:p w14:paraId="B6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 xml:space="preserve">УФК по Новосибирской области (ФКОУ ВО Пермский институт ФСИН России, л/с 03561885300) </w:t>
            </w:r>
          </w:p>
          <w:p w14:paraId="B7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 xml:space="preserve">в ОКЦ № 1 </w:t>
            </w:r>
            <w:r>
              <w:rPr>
                <w:rFonts w:ascii="PT Astra Serif" w:hAnsi="PT Astra Serif"/>
                <w:sz w:val="21"/>
              </w:rPr>
              <w:t>СибГУ</w:t>
            </w:r>
            <w:r>
              <w:rPr>
                <w:rFonts w:ascii="PT Astra Serif" w:hAnsi="PT Astra Serif"/>
                <w:sz w:val="21"/>
              </w:rPr>
              <w:t xml:space="preserve"> Банка России / </w:t>
            </w:r>
            <w:r>
              <w:rPr>
                <w:rFonts w:ascii="PT Astra Serif" w:hAnsi="PT Astra Serif"/>
                <w:sz w:val="21"/>
              </w:rPr>
              <w:t>УФК  по</w:t>
            </w:r>
            <w:r>
              <w:rPr>
                <w:rFonts w:ascii="PT Astra Serif" w:hAnsi="PT Astra Serif"/>
                <w:sz w:val="21"/>
              </w:rPr>
              <w:t xml:space="preserve"> Новосибирской области, г. Новосибирск</w:t>
            </w:r>
          </w:p>
          <w:p w14:paraId="B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БИК 015004950</w:t>
            </w:r>
          </w:p>
          <w:p w14:paraId="B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Р/с 03211643000000015111</w:t>
            </w:r>
          </w:p>
          <w:p w14:paraId="B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Кор/с 40102810445370000043</w:t>
            </w:r>
          </w:p>
        </w:tc>
        <w:tc>
          <w:tcPr>
            <w:tcW w:type="dxa" w:w="5042"/>
            <w:shd w:fill="auto" w:val="clear"/>
          </w:tcPr>
          <w:p w14:paraId="BB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b w:val="1"/>
                <w:sz w:val="21"/>
              </w:rPr>
              <w:t>Исполнитель</w:t>
            </w:r>
          </w:p>
          <w:p w14:paraId="BC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Наименование Исполнителя</w:t>
            </w:r>
          </w:p>
          <w:p w14:paraId="BD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 xml:space="preserve">Место нахождения </w:t>
            </w: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( адрес</w:t>
            </w: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, указанный в выписке из ЕГРЮЛ)</w:t>
            </w:r>
          </w:p>
          <w:p w14:paraId="BE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Место регистрации</w:t>
            </w:r>
          </w:p>
          <w:p w14:paraId="BF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Почтовый адрес</w:t>
            </w:r>
          </w:p>
          <w:p w14:paraId="C0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Телефон / факс</w:t>
            </w:r>
          </w:p>
          <w:p w14:paraId="C1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ИНН / КПП</w:t>
            </w:r>
          </w:p>
          <w:p w14:paraId="C2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Все бан</w:t>
            </w: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ковские реквизиты</w:t>
            </w:r>
          </w:p>
          <w:p w14:paraId="C3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ОГРН, ОКПО, ОКОПФ, ОКФС, ОКПО и т.д.</w:t>
            </w:r>
          </w:p>
          <w:p w14:paraId="C4000000">
            <w:pPr>
              <w:widowControl w:val="0"/>
              <w:spacing w:after="0" w:line="240" w:lineRule="auto"/>
              <w:ind/>
              <w:jc w:val="both"/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Адрес электронной почты</w:t>
            </w:r>
          </w:p>
          <w:p w14:paraId="C5000000">
            <w:pPr>
              <w:widowControl w:val="0"/>
              <w:spacing w:after="0" w:line="240" w:lineRule="auto"/>
              <w:ind/>
              <w:jc w:val="both"/>
              <w:rPr>
                <w:rFonts w:ascii="PT Astra Serif" w:hAnsi="PT Astra Serif"/>
                <w:sz w:val="21"/>
              </w:rPr>
            </w:pP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 xml:space="preserve">* Все сведения заносятся на основании </w:t>
            </w: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>сведений</w:t>
            </w:r>
            <w:r>
              <w:rPr>
                <w:rStyle w:val="Style_10_ch"/>
                <w:rFonts w:ascii="PT Astra Serif" w:hAnsi="PT Astra Serif"/>
                <w:b w:val="1"/>
                <w:i w:val="1"/>
                <w:color w:val="000000"/>
                <w:sz w:val="21"/>
                <w:u w:val="none"/>
              </w:rPr>
              <w:t xml:space="preserve"> внесенных в ЕГРЮЛ, ЕГРИП ИФНС и т.д.</w:t>
            </w:r>
          </w:p>
        </w:tc>
      </w:tr>
      <w:tr>
        <w:trPr>
          <w:trHeight w:hRule="atLeast" w:val="1941"/>
        </w:trPr>
        <w:tc>
          <w:tcPr>
            <w:tcW w:type="dxa" w:w="4989"/>
            <w:shd w:fill="auto" w:val="clear"/>
          </w:tcPr>
          <w:p w14:paraId="C6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___________</w:t>
            </w:r>
          </w:p>
          <w:p w14:paraId="C7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</w:p>
          <w:p w14:paraId="C8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</w:p>
          <w:p w14:paraId="C9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___________________   ______________</w:t>
            </w:r>
          </w:p>
          <w:p w14:paraId="CA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</w:p>
          <w:p w14:paraId="CB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М.П.</w:t>
            </w:r>
          </w:p>
          <w:p w14:paraId="CC000000">
            <w:pPr>
              <w:widowControl w:val="0"/>
              <w:spacing w:after="0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«___» _________________ 20__ г.</w:t>
            </w:r>
          </w:p>
        </w:tc>
        <w:tc>
          <w:tcPr>
            <w:tcW w:type="dxa" w:w="5042"/>
            <w:shd w:fill="auto" w:val="clear"/>
          </w:tcPr>
          <w:p w14:paraId="CD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___</w:t>
            </w:r>
            <w:r>
              <w:rPr>
                <w:rFonts w:ascii="PT Astra Serif" w:hAnsi="PT Astra Serif"/>
                <w:sz w:val="21"/>
              </w:rPr>
              <w:t>________</w:t>
            </w:r>
          </w:p>
          <w:p w14:paraId="CE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</w:p>
          <w:p w14:paraId="CF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</w:p>
          <w:p w14:paraId="D0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___________________   ______________</w:t>
            </w:r>
          </w:p>
          <w:p w14:paraId="D1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</w:p>
          <w:p w14:paraId="D2000000">
            <w:pPr>
              <w:widowControl w:val="0"/>
              <w:spacing w:after="0" w:line="240" w:lineRule="auto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М.П.</w:t>
            </w:r>
          </w:p>
          <w:p w14:paraId="D3000000">
            <w:pPr>
              <w:widowControl w:val="0"/>
              <w:spacing w:after="0"/>
              <w:ind/>
              <w:rPr>
                <w:rFonts w:ascii="PT Astra Serif" w:hAnsi="PT Astra Serif"/>
                <w:sz w:val="21"/>
              </w:rPr>
            </w:pPr>
            <w:r>
              <w:rPr>
                <w:rFonts w:ascii="PT Astra Serif" w:hAnsi="PT Astra Serif"/>
                <w:sz w:val="21"/>
              </w:rPr>
              <w:t>«___» _________________ 20__ г.</w:t>
            </w:r>
          </w:p>
        </w:tc>
      </w:tr>
      <w:tr>
        <w:trPr>
          <w:trHeight w:hRule="atLeast" w:val="335"/>
        </w:trPr>
        <w:tc>
          <w:tcPr>
            <w:tcW w:type="dxa" w:w="4989"/>
            <w:shd w:fill="auto" w:val="clear"/>
          </w:tcPr>
          <w:p w14:paraId="D4000000">
            <w:pPr>
              <w:widowControl w:val="0"/>
              <w:spacing w:after="0"/>
              <w:ind/>
              <w:rPr>
                <w:rFonts w:ascii="PT Astra Serif" w:hAnsi="PT Astra Serif"/>
                <w:b w:val="1"/>
                <w:color w:val="FB290D"/>
                <w:sz w:val="21"/>
              </w:rPr>
            </w:pPr>
          </w:p>
        </w:tc>
        <w:tc>
          <w:tcPr>
            <w:tcW w:type="dxa" w:w="5042"/>
            <w:shd w:fill="auto" w:val="clear"/>
          </w:tcPr>
          <w:p w14:paraId="D5000000">
            <w:pPr>
              <w:widowControl w:val="0"/>
              <w:spacing w:after="0"/>
              <w:ind/>
              <w:rPr>
                <w:rFonts w:ascii="PT Astra Serif" w:hAnsi="PT Astra Serif"/>
                <w:b w:val="1"/>
                <w:color w:val="FB290D"/>
                <w:sz w:val="21"/>
              </w:rPr>
            </w:pPr>
          </w:p>
        </w:tc>
      </w:tr>
    </w:tbl>
    <w:p w14:paraId="D6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7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8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9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A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B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C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D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E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DF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E0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E1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E2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E3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E4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color w:val="FB290D"/>
          <w:sz w:val="20"/>
        </w:rPr>
      </w:pPr>
    </w:p>
    <w:p w14:paraId="E5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>Приложение № 1</w:t>
      </w:r>
    </w:p>
    <w:p w14:paraId="E6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 xml:space="preserve">к государственному контракту </w:t>
      </w:r>
    </w:p>
    <w:p w14:paraId="E7000000">
      <w:pPr>
        <w:widowControl w:val="1"/>
        <w:spacing w:after="0" w:line="240" w:lineRule="auto"/>
        <w:ind w:left="6663"/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>№ _____ от «____» _______ 2026 г.</w:t>
      </w:r>
    </w:p>
    <w:p w14:paraId="E8000000">
      <w:pPr>
        <w:widowControl w:val="0"/>
        <w:spacing w:after="0" w:line="240" w:lineRule="auto"/>
        <w:ind/>
        <w:jc w:val="center"/>
        <w:rPr>
          <w:rFonts w:ascii="PT Astra Serif" w:hAnsi="PT Astra Serif"/>
          <w:b w:val="1"/>
          <w:sz w:val="20"/>
        </w:rPr>
      </w:pPr>
    </w:p>
    <w:p w14:paraId="E9000000">
      <w:pPr>
        <w:pStyle w:val="Style_1"/>
        <w:widowControl w:val="1"/>
        <w:ind/>
        <w:jc w:val="center"/>
        <w:rPr>
          <w:rFonts w:ascii="PT Astra Serif" w:hAnsi="PT Astra Serif"/>
          <w:color w:val="FB290D"/>
        </w:rPr>
      </w:pPr>
    </w:p>
    <w:p w14:paraId="EA000000">
      <w:pPr>
        <w:pStyle w:val="Style_1"/>
        <w:widowControl w:val="1"/>
        <w:ind/>
        <w:jc w:val="center"/>
        <w:rPr>
          <w:rFonts w:ascii="PT Astra Serif" w:hAnsi="PT Astra Serif"/>
          <w:b w:val="1"/>
        </w:rPr>
      </w:pPr>
      <w:r>
        <w:rPr>
          <w:rFonts w:ascii="PT Astra Serif" w:hAnsi="PT Astra Serif"/>
          <w:b w:val="1"/>
        </w:rPr>
        <w:t>Спецификация</w:t>
      </w:r>
    </w:p>
    <w:p w14:paraId="EB000000">
      <w:pPr>
        <w:pStyle w:val="Style_1"/>
        <w:widowControl w:val="1"/>
        <w:ind/>
        <w:jc w:val="center"/>
        <w:rPr>
          <w:rFonts w:ascii="PT Astra Serif" w:hAnsi="PT Astra Serif"/>
          <w:b w:val="1"/>
          <w:color w:val="FB290D"/>
        </w:rPr>
      </w:pPr>
    </w:p>
    <w:p w14:paraId="EC000000">
      <w:pPr>
        <w:pStyle w:val="Style_1"/>
        <w:rPr>
          <w:rFonts w:ascii="PT Astra Serif" w:hAnsi="PT Astra Serif"/>
          <w:b w:val="1"/>
          <w:color w:val="FB290D"/>
          <w:sz w:val="21"/>
        </w:rPr>
      </w:pPr>
    </w:p>
    <w:tbl>
      <w:tblPr>
        <w:tblStyle w:val="Style_9"/>
        <w:tblW w:type="auto" w:w="0"/>
        <w:tblInd w:type="dxa" w:w="-10"/>
        <w:tblLayout w:type="fixed"/>
      </w:tblPr>
      <w:tblGrid>
        <w:gridCol w:w="544"/>
        <w:gridCol w:w="15"/>
        <w:gridCol w:w="1827"/>
        <w:gridCol w:w="4820"/>
        <w:gridCol w:w="567"/>
        <w:gridCol w:w="567"/>
        <w:gridCol w:w="992"/>
        <w:gridCol w:w="992"/>
      </w:tblGrid>
      <w:tr>
        <w:trPr>
          <w:trHeight w:hRule="atLeast" w:val="2499"/>
        </w:trPr>
        <w:tc>
          <w:tcPr>
            <w:tcW w:type="dxa" w:w="5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0"/>
              </w:rPr>
              <w:t>п.п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Наименование услуг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0"/>
              </w:rPr>
            </w:pPr>
          </w:p>
          <w:p w14:paraId="F0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0"/>
              </w:rPr>
            </w:pPr>
          </w:p>
          <w:p w14:paraId="F1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0"/>
              </w:rPr>
            </w:pPr>
          </w:p>
          <w:p w14:paraId="F2000000">
            <w:pPr>
              <w:widowControl w:val="1"/>
              <w:spacing w:after="0" w:line="240" w:lineRule="auto"/>
              <w:ind/>
              <w:rPr>
                <w:rFonts w:ascii="PT Astra Serif" w:hAnsi="PT Astra Serif"/>
                <w:color w:val="000000"/>
                <w:sz w:val="20"/>
              </w:rPr>
            </w:pPr>
          </w:p>
          <w:p w14:paraId="F3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Характеристика услуг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4000000">
            <w:pPr>
              <w:widowControl w:val="1"/>
              <w:spacing w:after="0" w:line="240" w:lineRule="auto"/>
              <w:ind w:left="113" w:right="113"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Единица измерения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Кол-во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Цена за ед., руб.</w:t>
            </w:r>
          </w:p>
          <w:p w14:paraId="F7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(</w:t>
            </w:r>
            <w:r>
              <w:rPr>
                <w:rFonts w:ascii="PT Astra Serif" w:hAnsi="PT Astra Serif"/>
                <w:i w:val="1"/>
                <w:color w:val="000000"/>
                <w:sz w:val="20"/>
              </w:rPr>
              <w:t>без НДС / с НДС___%</w:t>
            </w:r>
            <w:r>
              <w:rPr>
                <w:rFonts w:ascii="PT Astra Serif" w:hAnsi="PT Astra Serif"/>
                <w:color w:val="000000"/>
                <w:sz w:val="20"/>
              </w:rPr>
              <w:t>.)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Сумма, руб. </w:t>
            </w:r>
          </w:p>
        </w:tc>
      </w:tr>
      <w:tr>
        <w:trPr>
          <w:trHeight w:hRule="atLeast" w:val="5938"/>
        </w:trPr>
        <w:tc>
          <w:tcPr>
            <w:tcW w:type="dxa" w:w="5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00000">
            <w:pPr>
              <w:widowControl w:val="1"/>
              <w:spacing w:after="0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1.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Проверка внутренних пожарных кранов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00000">
            <w:pPr>
              <w:pStyle w:val="Style_7"/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firstLine="240" w:left="0"/>
              <w:jc w:val="both"/>
              <w:rPr>
                <w:rFonts w:ascii="PT Astra Serif" w:hAnsi="PT Astra Serif"/>
                <w:b w:val="1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При испытании пожарных кранов необходимо    выполнить следующие виды работ:</w:t>
            </w:r>
          </w:p>
          <w:p w14:paraId="FC000000">
            <w:pPr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проверить работоспособность пожарных кранов;</w:t>
            </w:r>
          </w:p>
          <w:p w14:paraId="FD000000">
            <w:pPr>
              <w:widowControl w:val="1"/>
              <w:tabs>
                <w:tab w:leader="none" w:pos="0" w:val="left"/>
                <w:tab w:leader="none" w:pos="851" w:val="left"/>
                <w:tab w:leader="none" w:pos="1134" w:val="left"/>
                <w:tab w:leader="none" w:pos="1276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</w:t>
            </w:r>
            <w:r>
              <w:rPr>
                <w:rFonts w:ascii="PT Astra Serif" w:hAnsi="PT Astra Serif"/>
                <w:color w:val="000000"/>
                <w:sz w:val="20"/>
              </w:rPr>
              <w:t>проверить исправность клапанов пожарных кранов;</w:t>
            </w:r>
          </w:p>
          <w:p w14:paraId="FE000000">
            <w:pPr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провести испытание пожарных кранов, трубопроводов на исправность, прочность, герметичность, обеспечение нормативного расхода воды на нужды пожаротушения, измерить давление сети;</w:t>
            </w:r>
          </w:p>
          <w:p w14:paraId="FF000000">
            <w:pPr>
              <w:widowControl w:val="1"/>
              <w:tabs>
                <w:tab w:leader="none" w:pos="0" w:val="left"/>
                <w:tab w:leader="none" w:pos="851" w:val="left"/>
              </w:tabs>
              <w:spacing w:after="0" w:line="240" w:lineRule="auto"/>
              <w:ind w:firstLine="240" w:right="-2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составить акты проведенн</w:t>
            </w:r>
            <w:r>
              <w:rPr>
                <w:rFonts w:ascii="PT Astra Serif" w:hAnsi="PT Astra Serif"/>
                <w:color w:val="000000"/>
                <w:sz w:val="20"/>
              </w:rPr>
              <w:t>ых испытаний, протоколы комплектности пожарных кранов, дефектную ведомость при выявлении неисправностей и дефектов.</w:t>
            </w:r>
          </w:p>
          <w:p w14:paraId="00010000">
            <w:pPr>
              <w:widowControl w:val="0"/>
              <w:tabs>
                <w:tab w:leader="none" w:pos="70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По завершению оказания услуг </w:t>
            </w:r>
            <w:bookmarkStart w:id="2" w:name="_Hlk213847952"/>
            <w:r>
              <w:rPr>
                <w:rFonts w:ascii="PT Astra Serif" w:hAnsi="PT Astra Serif"/>
                <w:color w:val="000000"/>
                <w:sz w:val="20"/>
              </w:rPr>
              <w:t>на шкаф пожарного крана должна быть наклеена этикетка с указанием наименования и адреса организации, проводи</w:t>
            </w:r>
            <w:r>
              <w:rPr>
                <w:rFonts w:ascii="PT Astra Serif" w:hAnsi="PT Astra Serif"/>
                <w:color w:val="000000"/>
                <w:sz w:val="20"/>
              </w:rPr>
              <w:t>вшей испытание кранов внутреннего пожарного водопровода; дата проведения испытания кранов пожарного водопровода</w:t>
            </w:r>
            <w:bookmarkEnd w:id="2"/>
            <w:r>
              <w:rPr>
                <w:rFonts w:ascii="PT Astra Serif" w:hAnsi="PT Astra Serif"/>
                <w:color w:val="000000"/>
                <w:sz w:val="20"/>
              </w:rPr>
              <w:t xml:space="preserve">; фамилия, должность </w:t>
            </w:r>
            <w:r>
              <w:rPr>
                <w:rFonts w:ascii="PT Astra Serif" w:hAnsi="PT Astra Serif"/>
                <w:color w:val="000000"/>
                <w:sz w:val="20"/>
              </w:rPr>
              <w:t>лица</w:t>
            </w:r>
            <w:r>
              <w:rPr>
                <w:rFonts w:ascii="PT Astra Serif" w:hAnsi="PT Astra Serif"/>
                <w:color w:val="000000"/>
                <w:sz w:val="20"/>
              </w:rPr>
              <w:t xml:space="preserve"> проводившего испытание кранов пожарного водопровода.</w:t>
            </w:r>
          </w:p>
          <w:p w14:paraId="01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Предоставить Заказчику акты с результатами испытаний внутренне</w:t>
            </w:r>
            <w:r>
              <w:rPr>
                <w:rFonts w:ascii="PT Astra Serif" w:hAnsi="PT Astra Serif"/>
                <w:color w:val="000000"/>
                <w:sz w:val="20"/>
              </w:rPr>
              <w:t>го противопожарного водопровода.</w:t>
            </w:r>
          </w:p>
          <w:p w14:paraId="02010000">
            <w:pPr>
              <w:widowControl w:val="1"/>
              <w:spacing w:after="0" w:line="240" w:lineRule="auto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шт.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widowControl w:val="1"/>
              <w:spacing w:after="0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</w:tr>
      <w:tr>
        <w:trPr>
          <w:trHeight w:hRule="atLeast" w:val="3251"/>
        </w:trPr>
        <w:tc>
          <w:tcPr>
            <w:tcW w:type="dxa" w:w="5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widowControl w:val="1"/>
              <w:spacing w:after="0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2. 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</w:p>
          <w:p w14:paraId="0901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Перекатка пожарных рукавов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10000">
            <w:pPr>
              <w:pStyle w:val="Style_7"/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ind w:left="0"/>
              <w:jc w:val="both"/>
              <w:rPr>
                <w:rFonts w:ascii="PT Astra Serif" w:hAnsi="PT Astra Serif"/>
                <w:b w:val="1"/>
                <w:color w:val="000000"/>
                <w:sz w:val="20"/>
              </w:rPr>
            </w:pPr>
            <w:bookmarkStart w:id="3" w:name="_Hlk213848271"/>
            <w:r>
              <w:rPr>
                <w:rFonts w:ascii="PT Astra Serif" w:hAnsi="PT Astra Serif"/>
                <w:color w:val="000000"/>
                <w:sz w:val="20"/>
              </w:rPr>
              <w:t>При перекатке пожарных рукавов необходимо    выполнить следующие виды работ:</w:t>
            </w:r>
          </w:p>
          <w:p w14:paraId="0B010000">
            <w:pPr>
              <w:pStyle w:val="Style_8"/>
              <w:widowControl w:val="1"/>
              <w:tabs>
                <w:tab w:leader="none" w:pos="0" w:val="left"/>
                <w:tab w:leader="none" w:pos="142" w:val="left"/>
              </w:tabs>
              <w:ind w:firstLine="240" w:left="98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рукава необходимо полностью раскатать, промыть и просушить;</w:t>
            </w:r>
          </w:p>
          <w:p w14:paraId="0C010000">
            <w:pPr>
              <w:pStyle w:val="Style_8"/>
              <w:widowControl w:val="1"/>
              <w:tabs>
                <w:tab w:leader="none" w:pos="0" w:val="left"/>
                <w:tab w:leader="none" w:pos="142" w:val="left"/>
              </w:tabs>
              <w:ind w:firstLine="240" w:left="98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проверить </w:t>
            </w:r>
            <w:r>
              <w:rPr>
                <w:rFonts w:ascii="PT Astra Serif" w:hAnsi="PT Astra Serif"/>
                <w:color w:val="000000"/>
                <w:sz w:val="20"/>
              </w:rPr>
              <w:t>герметичность всех частей, провести испытания;</w:t>
            </w:r>
          </w:p>
          <w:p w14:paraId="0D010000">
            <w:pPr>
              <w:pStyle w:val="Style_8"/>
              <w:widowControl w:val="1"/>
              <w:tabs>
                <w:tab w:leader="none" w:pos="0" w:val="left"/>
                <w:tab w:leader="none" w:pos="142" w:val="left"/>
              </w:tabs>
              <w:ind w:firstLine="240" w:left="98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при отсутствии протеканий, разрывов произвести перекатку пожарных рукавов на двойную скатку, с помощью станка;</w:t>
            </w:r>
          </w:p>
          <w:p w14:paraId="0E010000">
            <w:pPr>
              <w:widowControl w:val="1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     составить акты перекатки пожарных рукавов.</w:t>
            </w:r>
            <w:bookmarkEnd w:id="3"/>
          </w:p>
          <w:p w14:paraId="0F010000">
            <w:pPr>
              <w:widowControl w:val="1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  <w:p w14:paraId="10010000">
            <w:pPr>
              <w:widowControl w:val="1"/>
              <w:ind w:firstLine="709"/>
              <w:jc w:val="both"/>
              <w:rPr>
                <w:rFonts w:ascii="PT Astra Serif" w:hAnsi="PT Astra Serif"/>
                <w:b w:val="1"/>
                <w:color w:val="000000"/>
                <w:sz w:val="20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шт.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widowControl w:val="1"/>
              <w:spacing w:after="0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58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</w:tr>
      <w:tr>
        <w:trPr>
          <w:trHeight w:hRule="atLeast" w:val="5938"/>
        </w:trPr>
        <w:tc>
          <w:tcPr>
            <w:tcW w:type="dxa" w:w="5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widowControl w:val="1"/>
              <w:spacing w:after="0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3.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widowControl w:val="1"/>
              <w:spacing w:after="0" w:line="240" w:lineRule="auto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Проверка пожарных гидрантов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10000">
            <w:pPr>
              <w:widowControl w:val="0"/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bookmarkStart w:id="4" w:name="_Hlk213848090"/>
            <w:r>
              <w:rPr>
                <w:rFonts w:ascii="PT Astra Serif" w:hAnsi="PT Astra Serif"/>
                <w:color w:val="000000"/>
                <w:sz w:val="20"/>
              </w:rPr>
              <w:t>В оказание услуг по техническому обслуживанию наружного противопожарного водоснабжения входит:</w:t>
            </w:r>
          </w:p>
          <w:p w14:paraId="18010000">
            <w:pPr>
              <w:widowControl w:val="0"/>
              <w:tabs>
                <w:tab w:leader="none" w:pos="70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Технический осмотр и проверка работоспособности пожарных гидрантов посредством пуска воды, включает:</w:t>
            </w:r>
          </w:p>
          <w:p w14:paraId="19010000">
            <w:pPr>
              <w:widowControl w:val="0"/>
              <w:tabs>
                <w:tab w:leader="none" w:pos="70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проверку комплектации пожарных гидрантов;</w:t>
            </w:r>
          </w:p>
          <w:p w14:paraId="1A010000">
            <w:pPr>
              <w:widowControl w:val="1"/>
              <w:tabs>
                <w:tab w:leader="none" w:pos="144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испытаний пожарных гидрантов на исправность;</w:t>
            </w:r>
          </w:p>
          <w:p w14:paraId="1B010000">
            <w:pPr>
              <w:widowControl w:val="1"/>
              <w:tabs>
                <w:tab w:leader="none" w:pos="144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проверку герметичности всех соединений;</w:t>
            </w:r>
          </w:p>
          <w:p w14:paraId="1C010000">
            <w:pPr>
              <w:widowControl w:val="1"/>
              <w:tabs>
                <w:tab w:leader="none" w:pos="144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проверку на целостность и дальнейшую пригодность к эксплуатации пожарных гидрантов;</w:t>
            </w:r>
          </w:p>
          <w:p w14:paraId="1D010000">
            <w:pPr>
              <w:widowControl w:val="1"/>
              <w:tabs>
                <w:tab w:leader="none" w:pos="144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проверка на водоотдачу.</w:t>
            </w:r>
          </w:p>
          <w:p w14:paraId="1E010000">
            <w:pPr>
              <w:widowControl w:val="0"/>
              <w:tabs>
                <w:tab w:leader="none" w:pos="70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 Испытание пожарных гидрантов на водоотдачу пу</w:t>
            </w:r>
            <w:r>
              <w:rPr>
                <w:rFonts w:ascii="PT Astra Serif" w:hAnsi="PT Astra Serif"/>
                <w:color w:val="000000"/>
                <w:sz w:val="20"/>
              </w:rPr>
              <w:t>тем измерения давления воды на нужды пожаротушения.</w:t>
            </w:r>
          </w:p>
          <w:p w14:paraId="1F010000">
            <w:pPr>
              <w:widowControl w:val="0"/>
              <w:tabs>
                <w:tab w:leader="none" w:pos="700" w:val="left"/>
                <w:tab w:leader="none" w:pos="2520" w:val="left"/>
              </w:tabs>
              <w:spacing w:after="0" w:line="240" w:lineRule="auto"/>
              <w:ind w:firstLine="24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  Для измерения давления должно использоваться измерительное оборудование прошедшее поверку, с предоставлением действующего сертификата соответствия и с соответствием с требованием нормативных докумен</w:t>
            </w:r>
            <w:r>
              <w:rPr>
                <w:rFonts w:ascii="PT Astra Serif" w:hAnsi="PT Astra Serif"/>
                <w:color w:val="000000"/>
                <w:sz w:val="20"/>
              </w:rPr>
              <w:t xml:space="preserve">тов. </w:t>
            </w:r>
            <w:bookmarkEnd w:id="4"/>
          </w:p>
          <w:p w14:paraId="20010000">
            <w:pPr>
              <w:pStyle w:val="Style_7"/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left="0"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 xml:space="preserve">      Предоставить Заказчику акты с результатами испытаний пожарных гидрантов.</w:t>
            </w:r>
          </w:p>
          <w:p w14:paraId="21010000">
            <w:pPr>
              <w:pStyle w:val="Style_7"/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left="0"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  <w:p w14:paraId="22010000">
            <w:pPr>
              <w:pStyle w:val="Style_7"/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left="0"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  <w:p w14:paraId="23010000">
            <w:pPr>
              <w:pStyle w:val="Style_7"/>
              <w:widowControl w:val="1"/>
              <w:tabs>
                <w:tab w:leader="none" w:pos="0" w:val="left"/>
                <w:tab w:leader="none" w:pos="1134" w:val="left"/>
                <w:tab w:leader="none" w:pos="1276" w:val="left"/>
              </w:tabs>
              <w:spacing w:after="0" w:line="240" w:lineRule="auto"/>
              <w:ind w:left="0"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шт.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widowControl w:val="1"/>
              <w:spacing w:after="0"/>
              <w:ind/>
              <w:jc w:val="center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color w:val="000000"/>
                <w:sz w:val="20"/>
              </w:rPr>
              <w:t>12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10000">
            <w:pPr>
              <w:widowControl w:val="1"/>
              <w:spacing w:after="0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</w:tr>
      <w:tr>
        <w:trPr>
          <w:trHeight w:hRule="atLeast" w:val="397"/>
        </w:trPr>
        <w:tc>
          <w:tcPr>
            <w:tcW w:type="dxa" w:w="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widowControl w:val="1"/>
              <w:spacing w:after="0"/>
              <w:ind/>
              <w:jc w:val="right"/>
              <w:rPr>
                <w:rFonts w:ascii="PT Astra Serif" w:hAnsi="PT Astra Serif"/>
                <w:b w:val="1"/>
                <w:color w:val="000000"/>
                <w:sz w:val="20"/>
              </w:rPr>
            </w:pPr>
          </w:p>
        </w:tc>
        <w:tc>
          <w:tcPr>
            <w:tcW w:type="dxa" w:w="878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10000">
            <w:pPr>
              <w:widowControl w:val="1"/>
              <w:spacing w:after="0"/>
              <w:ind/>
              <w:jc w:val="right"/>
              <w:rPr>
                <w:rFonts w:ascii="PT Astra Serif" w:hAnsi="PT Astra Serif"/>
                <w:color w:val="000000"/>
                <w:sz w:val="20"/>
              </w:rPr>
            </w:pPr>
            <w:r>
              <w:rPr>
                <w:rFonts w:ascii="PT Astra Serif" w:hAnsi="PT Astra Serif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10000">
            <w:pPr>
              <w:widowControl w:val="1"/>
              <w:ind/>
              <w:jc w:val="both"/>
              <w:rPr>
                <w:rFonts w:ascii="PT Astra Serif" w:hAnsi="PT Astra Serif"/>
                <w:color w:val="000000"/>
                <w:sz w:val="20"/>
              </w:rPr>
            </w:pPr>
          </w:p>
        </w:tc>
      </w:tr>
    </w:tbl>
    <w:p w14:paraId="2B010000">
      <w:pPr>
        <w:widowControl w:val="1"/>
        <w:spacing w:after="0" w:line="240" w:lineRule="auto"/>
        <w:ind w:right="-365"/>
        <w:rPr>
          <w:rFonts w:ascii="PT Astra Serif" w:hAnsi="PT Astra Serif"/>
          <w:color w:val="FB290D"/>
          <w:sz w:val="20"/>
        </w:rPr>
      </w:pPr>
    </w:p>
    <w:p w14:paraId="2C010000">
      <w:pPr>
        <w:widowControl w:val="1"/>
        <w:spacing w:after="0" w:line="240" w:lineRule="auto"/>
        <w:ind w:right="-365"/>
      </w:pPr>
      <w:r>
        <w:rPr>
          <w:sz w:val="21"/>
        </w:rPr>
        <w:t>Итого сумма /прописью/</w:t>
      </w:r>
      <w:r>
        <w:rPr>
          <w:i w:val="1"/>
          <w:sz w:val="21"/>
        </w:rPr>
        <w:t>: ________________ (__________________) руб. ___ коп.</w:t>
      </w:r>
    </w:p>
    <w:p w14:paraId="2D010000">
      <w:pPr>
        <w:widowControl w:val="0"/>
        <w:spacing w:after="0" w:line="240" w:lineRule="auto"/>
        <w:ind w:firstLine="720"/>
        <w:jc w:val="center"/>
        <w:rPr>
          <w:sz w:val="20"/>
        </w:rPr>
      </w:pPr>
    </w:p>
    <w:p w14:paraId="2E010000">
      <w:pPr>
        <w:widowControl w:val="1"/>
        <w:spacing w:after="0" w:line="240" w:lineRule="auto"/>
        <w:ind w:left="360"/>
        <w:jc w:val="both"/>
        <w:rPr>
          <w:b w:val="1"/>
          <w:sz w:val="20"/>
        </w:rPr>
      </w:pPr>
      <w:r>
        <w:rPr>
          <w:b w:val="1"/>
          <w:sz w:val="20"/>
        </w:rPr>
        <w:t>Заказчик</w:t>
      </w:r>
    </w:p>
    <w:p w14:paraId="2F010000">
      <w:pPr>
        <w:widowControl w:val="1"/>
        <w:spacing w:after="0" w:line="240" w:lineRule="auto"/>
        <w:ind w:left="360"/>
        <w:jc w:val="both"/>
        <w:rPr>
          <w:b w:val="1"/>
          <w:sz w:val="20"/>
        </w:rPr>
      </w:pPr>
    </w:p>
    <w:p w14:paraId="30010000">
      <w:pPr>
        <w:widowControl w:val="1"/>
        <w:spacing w:after="0" w:line="240" w:lineRule="auto"/>
        <w:ind w:firstLine="360"/>
        <w:jc w:val="both"/>
        <w:rPr>
          <w:sz w:val="20"/>
        </w:rPr>
      </w:pPr>
      <w:r>
        <w:rPr>
          <w:sz w:val="21"/>
        </w:rPr>
        <w:t>________________</w:t>
      </w:r>
      <w:r>
        <w:rPr>
          <w:sz w:val="20"/>
        </w:rPr>
        <w:t xml:space="preserve">        ___________________  </w:t>
      </w:r>
      <w:r>
        <w:rPr>
          <w:sz w:val="20"/>
        </w:rPr>
        <w:tab/>
      </w:r>
      <w:r>
        <w:rPr>
          <w:sz w:val="21"/>
        </w:rPr>
        <w:t>______________</w:t>
      </w:r>
    </w:p>
    <w:p w14:paraId="31010000">
      <w:pPr>
        <w:widowControl w:val="1"/>
        <w:spacing w:after="0" w:line="240" w:lineRule="auto"/>
        <w:ind w:left="3196"/>
        <w:jc w:val="both"/>
        <w:rPr>
          <w:sz w:val="20"/>
        </w:rPr>
      </w:pPr>
      <w:r>
        <w:rPr>
          <w:sz w:val="20"/>
        </w:rPr>
        <w:t xml:space="preserve"> М.П.</w:t>
      </w:r>
    </w:p>
    <w:p w14:paraId="32010000">
      <w:pPr>
        <w:widowControl w:val="1"/>
        <w:spacing w:after="0" w:line="240" w:lineRule="auto"/>
        <w:ind w:left="360"/>
        <w:jc w:val="both"/>
        <w:rPr>
          <w:b w:val="1"/>
          <w:sz w:val="20"/>
        </w:rPr>
      </w:pPr>
    </w:p>
    <w:p w14:paraId="33010000">
      <w:pPr>
        <w:widowControl w:val="1"/>
        <w:spacing w:after="0" w:line="240" w:lineRule="auto"/>
        <w:ind w:left="360"/>
        <w:jc w:val="both"/>
        <w:rPr>
          <w:b w:val="1"/>
          <w:sz w:val="20"/>
        </w:rPr>
      </w:pPr>
      <w:r>
        <w:rPr>
          <w:b w:val="1"/>
          <w:sz w:val="20"/>
        </w:rPr>
        <w:t>Исполнитель</w:t>
      </w:r>
      <w:r>
        <w:rPr>
          <w:b w:val="1"/>
          <w:sz w:val="20"/>
        </w:rPr>
        <w:tab/>
      </w:r>
      <w:r>
        <w:rPr>
          <w:b w:val="1"/>
          <w:sz w:val="20"/>
        </w:rPr>
        <w:tab/>
      </w:r>
      <w:r>
        <w:rPr>
          <w:b w:val="1"/>
          <w:sz w:val="20"/>
        </w:rPr>
        <w:tab/>
      </w:r>
      <w:r>
        <w:rPr>
          <w:b w:val="1"/>
          <w:sz w:val="20"/>
        </w:rPr>
        <w:tab/>
      </w:r>
      <w:r>
        <w:rPr>
          <w:b w:val="1"/>
          <w:sz w:val="20"/>
        </w:rPr>
        <w:tab/>
      </w:r>
    </w:p>
    <w:p w14:paraId="34010000">
      <w:pPr>
        <w:widowControl w:val="1"/>
        <w:spacing w:after="0" w:line="240" w:lineRule="auto"/>
        <w:ind w:firstLine="360"/>
        <w:jc w:val="both"/>
        <w:rPr>
          <w:sz w:val="20"/>
        </w:rPr>
      </w:pPr>
      <w:r>
        <w:rPr>
          <w:sz w:val="21"/>
        </w:rPr>
        <w:t>________________</w:t>
      </w:r>
      <w:r>
        <w:rPr>
          <w:sz w:val="20"/>
        </w:rPr>
        <w:t xml:space="preserve">        ___________________  </w:t>
      </w:r>
      <w:r>
        <w:rPr>
          <w:sz w:val="20"/>
        </w:rPr>
        <w:tab/>
      </w:r>
      <w:r>
        <w:rPr>
          <w:sz w:val="21"/>
        </w:rPr>
        <w:t>______________</w:t>
      </w:r>
    </w:p>
    <w:p w14:paraId="35010000">
      <w:pPr>
        <w:widowControl w:val="1"/>
        <w:spacing w:after="0" w:line="240" w:lineRule="auto"/>
        <w:ind w:left="3196"/>
        <w:jc w:val="both"/>
        <w:rPr>
          <w:sz w:val="20"/>
        </w:rPr>
      </w:pPr>
      <w:r>
        <w:rPr>
          <w:sz w:val="20"/>
        </w:rPr>
        <w:t xml:space="preserve"> М.П.</w:t>
      </w:r>
    </w:p>
    <w:sectPr>
      <w:pgSz w:h="16838" w:orient="portrait" w:w="11906"/>
      <w:pgMar w:bottom="993" w:footer="0" w:gutter="0" w:header="397" w:left="1418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1" w:type="paragraph">
    <w:name w:val="Normal"/>
    <w:link w:val="Style_11_ch"/>
    <w:uiPriority w:val="0"/>
    <w:qFormat/>
    <w:pPr>
      <w:widowControl w:val="1"/>
      <w:spacing w:after="200" w:line="276" w:lineRule="auto"/>
      <w:ind/>
    </w:pPr>
    <w:rPr>
      <w:sz w:val="24"/>
    </w:rPr>
  </w:style>
  <w:style w:default="1" w:styleId="Style_11_ch" w:type="character">
    <w:name w:val="Normal"/>
    <w:link w:val="Style_11"/>
    <w:rPr>
      <w:sz w:val="24"/>
    </w:rPr>
  </w:style>
  <w:style w:styleId="Style_12" w:type="paragraph">
    <w:name w:val="footer"/>
    <w:basedOn w:val="Style_11"/>
    <w:link w:val="Style_12_ch"/>
    <w:pPr>
      <w:widowControl w:val="1"/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11_ch"/>
    <w:link w:val="Style_12"/>
  </w:style>
  <w:style w:styleId="Style_13" w:type="paragraph">
    <w:name w:val="Обычный1"/>
    <w:link w:val="Style_13_ch"/>
    <w:rPr>
      <w:sz w:val="24"/>
    </w:rPr>
  </w:style>
  <w:style w:styleId="Style_13_ch" w:type="character">
    <w:name w:val="Обычный1"/>
    <w:link w:val="Style_13"/>
    <w:rPr>
      <w:sz w:val="24"/>
    </w:rPr>
  </w:style>
  <w:style w:styleId="Style_14" w:type="paragraph">
    <w:name w:val="toc 2"/>
    <w:next w:val="Style_11"/>
    <w:link w:val="Style_14_ch"/>
    <w:uiPriority w:val="39"/>
    <w:pPr>
      <w:widowControl w:val="1"/>
      <w:ind w:left="200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annotation text"/>
    <w:basedOn w:val="Style_11"/>
    <w:link w:val="Style_15_ch"/>
    <w:rPr>
      <w:sz w:val="20"/>
    </w:rPr>
  </w:style>
  <w:style w:styleId="Style_15_ch" w:type="character">
    <w:name w:val="annotation text"/>
    <w:basedOn w:val="Style_11_ch"/>
    <w:link w:val="Style_15"/>
    <w:rPr>
      <w:sz w:val="20"/>
    </w:rPr>
  </w:style>
  <w:style w:styleId="Style_16" w:type="paragraph">
    <w:name w:val="toc 4"/>
    <w:next w:val="Style_11"/>
    <w:link w:val="Style_16_ch"/>
    <w:uiPriority w:val="39"/>
    <w:pPr>
      <w:widowControl w:val="1"/>
      <w:ind w:left="600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1"/>
    <w:link w:val="Style_17_ch"/>
    <w:uiPriority w:val="39"/>
    <w:pPr>
      <w:widowControl w:val="1"/>
      <w:ind w:left="1000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1"/>
    <w:link w:val="Style_18_ch"/>
    <w:uiPriority w:val="39"/>
    <w:pPr>
      <w:widowControl w:val="1"/>
      <w:ind w:left="1200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header"/>
    <w:basedOn w:val="Style_11"/>
    <w:link w:val="Style_19_ch"/>
    <w:pPr>
      <w:widowControl w:val="1"/>
      <w:tabs>
        <w:tab w:leader="none" w:pos="4677" w:val="center"/>
        <w:tab w:leader="none" w:pos="9355" w:val="right"/>
      </w:tabs>
      <w:ind/>
    </w:pPr>
  </w:style>
  <w:style w:styleId="Style_19_ch" w:type="character">
    <w:name w:val="header"/>
    <w:basedOn w:val="Style_11_ch"/>
    <w:link w:val="Style_19"/>
  </w:style>
  <w:style w:styleId="Style_20" w:type="paragraph">
    <w:name w:val="Endnote"/>
    <w:link w:val="Style_20_ch"/>
    <w:pPr>
      <w:widowControl w:val="1"/>
      <w:ind w:firstLine="851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basedOn w:val="Style_11"/>
    <w:next w:val="Style_11"/>
    <w:link w:val="Style_21_ch"/>
    <w:uiPriority w:val="9"/>
    <w:qFormat/>
    <w:pPr>
      <w:keepNext w:val="1"/>
      <w:keepLines w:val="1"/>
      <w:widowControl w:val="1"/>
      <w:spacing w:after="0" w:before="40" w:line="240" w:lineRule="auto"/>
      <w:ind/>
      <w:outlineLvl w:val="2"/>
    </w:pPr>
    <w:rPr>
      <w:rFonts w:ascii="Cambria" w:hAnsi="Cambria"/>
      <w:color w:val="243F60"/>
    </w:rPr>
  </w:style>
  <w:style w:styleId="Style_21_ch" w:type="character">
    <w:name w:val="heading 3"/>
    <w:basedOn w:val="Style_11_ch"/>
    <w:link w:val="Style_21"/>
    <w:rPr>
      <w:rFonts w:ascii="Cambria" w:hAnsi="Cambria"/>
      <w:color w:val="243F60"/>
    </w:rPr>
  </w:style>
  <w:style w:styleId="Style_6" w:type="paragraph">
    <w:name w:val="ConsPlusNormal"/>
    <w:link w:val="Style_6_ch"/>
    <w:pPr>
      <w:widowControl w:val="0"/>
      <w:ind/>
    </w:pPr>
    <w:rPr>
      <w:rFonts w:ascii="Calibri" w:hAnsi="Calibri"/>
      <w:sz w:val="22"/>
    </w:rPr>
  </w:style>
  <w:style w:styleId="Style_6_ch" w:type="character">
    <w:name w:val="ConsPlusNormal"/>
    <w:link w:val="Style_6"/>
    <w:rPr>
      <w:rFonts w:ascii="Calibri" w:hAnsi="Calibri"/>
      <w:sz w:val="22"/>
    </w:rPr>
  </w:style>
  <w:style w:styleId="Style_5" w:type="paragraph">
    <w:name w:val="s2"/>
    <w:link w:val="Style_5_ch"/>
  </w:style>
  <w:style w:styleId="Style_5_ch" w:type="character">
    <w:name w:val="s2"/>
    <w:link w:val="Style_5"/>
  </w:style>
  <w:style w:styleId="Style_1" w:type="paragraph">
    <w:name w:val="ConsNormal"/>
    <w:link w:val="Style_1_ch"/>
    <w:pPr>
      <w:widowControl w:val="1"/>
      <w:ind/>
      <w:jc w:val="both"/>
    </w:pPr>
    <w:rPr>
      <w:rFonts w:ascii="Courier New" w:hAnsi="Courier New"/>
    </w:rPr>
  </w:style>
  <w:style w:styleId="Style_1_ch" w:type="character">
    <w:name w:val="ConsNormal"/>
    <w:link w:val="Style_1"/>
    <w:rPr>
      <w:rFonts w:ascii="Courier New" w:hAnsi="Courier New"/>
    </w:rPr>
  </w:style>
  <w:style w:styleId="Style_22" w:type="paragraph">
    <w:name w:val="ConsPlusCell"/>
    <w:link w:val="Style_22_ch"/>
    <w:rPr>
      <w:sz w:val="24"/>
    </w:rPr>
  </w:style>
  <w:style w:styleId="Style_22_ch" w:type="character">
    <w:name w:val="ConsPlusCell"/>
    <w:link w:val="Style_22"/>
    <w:rPr>
      <w:sz w:val="24"/>
    </w:rPr>
  </w:style>
  <w:style w:styleId="Style_23" w:type="paragraph">
    <w:name w:val="pcenter"/>
    <w:basedOn w:val="Style_11"/>
    <w:link w:val="Style_23_ch"/>
    <w:pPr>
      <w:widowControl w:val="1"/>
      <w:spacing w:after="280" w:before="280" w:line="240" w:lineRule="auto"/>
      <w:ind/>
    </w:pPr>
  </w:style>
  <w:style w:styleId="Style_23_ch" w:type="character">
    <w:name w:val="pcenter"/>
    <w:basedOn w:val="Style_11_ch"/>
    <w:link w:val="Style_23"/>
  </w:style>
  <w:style w:styleId="Style_24" w:type="paragraph">
    <w:name w:val="annotation subject"/>
    <w:basedOn w:val="Style_15"/>
    <w:next w:val="Style_15"/>
    <w:link w:val="Style_24_ch"/>
    <w:pPr>
      <w:widowControl w:val="1"/>
      <w:spacing w:after="160" w:line="240" w:lineRule="auto"/>
      <w:ind/>
    </w:pPr>
    <w:rPr>
      <w:rFonts w:ascii="Calibri" w:hAnsi="Calibri"/>
      <w:b w:val="1"/>
    </w:rPr>
  </w:style>
  <w:style w:styleId="Style_24_ch" w:type="character">
    <w:name w:val="annotation subject"/>
    <w:basedOn w:val="Style_15_ch"/>
    <w:link w:val="Style_24"/>
    <w:rPr>
      <w:rFonts w:ascii="Calibri" w:hAnsi="Calibri"/>
      <w:b w:val="1"/>
    </w:rPr>
  </w:style>
  <w:style w:styleId="Style_25" w:type="paragraph">
    <w:name w:val="Balloon Text"/>
    <w:basedOn w:val="Style_11"/>
    <w:link w:val="Style_25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Balloon Text"/>
    <w:basedOn w:val="Style_11_ch"/>
    <w:link w:val="Style_25"/>
    <w:rPr>
      <w:rFonts w:ascii="Tahoma" w:hAnsi="Tahoma"/>
      <w:sz w:val="16"/>
    </w:rPr>
  </w:style>
  <w:style w:styleId="Style_26" w:type="paragraph">
    <w:name w:val="toc 3"/>
    <w:next w:val="Style_11"/>
    <w:link w:val="Style_26_ch"/>
    <w:uiPriority w:val="39"/>
    <w:pPr>
      <w:widowControl w:val="1"/>
      <w:ind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ConsPlusTitle"/>
    <w:link w:val="Style_27_ch"/>
    <w:pPr>
      <w:widowControl w:val="0"/>
      <w:ind/>
    </w:pPr>
    <w:rPr>
      <w:rFonts w:ascii="Calibri" w:hAnsi="Calibri"/>
      <w:b w:val="1"/>
      <w:sz w:val="22"/>
    </w:rPr>
  </w:style>
  <w:style w:styleId="Style_27_ch" w:type="character">
    <w:name w:val="ConsPlusTitle"/>
    <w:link w:val="Style_27"/>
    <w:rPr>
      <w:rFonts w:ascii="Calibri" w:hAnsi="Calibri"/>
      <w:b w:val="1"/>
      <w:sz w:val="22"/>
    </w:rPr>
  </w:style>
  <w:style w:styleId="Style_28" w:type="paragraph">
    <w:name w:val="Гиперссылка1"/>
    <w:link w:val="Style_28_ch"/>
    <w:rPr>
      <w:color w:val="0000FF"/>
      <w:u w:val="single"/>
    </w:rPr>
  </w:style>
  <w:style w:styleId="Style_28_ch" w:type="character">
    <w:name w:val="Гиперссылка1"/>
    <w:link w:val="Style_28"/>
    <w:rPr>
      <w:color w:val="0000FF"/>
      <w:u w:val="single"/>
    </w:rPr>
  </w:style>
  <w:style w:styleId="Style_29" w:type="paragraph">
    <w:name w:val="heading 5"/>
    <w:next w:val="Style_11"/>
    <w:link w:val="Style_2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2" w:type="paragraph">
    <w:name w:val="heading 1"/>
    <w:basedOn w:val="Style_11"/>
    <w:next w:val="Style_11"/>
    <w:link w:val="Style_2_ch"/>
    <w:uiPriority w:val="9"/>
    <w:qFormat/>
    <w:pPr>
      <w:keepNext w:val="1"/>
      <w:widowControl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2_ch" w:type="character">
    <w:name w:val="heading 1"/>
    <w:basedOn w:val="Style_11_ch"/>
    <w:link w:val="Style_2"/>
    <w:rPr>
      <w:rFonts w:ascii="Cambria" w:hAnsi="Cambria"/>
      <w:b w:val="1"/>
      <w:sz w:val="32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Hyperlink"/>
    <w:link w:val="Style_31_ch"/>
    <w:rPr>
      <w:color w:val="0000FF"/>
      <w:u w:val="single"/>
    </w:rPr>
  </w:style>
  <w:style w:styleId="Style_31_ch" w:type="character">
    <w:name w:val="Hyperlink"/>
    <w:link w:val="Style_31"/>
    <w:rPr>
      <w:color w:val="0000FF"/>
      <w:u w:val="single"/>
    </w:rPr>
  </w:style>
  <w:style w:styleId="Style_32" w:type="paragraph">
    <w:name w:val="Footnote"/>
    <w:link w:val="Style_32_ch"/>
    <w:pPr>
      <w:widowControl w:val="1"/>
      <w:ind w:firstLine="851"/>
      <w:jc w:val="both"/>
    </w:pPr>
    <w:rPr>
      <w:rFonts w:ascii="XO Thames" w:hAnsi="XO Thames"/>
      <w:sz w:val="22"/>
    </w:rPr>
  </w:style>
  <w:style w:styleId="Style_32_ch" w:type="character">
    <w:name w:val="Footnote"/>
    <w:link w:val="Style_32"/>
    <w:rPr>
      <w:rFonts w:ascii="XO Thames" w:hAnsi="XO Thames"/>
      <w:sz w:val="22"/>
    </w:rPr>
  </w:style>
  <w:style w:styleId="Style_33" w:type="paragraph">
    <w:name w:val="toc 1"/>
    <w:next w:val="Style_11"/>
    <w:link w:val="Style_33_ch"/>
    <w:uiPriority w:val="39"/>
    <w:rPr>
      <w:rFonts w:ascii="XO Thames" w:hAnsi="XO Thames"/>
      <w:b w:val="1"/>
      <w:sz w:val="28"/>
    </w:rPr>
  </w:style>
  <w:style w:styleId="Style_33_ch" w:type="character">
    <w:name w:val="toc 1"/>
    <w:link w:val="Style_33"/>
    <w:rPr>
      <w:rFonts w:ascii="XO Thames" w:hAnsi="XO Thames"/>
      <w:b w:val="1"/>
      <w:sz w:val="28"/>
    </w:rPr>
  </w:style>
  <w:style w:styleId="Style_34" w:type="paragraph">
    <w:name w:val="Header and Footer"/>
    <w:link w:val="Style_34_ch"/>
    <w:pPr>
      <w:widowControl w:val="1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5" w:type="paragraph">
    <w:name w:val="ConsDTNormal"/>
    <w:link w:val="Style_35_ch"/>
    <w:pPr>
      <w:widowControl w:val="1"/>
      <w:ind/>
      <w:jc w:val="both"/>
    </w:pPr>
    <w:rPr>
      <w:sz w:val="24"/>
    </w:rPr>
  </w:style>
  <w:style w:styleId="Style_35_ch" w:type="character">
    <w:name w:val="ConsDTNormal"/>
    <w:link w:val="Style_35"/>
    <w:rPr>
      <w:sz w:val="24"/>
    </w:rPr>
  </w:style>
  <w:style w:styleId="Style_4" w:type="paragraph">
    <w:name w:val="ConsNonformat"/>
    <w:link w:val="Style_4_ch"/>
    <w:pPr>
      <w:widowControl w:val="0"/>
      <w:ind/>
    </w:pPr>
    <w:rPr>
      <w:rFonts w:ascii="Courier New" w:hAnsi="Courier New"/>
      <w:sz w:val="18"/>
    </w:rPr>
  </w:style>
  <w:style w:styleId="Style_4_ch" w:type="character">
    <w:name w:val="ConsNonformat"/>
    <w:link w:val="Style_4"/>
    <w:rPr>
      <w:rFonts w:ascii="Courier New" w:hAnsi="Courier New"/>
      <w:sz w:val="18"/>
    </w:rPr>
  </w:style>
  <w:style w:styleId="Style_36" w:type="paragraph">
    <w:name w:val="toc 9"/>
    <w:next w:val="Style_11"/>
    <w:link w:val="Style_36_ch"/>
    <w:uiPriority w:val="39"/>
    <w:pPr>
      <w:widowControl w:val="1"/>
      <w:ind w:left="1600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toc 8"/>
    <w:next w:val="Style_11"/>
    <w:link w:val="Style_37_ch"/>
    <w:uiPriority w:val="39"/>
    <w:pPr>
      <w:widowControl w:val="1"/>
      <w:ind w:left="1400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10" w:type="paragraph">
    <w:name w:val="Интернет-ссылка"/>
    <w:link w:val="Style_10_ch"/>
    <w:rPr>
      <w:color w:val="000080"/>
      <w:u w:val="single"/>
    </w:rPr>
  </w:style>
  <w:style w:styleId="Style_10_ch" w:type="character">
    <w:name w:val="Интернет-ссылка"/>
    <w:link w:val="Style_10"/>
    <w:rPr>
      <w:color w:val="000080"/>
      <w:u w:val="single"/>
    </w:rPr>
  </w:style>
  <w:style w:styleId="Style_38" w:type="paragraph">
    <w:name w:val="Обычный1"/>
    <w:link w:val="Style_38_ch"/>
    <w:pPr>
      <w:widowControl w:val="1"/>
      <w:tabs>
        <w:tab w:leader="none" w:pos="709" w:val="left"/>
      </w:tabs>
      <w:spacing w:after="200" w:line="276" w:lineRule="atLeast"/>
      <w:ind/>
    </w:pPr>
    <w:rPr>
      <w:rFonts w:ascii="Calibri" w:hAnsi="Calibri"/>
      <w:sz w:val="22"/>
    </w:rPr>
  </w:style>
  <w:style w:styleId="Style_38_ch" w:type="character">
    <w:name w:val="Обычный1"/>
    <w:link w:val="Style_38"/>
    <w:rPr>
      <w:rFonts w:ascii="Calibri" w:hAnsi="Calibri"/>
      <w:sz w:val="22"/>
    </w:rPr>
  </w:style>
  <w:style w:styleId="Style_39" w:type="paragraph">
    <w:name w:val="toc 5"/>
    <w:next w:val="Style_11"/>
    <w:link w:val="Style_39_ch"/>
    <w:uiPriority w:val="39"/>
    <w:pPr>
      <w:widowControl w:val="1"/>
      <w:ind w:left="800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No Spacing"/>
    <w:link w:val="Style_40_ch"/>
    <w:rPr>
      <w:rFonts w:ascii="Calibri" w:hAnsi="Calibri"/>
      <w:sz w:val="22"/>
    </w:rPr>
  </w:style>
  <w:style w:styleId="Style_40_ch" w:type="character">
    <w:name w:val="No Spacing"/>
    <w:link w:val="Style_40"/>
    <w:rPr>
      <w:rFonts w:ascii="Calibri" w:hAnsi="Calibri"/>
      <w:sz w:val="22"/>
    </w:rPr>
  </w:style>
  <w:style w:styleId="Style_7" w:type="paragraph">
    <w:name w:val="List Paragraph"/>
    <w:basedOn w:val="Style_11"/>
    <w:link w:val="Style_7_ch"/>
    <w:pPr>
      <w:widowControl w:val="1"/>
      <w:spacing w:after="160" w:line="259" w:lineRule="auto"/>
      <w:ind w:left="720"/>
      <w:contextualSpacing w:val="1"/>
    </w:pPr>
    <w:rPr>
      <w:rFonts w:ascii="Calibri" w:hAnsi="Calibri"/>
      <w:sz w:val="22"/>
    </w:rPr>
  </w:style>
  <w:style w:styleId="Style_7_ch" w:type="character">
    <w:name w:val="List Paragraph"/>
    <w:basedOn w:val="Style_11_ch"/>
    <w:link w:val="Style_7"/>
    <w:rPr>
      <w:rFonts w:ascii="Calibri" w:hAnsi="Calibri"/>
      <w:sz w:val="22"/>
    </w:rPr>
  </w:style>
  <w:style w:styleId="Style_41" w:type="paragraph">
    <w:name w:val="Subtitle"/>
    <w:next w:val="Style_11"/>
    <w:link w:val="Style_4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3" w:type="paragraph">
    <w:name w:val="Body Text Indent"/>
    <w:basedOn w:val="Style_11"/>
    <w:link w:val="Style_3_ch"/>
    <w:pPr>
      <w:widowControl w:val="1"/>
      <w:spacing w:after="0" w:line="240" w:lineRule="auto"/>
      <w:ind w:left="5760"/>
      <w:jc w:val="both"/>
    </w:pPr>
  </w:style>
  <w:style w:styleId="Style_3_ch" w:type="character">
    <w:name w:val="Body Text Indent"/>
    <w:basedOn w:val="Style_11_ch"/>
    <w:link w:val="Style_3"/>
  </w:style>
  <w:style w:styleId="Style_42" w:type="paragraph">
    <w:name w:val="Title"/>
    <w:next w:val="Style_11"/>
    <w:link w:val="Style_4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11"/>
    <w:link w:val="Style_4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8" w:type="paragraph">
    <w:name w:val="Пункт"/>
    <w:basedOn w:val="Style_11"/>
    <w:link w:val="Style_8_ch"/>
    <w:pPr>
      <w:widowControl w:val="1"/>
      <w:tabs>
        <w:tab w:leader="none" w:pos="1980" w:val="left"/>
      </w:tabs>
      <w:spacing w:after="0" w:line="240" w:lineRule="auto"/>
      <w:ind w:hanging="504" w:left="1404"/>
      <w:jc w:val="both"/>
    </w:pPr>
  </w:style>
  <w:style w:styleId="Style_8_ch" w:type="character">
    <w:name w:val="Пункт"/>
    <w:basedOn w:val="Style_11_ch"/>
    <w:link w:val="Style_8"/>
  </w:style>
  <w:style w:styleId="Style_44" w:type="paragraph">
    <w:name w:val="Основной шрифт абзаца1"/>
    <w:link w:val="Style_44_ch"/>
  </w:style>
  <w:style w:styleId="Style_44_ch" w:type="character">
    <w:name w:val="Основной шрифт абзаца1"/>
    <w:link w:val="Style_44"/>
  </w:style>
  <w:style w:styleId="Style_45" w:type="paragraph">
    <w:name w:val="heading 2"/>
    <w:next w:val="Style_11"/>
    <w:link w:val="Style_4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styleId="Style_46" w:type="table">
    <w:name w:val="Table Grid"/>
    <w:basedOn w:val="Style_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2026-09-15T12:21:00Z</dcterms:created>
  <dcterms:modified xsi:type="dcterms:W3CDTF">2026-09-23T05:50:02Z</dcterms:modified>
</cp:coreProperties>
</file>