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44A51DB0" w:rsidR="00B431E0" w:rsidRPr="00B431E0" w:rsidRDefault="00C344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1D63C0BB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Д.В. Кандалов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4F6A37BC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28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мая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5F780AA2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C34473">
        <w:rPr>
          <w:rFonts w:ascii="Times New Roman" w:hAnsi="Times New Roman" w:cs="Times New Roman"/>
          <w:sz w:val="23"/>
          <w:szCs w:val="23"/>
        </w:rPr>
        <w:t xml:space="preserve">   ООО «</w:t>
      </w:r>
      <w:proofErr w:type="gramStart"/>
      <w:r w:rsidR="00C34473">
        <w:rPr>
          <w:rFonts w:ascii="Times New Roman" w:hAnsi="Times New Roman" w:cs="Times New Roman"/>
          <w:sz w:val="23"/>
          <w:szCs w:val="23"/>
        </w:rPr>
        <w:t>ГЕНОТЕХ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C34473">
        <w:rPr>
          <w:rFonts w:ascii="Times New Roman" w:hAnsi="Times New Roman" w:cs="Times New Roman"/>
          <w:sz w:val="23"/>
          <w:szCs w:val="23"/>
        </w:rPr>
        <w:t>15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C34473">
        <w:rPr>
          <w:rFonts w:ascii="Times New Roman" w:hAnsi="Times New Roman" w:cs="Times New Roman"/>
          <w:sz w:val="23"/>
          <w:szCs w:val="23"/>
        </w:rPr>
        <w:t>08.05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7D060D86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C34473">
        <w:rPr>
          <w:rFonts w:ascii="Times New Roman" w:hAnsi="Times New Roman" w:cs="Times New Roman"/>
          <w:sz w:val="23"/>
          <w:szCs w:val="23"/>
        </w:rPr>
        <w:t xml:space="preserve">   ИП Молодых М.М.</w:t>
      </w: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C34473">
        <w:rPr>
          <w:rFonts w:ascii="Times New Roman" w:hAnsi="Times New Roman" w:cs="Times New Roman"/>
          <w:sz w:val="23"/>
          <w:szCs w:val="23"/>
        </w:rPr>
        <w:t>б/н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C34473">
        <w:rPr>
          <w:rFonts w:ascii="Times New Roman" w:hAnsi="Times New Roman" w:cs="Times New Roman"/>
          <w:sz w:val="23"/>
          <w:szCs w:val="23"/>
        </w:rPr>
        <w:t xml:space="preserve"> 08.05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55A1A801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C34473">
        <w:rPr>
          <w:rFonts w:ascii="Times New Roman" w:hAnsi="Times New Roman" w:cs="Times New Roman"/>
          <w:sz w:val="23"/>
          <w:szCs w:val="23"/>
        </w:rPr>
        <w:t xml:space="preserve">«Лаборатория </w:t>
      </w:r>
      <w:proofErr w:type="spellStart"/>
      <w:proofErr w:type="gramStart"/>
      <w:r w:rsidR="00C34473">
        <w:rPr>
          <w:rFonts w:ascii="Times New Roman" w:hAnsi="Times New Roman" w:cs="Times New Roman"/>
          <w:sz w:val="23"/>
          <w:szCs w:val="23"/>
        </w:rPr>
        <w:t>Изоген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C34473">
        <w:rPr>
          <w:rFonts w:ascii="Times New Roman" w:hAnsi="Times New Roman" w:cs="Times New Roman"/>
          <w:sz w:val="23"/>
          <w:szCs w:val="23"/>
        </w:rPr>
        <w:t>б/н от 08.05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C4B" w:rsidRPr="00F575A3" w14:paraId="2C3686C3" w14:textId="77777777" w:rsidTr="001F78BD">
        <w:trPr>
          <w:trHeight w:val="273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539649F8" w:rsidR="00C42C4B" w:rsidRPr="00014C3B" w:rsidRDefault="00C34473" w:rsidP="00C344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Стабилизированный реагент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секвенирования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ДНК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Сэнгеру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(набор на 1 реакцию/проб.)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22B" w14:textId="77777777" w:rsidR="001F78BD" w:rsidRDefault="001F78BD" w:rsidP="00C42C4B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1B03A6A9" w:rsidR="00C42C4B" w:rsidRPr="00F575A3" w:rsidRDefault="00C42C4B" w:rsidP="00C42C4B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9252A" w14:textId="77777777" w:rsidR="001F78BD" w:rsidRDefault="001F78BD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153ED935" w:rsidR="00C42C4B" w:rsidRPr="00BA66C6" w:rsidRDefault="00C34473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C42C4B" w:rsidRPr="00F575A3" w:rsidRDefault="00C42C4B" w:rsidP="00C42C4B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76F0F177" w:rsidR="00C42C4B" w:rsidRPr="001F78BD" w:rsidRDefault="00C34473" w:rsidP="00C42C4B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CD98A" w14:textId="77777777" w:rsidR="00C34473" w:rsidRDefault="00C34473" w:rsidP="00C42C4B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7D77" w14:textId="731CA899" w:rsidR="00C42C4B" w:rsidRPr="00B6680D" w:rsidRDefault="00C34473" w:rsidP="00C42C4B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2FA6BC" w14:textId="77777777" w:rsidR="00C34473" w:rsidRDefault="00C34473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FF6B" w14:textId="3619C88D" w:rsidR="00C42C4B" w:rsidRPr="00B6680D" w:rsidRDefault="00C34473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199 500,00</w:t>
            </w:r>
          </w:p>
        </w:tc>
      </w:tr>
      <w:bookmarkEnd w:id="2"/>
      <w:tr w:rsidR="00C42C4B" w:rsidRPr="00F575A3" w14:paraId="1880FD0F" w14:textId="77777777" w:rsidTr="001F78BD">
        <w:trPr>
          <w:trHeight w:val="31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C42C4B" w:rsidRPr="00F575A3" w:rsidRDefault="00C42C4B" w:rsidP="00C42C4B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C42C4B" w:rsidRPr="00F575A3" w:rsidRDefault="00C42C4B" w:rsidP="00C42C4B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C42C4B" w:rsidRPr="00F575A3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C42C4B" w:rsidRPr="00F575A3" w:rsidRDefault="00C42C4B" w:rsidP="00C42C4B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29AC2DC2" w:rsidR="00C42C4B" w:rsidRPr="001F78BD" w:rsidRDefault="00C34473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212 325,00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C42C4B" w:rsidRPr="00B6680D" w:rsidRDefault="00C42C4B" w:rsidP="00C42C4B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C42C4B" w:rsidRPr="00B6680D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4B" w:rsidRPr="00F575A3" w14:paraId="4A42D68A" w14:textId="77777777" w:rsidTr="00CD14E8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C42C4B" w:rsidRPr="00F575A3" w:rsidRDefault="00C42C4B" w:rsidP="00C42C4B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C42C4B" w:rsidRPr="00F575A3" w:rsidRDefault="00C42C4B" w:rsidP="00C42C4B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C42C4B" w:rsidRPr="00F575A3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C42C4B" w:rsidRPr="00F575A3" w:rsidRDefault="00C42C4B" w:rsidP="00C42C4B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535CB47F" w:rsidR="00C42C4B" w:rsidRPr="001F78BD" w:rsidRDefault="00C34473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208 050,00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C42C4B" w:rsidRPr="00B6680D" w:rsidRDefault="00C42C4B" w:rsidP="00C42C4B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C42C4B" w:rsidRPr="00B6680D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B54E92" w14:textId="77777777" w:rsidR="00C42C4B" w:rsidRDefault="00C42C4B" w:rsidP="00C42C4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  <w:bookmarkStart w:id="3" w:name="_GoBack"/>
      <w:bookmarkEnd w:id="3"/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511D25"/>
    <w:rsid w:val="00560E53"/>
    <w:rsid w:val="00562F80"/>
    <w:rsid w:val="00566479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5EDB-EE5C-4796-BD53-EFA993AB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64</cp:revision>
  <cp:lastPrinted>2026-05-28T11:43:00Z</cp:lastPrinted>
  <dcterms:created xsi:type="dcterms:W3CDTF">2022-02-16T14:12:00Z</dcterms:created>
  <dcterms:modified xsi:type="dcterms:W3CDTF">2026-05-28T11:43:00Z</dcterms:modified>
</cp:coreProperties>
</file>