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vbaProject.bin" ContentType="application/vnd.ms-office.vbaProject"/>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keepNext w:val="true"/>
        <w:keepLines/>
        <w:autoSpaceDE w:val="false"/>
        <w:spacing w:lineRule="auto" w:line="240" w:before="0" w:after="0"/>
        <w:jc w:val="center"/>
        <w:rPr>
          <w:rFonts w:ascii="Times New Roman" w:hAnsi="Times New Roman" w:cs="Times New Roman"/>
          <w:bCs/>
          <w:sz w:val="24"/>
          <w:szCs w:val="24"/>
          <w:lang w:eastAsia="ar-SA"/>
        </w:rPr>
      </w:pPr>
      <w:r>
        <w:rPr>
          <w:rFonts w:cs="Times New Roman" w:ascii="Times New Roman" w:hAnsi="Times New Roman"/>
          <w:b/>
          <w:bCs/>
          <w:sz w:val="24"/>
          <w:szCs w:val="24"/>
          <w:lang w:eastAsia="ar-SA"/>
        </w:rPr>
        <w:t xml:space="preserve">КОНТРАКТ № </w:t>
      </w:r>
    </w:p>
    <w:p>
      <w:pPr>
        <w:pStyle w:val="Normal"/>
        <w:autoSpaceDE w:val="false"/>
        <w:spacing w:lineRule="auto" w:line="240" w:before="0" w:after="0"/>
        <w:rPr>
          <w:rFonts w:ascii="Times New Roman" w:hAnsi="Times New Roman" w:cs="Times New Roman"/>
          <w:bCs/>
          <w:sz w:val="24"/>
          <w:szCs w:val="24"/>
          <w:lang w:eastAsia="ar-SA"/>
        </w:rPr>
      </w:pPr>
      <w:r>
        <w:rPr>
          <w:rFonts w:cs="Times New Roman" w:ascii="Times New Roman" w:hAnsi="Times New Roman"/>
          <w:bCs/>
          <w:sz w:val="24"/>
          <w:szCs w:val="24"/>
          <w:lang w:eastAsia="ar-SA"/>
        </w:rPr>
        <w:t>г. Иваново                                                                                             «____» __________ 2026 год</w:t>
      </w:r>
    </w:p>
    <w:p>
      <w:pPr>
        <w:pStyle w:val="Normal"/>
        <w:autoSpaceDE w:val="false"/>
        <w:spacing w:lineRule="auto" w:line="240" w:before="0" w:after="0"/>
        <w:rPr/>
      </w:pPr>
      <w:r>
        <w:rPr/>
      </w:r>
    </w:p>
    <w:p>
      <w:pPr>
        <w:pStyle w:val="Normal"/>
        <w:autoSpaceDE w:val="false"/>
        <w:spacing w:lineRule="auto" w:line="240" w:before="0" w:after="0"/>
        <w:jc w:val="both"/>
        <w:rPr/>
      </w:pPr>
      <w:r>
        <w:rPr/>
      </w:r>
    </w:p>
    <w:p>
      <w:pPr>
        <w:pStyle w:val="Normal"/>
        <w:autoSpaceDE w:val="false"/>
        <w:spacing w:lineRule="auto" w:line="240" w:before="0" w:after="0"/>
        <w:jc w:val="both"/>
        <w:rPr>
          <w:sz w:val="24"/>
          <w:szCs w:val="24"/>
        </w:rPr>
      </w:pPr>
      <w:r>
        <w:rPr>
          <w:rFonts w:cs="Times New Roman" w:ascii="Times New Roman" w:hAnsi="Times New Roman"/>
          <w:b/>
          <w:sz w:val="24"/>
          <w:szCs w:val="24"/>
          <w:lang w:eastAsia="ar-SA"/>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rFonts w:cs="Times New Roman" w:ascii="Times New Roman" w:hAnsi="Times New Roman"/>
          <w:sz w:val="24"/>
          <w:szCs w:val="24"/>
          <w:lang w:eastAsia="ar-SA"/>
        </w:rPr>
        <w:t xml:space="preserve"> именуемое в дальнейшем «Заказчик»,</w:t>
      </w:r>
      <w:r>
        <w:rPr>
          <w:rFonts w:cs="Times New Roman" w:ascii="Times New Roman" w:hAnsi="Times New Roman"/>
          <w:sz w:val="24"/>
          <w:szCs w:val="24"/>
          <w:shd w:fill="auto" w:val="clear"/>
          <w:lang w:eastAsia="ar-SA"/>
        </w:rPr>
        <w:t xml:space="preserve"> в лице ______________, действующего на основании ________, с одной стороны, и </w:t>
      </w:r>
      <w:r>
        <w:rPr>
          <w:rFonts w:cs="Times New Roman" w:ascii="Times New Roman" w:hAnsi="Times New Roman"/>
          <w:b/>
          <w:bCs/>
          <w:sz w:val="24"/>
          <w:szCs w:val="24"/>
          <w:shd w:fill="auto" w:val="clear"/>
          <w:lang w:eastAsia="ar-SA"/>
        </w:rPr>
        <w:t>_____________</w:t>
      </w:r>
      <w:r>
        <w:rPr>
          <w:rFonts w:cs="Times New Roman" w:ascii="Times New Roman" w:hAnsi="Times New Roman"/>
          <w:sz w:val="24"/>
          <w:szCs w:val="24"/>
          <w:shd w:fill="auto" w:val="clear"/>
          <w:lang w:eastAsia="ar-SA"/>
        </w:rPr>
        <w:t xml:space="preserve">, именуемый в </w:t>
      </w:r>
      <w:r>
        <w:rPr>
          <w:rFonts w:cs="Times New Roman" w:ascii="Times New Roman" w:hAnsi="Times New Roman"/>
          <w:bCs/>
          <w:sz w:val="24"/>
          <w:szCs w:val="24"/>
          <w:shd w:fill="auto" w:val="clear"/>
          <w:lang w:eastAsia="ar-SA"/>
        </w:rPr>
        <w:t>дальнейшем «По</w:t>
      </w:r>
      <w:r>
        <w:rPr>
          <w:rFonts w:cs="Times New Roman" w:ascii="Times New Roman" w:hAnsi="Times New Roman"/>
          <w:bCs/>
          <w:sz w:val="24"/>
          <w:szCs w:val="24"/>
          <w:shd w:fill="auto" w:val="clear"/>
          <w:lang w:val="en-US" w:eastAsia="ar-SA"/>
        </w:rPr>
        <w:t>c</w:t>
      </w:r>
      <w:r>
        <w:rPr>
          <w:rFonts w:cs="Times New Roman" w:ascii="Times New Roman" w:hAnsi="Times New Roman"/>
          <w:bCs/>
          <w:sz w:val="24"/>
          <w:szCs w:val="24"/>
          <w:shd w:fill="auto" w:val="clear"/>
          <w:lang w:eastAsia="ar-SA"/>
        </w:rPr>
        <w:t>тавщик», в лице ________, действующего на основании ______________,</w:t>
      </w:r>
      <w:r>
        <w:rPr>
          <w:rFonts w:cs="Times New Roman" w:ascii="Times New Roman" w:hAnsi="Times New Roman"/>
          <w:sz w:val="24"/>
          <w:szCs w:val="24"/>
          <w:shd w:fill="auto" w:val="clear"/>
          <w:lang w:eastAsia="ar-SA"/>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и  на основании </w:t>
      </w:r>
      <w:r>
        <w:rPr>
          <w:rFonts w:cs="Times New Roman" w:ascii="Times New Roman" w:hAnsi="Times New Roman"/>
          <w:sz w:val="24"/>
          <w:szCs w:val="24"/>
          <w:shd w:fill="auto" w:val="clear"/>
        </w:rPr>
        <w:t>пункта 5 части 1 стат</w:t>
      </w:r>
      <w:r>
        <w:rPr>
          <w:rFonts w:cs="Times New Roman" w:ascii="Times New Roman" w:hAnsi="Times New Roman"/>
          <w:sz w:val="24"/>
          <w:szCs w:val="24"/>
        </w:rPr>
        <w:t xml:space="preserve">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 </w:t>
      </w:r>
    </w:p>
    <w:p>
      <w:pPr>
        <w:pStyle w:val="Normal"/>
        <w:autoSpaceDE w:val="false"/>
        <w:spacing w:lineRule="auto" w:line="240" w:before="0" w:after="0"/>
        <w:jc w:val="both"/>
        <w:rPr>
          <w:sz w:val="24"/>
          <w:szCs w:val="24"/>
        </w:rPr>
      </w:pPr>
      <w:r>
        <w:rPr>
          <w:sz w:val="24"/>
          <w:szCs w:val="24"/>
        </w:rPr>
      </w:r>
    </w:p>
    <w:p>
      <w:pPr>
        <w:pStyle w:val="Normal"/>
        <w:autoSpaceDE w:val="false"/>
        <w:spacing w:lineRule="auto" w:line="240" w:before="0" w:after="0"/>
        <w:jc w:val="center"/>
        <w:rPr>
          <w:rFonts w:ascii="Times New Roman" w:hAnsi="Times New Roman" w:cs="Times New Roman"/>
          <w:bCs/>
          <w:iCs/>
          <w:sz w:val="24"/>
          <w:szCs w:val="24"/>
        </w:rPr>
      </w:pPr>
      <w:r>
        <w:rPr>
          <w:rFonts w:cs="Times New Roman" w:ascii="Times New Roman" w:hAnsi="Times New Roman"/>
          <w:b/>
          <w:bCs/>
          <w:iCs/>
          <w:sz w:val="24"/>
          <w:szCs w:val="24"/>
        </w:rPr>
        <w:t>1. ПРЕДМЕТ КОНТРАКТА</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 xml:space="preserve">1.1. Поставщик обязуется </w:t>
      </w:r>
      <w:r>
        <w:rPr>
          <w:rFonts w:cs="Times New Roman" w:ascii="Times New Roman" w:hAnsi="Times New Roman"/>
          <w:b/>
          <w:bCs/>
          <w:iCs/>
          <w:sz w:val="24"/>
          <w:szCs w:val="24"/>
        </w:rPr>
        <w:t xml:space="preserve">поставить электромеханические бытовые приборы ( Робот-мойщик окон ENDEVER SKYCLEAN-101) </w:t>
      </w:r>
      <w:r>
        <w:rPr>
          <w:rFonts w:cs="Times New Roman" w:ascii="Times New Roman" w:hAnsi="Times New Roman"/>
          <w:bCs/>
          <w:iCs/>
          <w:sz w:val="24"/>
          <w:szCs w:val="24"/>
        </w:rPr>
        <w:t xml:space="preserve">(далее по тексту — Товар), а Заказчик обязуется принять и оплатить поставленный Товар. </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1.2. Ассортимент, количество и иные характеристики поставляемого Товара указаны в Спецификации (приложение к Контракту).</w:t>
      </w:r>
    </w:p>
    <w:p>
      <w:pPr>
        <w:pStyle w:val="Normal"/>
        <w:autoSpaceDE w:val="false"/>
        <w:spacing w:lineRule="auto" w:line="240" w:before="0" w:after="0"/>
        <w:ind w:left="0" w:right="0" w:firstLine="567"/>
        <w:jc w:val="both"/>
        <w:rPr/>
      </w:pPr>
      <w:r>
        <w:rPr>
          <w:rFonts w:cs="Times New Roman" w:ascii="Times New Roman" w:hAnsi="Times New Roman"/>
          <w:bCs/>
          <w:iCs/>
          <w:sz w:val="24"/>
          <w:szCs w:val="24"/>
        </w:rPr>
        <w:t>1.3.</w:t>
      </w:r>
      <w:r>
        <w:rPr>
          <w:rFonts w:eastAsia="Times New Roman" w:cs="Times New Roman" w:ascii="Times New Roman" w:hAnsi="Times New Roman"/>
          <w:sz w:val="24"/>
          <w:szCs w:val="24"/>
          <w:lang w:eastAsia="ru-RU"/>
        </w:rPr>
        <w:t xml:space="preserve"> Идентификационный код закупки: </w:t>
      </w:r>
      <w:r>
        <w:rPr>
          <w:rFonts w:eastAsia="Times New Roman" w:cs="Times New Roman" w:ascii="Times New Roman" w:hAnsi="Times New Roman"/>
          <w:b w:val="false"/>
          <w:sz w:val="24"/>
          <w:szCs w:val="24"/>
          <w:lang w:eastAsia="ru-RU"/>
        </w:rPr>
        <w:t xml:space="preserve">261372900973737020100100240000000244 </w:t>
      </w:r>
    </w:p>
    <w:p>
      <w:pPr>
        <w:pStyle w:val="Normal"/>
        <w:autoSpaceDE w:val="false"/>
        <w:spacing w:lineRule="auto" w:line="240" w:before="0" w:after="0"/>
        <w:rPr/>
      </w:pPr>
      <w:r>
        <w:rPr/>
      </w:r>
    </w:p>
    <w:p>
      <w:pPr>
        <w:pStyle w:val="Normal"/>
        <w:autoSpaceDE w:val="false"/>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b/>
          <w:bCs/>
          <w:iCs/>
          <w:sz w:val="24"/>
          <w:szCs w:val="24"/>
          <w:shd w:fill="auto" w:val="clear"/>
        </w:rPr>
        <w:t>2. ЦЕНА КОНТРАКТА И ПОРЯДОК РАСЧЕТОВ</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sz w:val="24"/>
          <w:szCs w:val="24"/>
          <w:shd w:fill="auto" w:val="clear"/>
        </w:rPr>
        <w:t xml:space="preserve">2.1. </w:t>
      </w:r>
      <w:bookmarkStart w:id="0" w:name="Par27"/>
      <w:bookmarkStart w:id="1" w:name="Par39"/>
      <w:bookmarkEnd w:id="0"/>
      <w:bookmarkEnd w:id="1"/>
      <w:r>
        <w:rPr>
          <w:rFonts w:cs="Times New Roman" w:ascii="Times New Roman" w:hAnsi="Times New Roman"/>
          <w:sz w:val="24"/>
          <w:szCs w:val="24"/>
          <w:shd w:fill="auto" w:val="clear"/>
        </w:rPr>
        <w:t xml:space="preserve">Цена Контракта составляет </w:t>
      </w:r>
      <w:r>
        <w:rPr>
          <w:rFonts w:cs="Times New Roman" w:ascii="Times New Roman" w:hAnsi="Times New Roman"/>
          <w:b/>
          <w:bCs/>
          <w:sz w:val="24"/>
          <w:szCs w:val="24"/>
          <w:shd w:fill="auto" w:val="clear"/>
        </w:rPr>
        <w:t>____</w:t>
      </w:r>
      <w:r>
        <w:rPr>
          <w:rFonts w:cs="Times New Roman" w:ascii="Times New Roman" w:hAnsi="Times New Roman"/>
          <w:sz w:val="24"/>
          <w:szCs w:val="24"/>
          <w:shd w:fill="auto" w:val="clear"/>
        </w:rPr>
        <w:t xml:space="preserve"> </w:t>
      </w:r>
      <w:r>
        <w:rPr>
          <w:rFonts w:cs="Times New Roman" w:ascii="Times New Roman" w:hAnsi="Times New Roman"/>
          <w:b/>
          <w:bCs/>
          <w:sz w:val="24"/>
          <w:szCs w:val="24"/>
          <w:shd w:fill="auto" w:val="clear"/>
        </w:rPr>
        <w:t>рублей (______ рублей ____ копеек),  в том числе НДС __%- _____рублей или НДС не о</w:t>
      </w:r>
      <w:r>
        <w:rPr>
          <w:rFonts w:cs="Times New Roman" w:ascii="Times New Roman" w:hAnsi="Times New Roman"/>
          <w:b/>
          <w:bCs/>
          <w:sz w:val="24"/>
          <w:szCs w:val="24"/>
        </w:rPr>
        <w:t>благается.</w:t>
      </w:r>
    </w:p>
    <w:p>
      <w:pPr>
        <w:pStyle w:val="Normal"/>
        <w:autoSpaceDE w:val="false"/>
        <w:spacing w:lineRule="auto" w:line="240" w:before="0" w:after="0"/>
        <w:ind w:left="0" w:right="0" w:firstLine="567"/>
        <w:jc w:val="both"/>
        <w:rPr>
          <w:rFonts w:ascii="Times New Roman" w:hAnsi="Times New Roman" w:cs="Times New Roman"/>
          <w:bCs/>
          <w:iCs/>
          <w:sz w:val="24"/>
          <w:szCs w:val="24"/>
        </w:rPr>
      </w:pPr>
      <w:bookmarkStart w:id="2" w:name="Par59"/>
      <w:bookmarkEnd w:id="2"/>
      <w:r>
        <w:rPr>
          <w:rFonts w:cs="Times New Roman" w:ascii="Times New Roman" w:hAnsi="Times New Roman"/>
          <w:bCs/>
          <w:iCs/>
          <w:sz w:val="24"/>
          <w:szCs w:val="24"/>
        </w:rPr>
        <w:t>2.2. Цена Контракта включает в себя: стоимость Товара, расходы, связанные с доставкой, разгрузкой - погрузкой, а также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2.4. При исполнении настоящего Контракта изменение его условий не допускается, за исключением случаев, предусмотренных статьей 95 Федерального закона N 44-ФЗ.</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 xml:space="preserve">2.5. 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7 (семи) рабочих дней с даты предоставления счета (счет-фактуры) на основании подписанной Заказчиком товарной накладной по форме N ТОРГ-12 (далее – товарная накладная) или универсального передаточного документа (далее — УПД). </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2.6. В случае нарушения Поставщиком требований к оформлению счета,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2.7.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2.8. Валютой платежа является российский рубль.  Источник финансирования – средства Федерального бюджета. КБК: 14907040240290059244. Авансирование не предусмотрено.</w:t>
      </w:r>
    </w:p>
    <w:p>
      <w:pPr>
        <w:pStyle w:val="Normal"/>
        <w:autoSpaceDE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 xml:space="preserve">2.9. Все расчеты с Поставщиком производит Заказчик. </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2.10.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bCs/>
          <w:iCs/>
          <w:sz w:val="24"/>
          <w:szCs w:val="24"/>
        </w:rPr>
        <w:t>2</w:t>
      </w:r>
      <w:r>
        <w:rPr>
          <w:rFonts w:cs="Times New Roman" w:ascii="Times New Roman" w:hAnsi="Times New Roman"/>
          <w:sz w:val="24"/>
          <w:szCs w:val="24"/>
        </w:rPr>
        <w:t>.11.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2.13. Стороны в рамках настоящего Контракта будут обмениваться формализованными и неформализованными электронными документами.</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cs="Times New Roman" w:ascii="Times New Roman" w:hAnsi="Times New Roman"/>
          <w:sz w:val="24"/>
          <w:szCs w:val="24"/>
        </w:rPr>
        <w:t>Неформализованные электронные документы, обмен которыми может осуществляться в рамках настоящего соглашения:</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счет;</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дополнительные соглашения;</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информационные письма.</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2.14.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2.15.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 xml:space="preserve">2.16. В случае отсутствия системы электронного документооборота оригиналы документов, указанных в п. 2.13, вручаются Поставщиком уполномоченному представителю Заказчика с нарочным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 </w:t>
      </w:r>
    </w:p>
    <w:p>
      <w:pPr>
        <w:pStyle w:val="Normal"/>
        <w:tabs>
          <w:tab w:val="clear" w:pos="708"/>
          <w:tab w:val="left" w:pos="7380" w:leader="none"/>
        </w:tabs>
        <w:overflowPunct w:val="false"/>
        <w:autoSpaceDE w:val="false"/>
        <w:spacing w:lineRule="auto" w:line="240" w:before="0" w:after="0"/>
        <w:jc w:val="both"/>
        <w:textAlignment w:val="baseline"/>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7380" w:leader="none"/>
        </w:tabs>
        <w:overflowPunct w:val="false"/>
        <w:autoSpaceDE w:val="false"/>
        <w:spacing w:lineRule="auto" w:line="240" w:before="0" w:after="0"/>
        <w:jc w:val="center"/>
        <w:textAlignment w:val="baseline"/>
        <w:rPr>
          <w:rFonts w:ascii="Times New Roman" w:hAnsi="Times New Roman" w:cs="Times New Roman"/>
          <w:b/>
          <w:bCs/>
          <w:iCs/>
          <w:sz w:val="24"/>
          <w:szCs w:val="24"/>
        </w:rPr>
      </w:pPr>
      <w:r>
        <w:rPr>
          <w:rFonts w:cs="Times New Roman" w:ascii="Times New Roman" w:hAnsi="Times New Roman"/>
          <w:b/>
          <w:bCs/>
          <w:iCs/>
          <w:sz w:val="24"/>
          <w:szCs w:val="24"/>
        </w:rPr>
        <w:t>3. ПРАВА И ОБЯЗАННОСТИ СТОРОН</w:t>
      </w:r>
    </w:p>
    <w:p>
      <w:pPr>
        <w:pStyle w:val="Normal"/>
        <w:tabs>
          <w:tab w:val="clear" w:pos="708"/>
          <w:tab w:val="left" w:pos="7380" w:leader="none"/>
        </w:tabs>
        <w:overflowPunct w:val="false"/>
        <w:autoSpaceDE w:val="false"/>
        <w:spacing w:lineRule="auto" w:line="240" w:before="0" w:after="0"/>
        <w:textAlignment w:val="baseline"/>
        <w:rPr>
          <w:rFonts w:ascii="Times New Roman" w:hAnsi="Times New Roman" w:eastAsia="Times New Roman" w:cs="Times New Roman"/>
          <w:bCs/>
          <w:iCs/>
          <w:sz w:val="24"/>
          <w:szCs w:val="24"/>
        </w:rPr>
      </w:pPr>
      <w:r>
        <w:rPr>
          <w:rFonts w:cs="Times New Roman" w:ascii="Times New Roman" w:hAnsi="Times New Roman"/>
          <w:b/>
          <w:bCs/>
          <w:iCs/>
          <w:sz w:val="24"/>
          <w:szCs w:val="24"/>
        </w:rPr>
        <w:t>3.1. Заказчик обязан:</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bCs/>
          <w:iCs/>
          <w:sz w:val="24"/>
          <w:szCs w:val="24"/>
        </w:rPr>
      </w:pPr>
      <w:r>
        <w:rPr>
          <w:rFonts w:eastAsia="Times New Roman" w:cs="Times New Roman" w:ascii="Times New Roman" w:hAnsi="Times New Roman"/>
          <w:bCs/>
          <w:iCs/>
          <w:sz w:val="24"/>
          <w:szCs w:val="24"/>
        </w:rPr>
        <w:t xml:space="preserve"> </w:t>
      </w:r>
      <w:r>
        <w:rPr>
          <w:rFonts w:cs="Times New Roman" w:ascii="Times New Roman" w:hAnsi="Times New Roman"/>
          <w:bCs/>
          <w:iCs/>
          <w:sz w:val="24"/>
          <w:szCs w:val="24"/>
        </w:rPr>
        <w:t>3.1.1. Обеспечить приемку Товара в соответствии с требованиями, установленными Контрактом.</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3.1.3. В течение 3 (трех) рабочих дней со дня выявления недостатков, которые невозможно было обнаружить в момент приемки Товара, уведомить Поставщика о несоответствии Товара по качественным характеристикам.</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b/>
          <w:bCs/>
          <w:iCs/>
          <w:sz w:val="24"/>
          <w:szCs w:val="24"/>
        </w:rPr>
      </w:pPr>
      <w:r>
        <w:rPr>
          <w:rFonts w:cs="Times New Roman" w:ascii="Times New Roman" w:hAnsi="Times New Roman"/>
          <w:bCs/>
          <w:iCs/>
          <w:sz w:val="24"/>
          <w:szCs w:val="24"/>
        </w:rPr>
        <w:t>3.1.4. Оплатить поставленный надлежащим образом Товар в порядке, предусмотренном Контрактом.</w:t>
      </w:r>
    </w:p>
    <w:p>
      <w:pPr>
        <w:pStyle w:val="Normal"/>
        <w:tabs>
          <w:tab w:val="clear" w:pos="708"/>
          <w:tab w:val="left" w:pos="7380" w:leader="none"/>
        </w:tabs>
        <w:overflowPunct w:val="false"/>
        <w:autoSpaceDE w:val="false"/>
        <w:spacing w:lineRule="auto" w:line="240" w:before="0" w:after="0"/>
        <w:jc w:val="both"/>
        <w:textAlignment w:val="baseline"/>
        <w:rPr>
          <w:rFonts w:ascii="Times New Roman" w:hAnsi="Times New Roman" w:cs="Times New Roman"/>
          <w:b/>
          <w:bCs/>
          <w:iCs/>
          <w:sz w:val="24"/>
          <w:szCs w:val="24"/>
        </w:rPr>
      </w:pPr>
      <w:r>
        <w:rPr>
          <w:rFonts w:cs="Times New Roman" w:ascii="Times New Roman" w:hAnsi="Times New Roman"/>
          <w:b/>
          <w:bCs/>
          <w:iCs/>
          <w:sz w:val="24"/>
          <w:szCs w:val="24"/>
        </w:rPr>
      </w:r>
    </w:p>
    <w:p>
      <w:pPr>
        <w:pStyle w:val="Normal"/>
        <w:tabs>
          <w:tab w:val="clear" w:pos="708"/>
          <w:tab w:val="left" w:pos="7380" w:leader="none"/>
        </w:tabs>
        <w:overflowPunct w:val="false"/>
        <w:autoSpaceDE w:val="false"/>
        <w:spacing w:lineRule="auto" w:line="240" w:before="0" w:after="0"/>
        <w:jc w:val="both"/>
        <w:textAlignment w:val="baseline"/>
        <w:rPr>
          <w:rFonts w:ascii="Times New Roman" w:hAnsi="Times New Roman" w:cs="Times New Roman"/>
          <w:bCs/>
          <w:iCs/>
          <w:sz w:val="24"/>
          <w:szCs w:val="24"/>
        </w:rPr>
      </w:pPr>
      <w:r>
        <w:rPr>
          <w:rFonts w:cs="Times New Roman" w:ascii="Times New Roman" w:hAnsi="Times New Roman"/>
          <w:b/>
          <w:bCs/>
          <w:iCs/>
          <w:sz w:val="24"/>
          <w:szCs w:val="24"/>
        </w:rPr>
        <w:t>3.2. Поставщик обязан</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 п.</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3.2.3. Одновременно с Товаром передать документы:</w:t>
      </w:r>
    </w:p>
    <w:p>
      <w:pPr>
        <w:pStyle w:val="Normal"/>
        <w:tabs>
          <w:tab w:val="clear" w:pos="708"/>
          <w:tab w:val="left" w:pos="7380" w:leader="none"/>
        </w:tabs>
        <w:overflowPunct w:val="false"/>
        <w:autoSpaceDE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 копию декларации о соответствии и (или) сертификата соответствия Товара</w:t>
      </w:r>
      <w:r>
        <w:rPr>
          <w:rFonts w:cs="Times New Roman" w:ascii="Times New Roman" w:hAnsi="Times New Roman"/>
          <w:b/>
          <w:sz w:val="24"/>
          <w:szCs w:val="24"/>
        </w:rPr>
        <w:t xml:space="preserve"> </w:t>
      </w:r>
      <w:r>
        <w:rPr>
          <w:rFonts w:cs="Times New Roman" w:ascii="Times New Roman" w:hAnsi="Times New Roman"/>
          <w:sz w:val="24"/>
          <w:szCs w:val="24"/>
        </w:rPr>
        <w:t xml:space="preserve">требованиям действующих технических регламентов или государственных стандартов, </w:t>
      </w:r>
      <w:r>
        <w:rPr>
          <w:rFonts w:cs="Times New Roman" w:ascii="Times New Roman" w:hAnsi="Times New Roman"/>
          <w:bCs/>
          <w:iCs/>
          <w:sz w:val="24"/>
          <w:szCs w:val="24"/>
        </w:rPr>
        <w:t>заверенные подписью и печатью уполномоченного лица,</w:t>
      </w:r>
      <w:r>
        <w:rPr>
          <w:rFonts w:cs="Times New Roman" w:ascii="Times New Roman" w:hAnsi="Times New Roman"/>
          <w:b/>
          <w:sz w:val="24"/>
          <w:szCs w:val="24"/>
        </w:rPr>
        <w:t xml:space="preserve"> </w:t>
      </w:r>
      <w:r>
        <w:rPr>
          <w:rFonts w:cs="Times New Roman" w:ascii="Times New Roman" w:hAnsi="Times New Roman"/>
          <w:sz w:val="24"/>
          <w:szCs w:val="24"/>
        </w:rPr>
        <w:t>если Товар подлежит обязательной сертификации или декларированию,</w:t>
      </w:r>
      <w:r>
        <w:rPr>
          <w:rFonts w:cs="Times New Roman" w:ascii="Times New Roman" w:hAnsi="Times New Roman"/>
          <w:b/>
          <w:sz w:val="24"/>
          <w:szCs w:val="24"/>
        </w:rPr>
        <w:t xml:space="preserve"> </w:t>
      </w:r>
      <w:r>
        <w:rPr>
          <w:rFonts w:cs="Times New Roman" w:ascii="Times New Roman" w:hAnsi="Times New Roman"/>
          <w:sz w:val="24"/>
          <w:szCs w:val="24"/>
        </w:rPr>
        <w:t>или информационное письмо Поставщика о том, что Товар не подлежит обязательному декларированию или сертификации</w:t>
      </w:r>
      <w:r>
        <w:rPr>
          <w:rFonts w:cs="Times New Roman" w:ascii="Times New Roman" w:hAnsi="Times New Roman"/>
          <w:bCs/>
          <w:iCs/>
          <w:sz w:val="24"/>
          <w:szCs w:val="24"/>
        </w:rPr>
        <w:t xml:space="preserve">;    </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другие документы, предусмотренные действующим законодательством Российской Федерации к данному виду товара;</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товарную накладную по форме ТОРГ-12 или УПД, а также счет (счет-фактуру) в соответствии с налоговым законодательством Российской Федерации;</w:t>
      </w:r>
    </w:p>
    <w:p>
      <w:pPr>
        <w:pStyle w:val="Normal"/>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3.2.5. Обеспечить за свой счет устранение выявленных недостатков при несоответствии поставленного Товара условиям настоящего Контракта или осуществить его замену на Товар надлежащего качества в порядке и на условиях, предусмотренных настоящим Контрактом.</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xml:space="preserve">3.2.6. Заменить в течение 5 (пяти) рабочих дней со дня возврата некачественный Товар на Товар надлежащего качества. </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
          <w:bCs/>
          <w:iCs/>
          <w:sz w:val="24"/>
          <w:szCs w:val="24"/>
        </w:rPr>
      </w:pPr>
      <w:r>
        <w:rPr>
          <w:rFonts w:cs="Times New Roman" w:ascii="Times New Roman" w:hAnsi="Times New Roman"/>
          <w:bCs/>
          <w:iCs/>
          <w:sz w:val="24"/>
          <w:szCs w:val="24"/>
        </w:rPr>
        <w:t>3.2.7. При изменении банковских реквизитов уведомить Заказчика о новых реквизитах в течение 3 (трех) рабочих дней со дня изменения.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pPr>
        <w:pStyle w:val="Normal"/>
        <w:numPr>
          <w:ilvl w:val="0"/>
          <w:numId w:val="0"/>
        </w:numPr>
        <w:autoSpaceDE w:val="false"/>
        <w:spacing w:lineRule="auto" w:line="240" w:before="0" w:after="0"/>
        <w:ind w:left="0" w:right="0" w:hanging="0"/>
        <w:jc w:val="both"/>
        <w:outlineLvl w:val="0"/>
        <w:rPr>
          <w:rFonts w:ascii="Times New Roman" w:hAnsi="Times New Roman" w:cs="Times New Roman"/>
          <w:bCs/>
          <w:iCs/>
          <w:sz w:val="24"/>
          <w:szCs w:val="24"/>
        </w:rPr>
      </w:pPr>
      <w:r>
        <w:rPr>
          <w:rFonts w:cs="Times New Roman" w:ascii="Times New Roman" w:hAnsi="Times New Roman"/>
          <w:b/>
          <w:bCs/>
          <w:iCs/>
          <w:sz w:val="24"/>
          <w:szCs w:val="24"/>
        </w:rPr>
        <w:t>3.3. Заказчик вправе:</w:t>
      </w:r>
    </w:p>
    <w:p>
      <w:pPr>
        <w:pStyle w:val="Normal"/>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xml:space="preserve">3.3.1. Требовать от Поставщика надлежащего исполнения обязательств по настоящему Контракту. </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3.3.2. Требовать от Поставщика своевременного устранения нарушений условий Контракта.</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3.3.4. Проверять ход и качество выполнения Поставщиком условий настоящего Контракта.</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3.3.6. Отказаться от приемки и оплаты Товара, не соответствующего условиям настоящего Контракта.</w:t>
      </w:r>
    </w:p>
    <w:p>
      <w:pPr>
        <w:pStyle w:val="Normal"/>
        <w:widowControl w:val="false"/>
        <w:spacing w:lineRule="auto" w:line="240" w:before="0" w:after="0"/>
        <w:ind w:left="0" w:right="0" w:firstLine="567"/>
        <w:jc w:val="both"/>
        <w:rPr>
          <w:rFonts w:ascii="Times New Roman" w:hAnsi="Times New Roman" w:eastAsia="Times New Roman" w:cs="Times New Roman"/>
          <w:bCs/>
          <w:iCs/>
          <w:sz w:val="24"/>
          <w:szCs w:val="24"/>
          <w:shd w:fill="auto" w:val="clear"/>
        </w:rPr>
      </w:pPr>
      <w:r>
        <w:rPr>
          <w:rFonts w:cs="Times New Roman" w:ascii="Times New Roman" w:hAnsi="Times New Roman"/>
          <w:bCs/>
          <w:iCs/>
          <w:sz w:val="24"/>
          <w:szCs w:val="24"/>
        </w:rPr>
        <w:t>3.3.7. Принять решение об одностороннем отказе от исполнения настоящего Контракта в соответ</w:t>
      </w:r>
      <w:r>
        <w:rPr>
          <w:rFonts w:cs="Times New Roman" w:ascii="Times New Roman" w:hAnsi="Times New Roman"/>
          <w:bCs/>
          <w:iCs/>
          <w:sz w:val="24"/>
          <w:szCs w:val="24"/>
          <w:shd w:fill="auto" w:val="clear"/>
        </w:rPr>
        <w:t>ствии с гражданским законодательством Российской Федерации.</w:t>
      </w:r>
    </w:p>
    <w:p>
      <w:pPr>
        <w:pStyle w:val="Normal"/>
        <w:keepNext w:val="true"/>
        <w:keepLines/>
        <w:numPr>
          <w:ilvl w:val="0"/>
          <w:numId w:val="0"/>
        </w:numPr>
        <w:autoSpaceDE w:val="false"/>
        <w:spacing w:lineRule="auto" w:line="240" w:before="0" w:after="0"/>
        <w:ind w:left="0" w:right="0" w:hanging="0"/>
        <w:jc w:val="both"/>
        <w:outlineLvl w:val="0"/>
        <w:rPr>
          <w:rFonts w:ascii="Times New Roman" w:hAnsi="Times New Roman" w:cs="Times New Roman"/>
          <w:b/>
          <w:bCs/>
          <w:iCs/>
          <w:sz w:val="24"/>
          <w:szCs w:val="24"/>
        </w:rPr>
      </w:pPr>
      <w:r>
        <w:rPr>
          <w:rFonts w:eastAsia="Times New Roman" w:cs="Times New Roman" w:ascii="Times New Roman" w:hAnsi="Times New Roman"/>
          <w:bCs/>
          <w:iCs/>
          <w:sz w:val="24"/>
          <w:szCs w:val="24"/>
          <w:shd w:fill="auto" w:val="clear"/>
        </w:rPr>
        <w:t xml:space="preserve">         </w:t>
      </w:r>
      <w:r>
        <w:rPr>
          <w:rFonts w:eastAsia="Times New Roman" w:cs="Times New Roman" w:ascii="Times New Roman" w:hAnsi="Times New Roman"/>
          <w:bCs/>
          <w:iCs/>
          <w:sz w:val="24"/>
          <w:szCs w:val="24"/>
          <w:shd w:fill="auto" w:val="clear"/>
        </w:rPr>
        <w:t>3.3.8. Требовать возмещения ущерба, уплаты неустоек (штрафов, пеней) в соответствии с разделом 7 настоящего Контракта.</w:t>
      </w:r>
    </w:p>
    <w:p>
      <w:pPr>
        <w:pStyle w:val="Normal"/>
        <w:numPr>
          <w:ilvl w:val="0"/>
          <w:numId w:val="0"/>
        </w:numPr>
        <w:autoSpaceDE w:val="false"/>
        <w:spacing w:lineRule="auto" w:line="240" w:before="0" w:after="0"/>
        <w:ind w:left="0" w:right="0" w:hanging="0"/>
        <w:jc w:val="both"/>
        <w:outlineLvl w:val="0"/>
        <w:rPr>
          <w:rFonts w:ascii="Times New Roman" w:hAnsi="Times New Roman" w:cs="Times New Roman"/>
          <w:iCs/>
          <w:sz w:val="24"/>
          <w:szCs w:val="24"/>
        </w:rPr>
      </w:pPr>
      <w:r>
        <w:rPr>
          <w:rFonts w:cs="Times New Roman" w:ascii="Times New Roman" w:hAnsi="Times New Roman"/>
          <w:b/>
          <w:bCs/>
          <w:iCs/>
          <w:sz w:val="24"/>
          <w:szCs w:val="24"/>
        </w:rPr>
        <w:t>3.4. Поставщик вправе:</w:t>
      </w:r>
    </w:p>
    <w:p>
      <w:pPr>
        <w:pStyle w:val="Normal"/>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iCs/>
          <w:sz w:val="24"/>
          <w:szCs w:val="24"/>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pPr>
        <w:pStyle w:val="Normal"/>
        <w:numPr>
          <w:ilvl w:val="0"/>
          <w:numId w:val="0"/>
        </w:numPr>
        <w:autoSpaceDE w:val="false"/>
        <w:spacing w:lineRule="auto" w:line="240" w:before="0" w:after="0"/>
        <w:ind w:left="0" w:right="0" w:firstLine="567"/>
        <w:jc w:val="both"/>
        <w:outlineLvl w:val="0"/>
        <w:rPr>
          <w:rFonts w:ascii="Times New Roman" w:hAnsi="Times New Roman" w:eastAsia="Times New Roman" w:cs="Times New Roman"/>
          <w:bCs/>
          <w:iCs/>
          <w:sz w:val="24"/>
          <w:szCs w:val="24"/>
        </w:rPr>
      </w:pPr>
      <w:r>
        <w:rPr>
          <w:rFonts w:cs="Times New Roman" w:ascii="Times New Roman" w:hAnsi="Times New Roman"/>
          <w:bCs/>
          <w:iCs/>
          <w:sz w:val="24"/>
          <w:szCs w:val="24"/>
        </w:rPr>
        <w:t>3.4.2.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numPr>
          <w:ilvl w:val="0"/>
          <w:numId w:val="0"/>
        </w:numPr>
        <w:autoSpaceDE w:val="false"/>
        <w:spacing w:lineRule="auto" w:line="240" w:before="0" w:after="0"/>
        <w:ind w:left="0" w:right="0" w:firstLine="567"/>
        <w:jc w:val="both"/>
        <w:outlineLvl w:val="0"/>
        <w:rPr>
          <w:rFonts w:ascii="Times New Roman" w:hAnsi="Times New Roman" w:eastAsia="Times New Roman" w:cs="Times New Roman"/>
          <w:bCs/>
          <w:iCs/>
          <w:sz w:val="24"/>
          <w:szCs w:val="24"/>
        </w:rPr>
      </w:pPr>
      <w:r>
        <w:rPr>
          <w:rFonts w:eastAsia="Times New Roman" w:cs="Times New Roman" w:ascii="Times New Roman" w:hAnsi="Times New Roman"/>
          <w:bCs/>
          <w:iCs/>
          <w:sz w:val="24"/>
          <w:szCs w:val="24"/>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numPr>
          <w:ilvl w:val="0"/>
          <w:numId w:val="0"/>
        </w:numPr>
        <w:autoSpaceDE w:val="false"/>
        <w:spacing w:lineRule="auto" w:line="240" w:before="0" w:after="0"/>
        <w:ind w:left="0" w:right="0" w:firstLine="567"/>
        <w:jc w:val="both"/>
        <w:outlineLvl w:val="0"/>
        <w:rPr>
          <w:rFonts w:ascii="Times New Roman" w:hAnsi="Times New Roman" w:cs="Times New Roman"/>
          <w:b/>
          <w:bCs/>
          <w:iCs/>
          <w:sz w:val="24"/>
          <w:szCs w:val="24"/>
        </w:rPr>
      </w:pPr>
      <w:r>
        <w:rPr>
          <w:rFonts w:eastAsia="Times New Roman" w:cs="Times New Roman" w:ascii="Times New Roman" w:hAnsi="Times New Roman"/>
          <w:bCs/>
          <w:iCs/>
          <w:sz w:val="24"/>
          <w:szCs w:val="24"/>
        </w:rPr>
        <w:t>3.4.4. Требовать возмещения ущерба, уплаты неустоек (штрафов, пеней) в соответствии с разделом 7 настоящего Контракта.</w:t>
      </w:r>
    </w:p>
    <w:p>
      <w:pPr>
        <w:pStyle w:val="Normal"/>
        <w:keepNext w:val="true"/>
        <w:keepLines/>
        <w:numPr>
          <w:ilvl w:val="0"/>
          <w:numId w:val="0"/>
        </w:numPr>
        <w:autoSpaceDE w:val="false"/>
        <w:spacing w:lineRule="auto" w:line="240" w:before="0" w:after="0"/>
        <w:ind w:left="0" w:right="0" w:hanging="0"/>
        <w:jc w:val="center"/>
        <w:outlineLvl w:val="0"/>
        <w:rPr>
          <w:rFonts w:ascii="Times New Roman" w:hAnsi="Times New Roman" w:cs="Times New Roman"/>
          <w:b/>
          <w:bCs/>
          <w:iCs/>
          <w:sz w:val="24"/>
          <w:szCs w:val="24"/>
        </w:rPr>
      </w:pPr>
      <w:r>
        <w:rPr>
          <w:rFonts w:cs="Times New Roman" w:ascii="Times New Roman" w:hAnsi="Times New Roman"/>
          <w:b/>
          <w:bCs/>
          <w:iCs/>
          <w:sz w:val="24"/>
          <w:szCs w:val="24"/>
        </w:rPr>
      </w:r>
    </w:p>
    <w:p>
      <w:pPr>
        <w:pStyle w:val="Normal"/>
        <w:numPr>
          <w:ilvl w:val="0"/>
          <w:numId w:val="0"/>
        </w:numPr>
        <w:autoSpaceDE w:val="false"/>
        <w:spacing w:lineRule="auto" w:line="240" w:before="0" w:after="0"/>
        <w:ind w:left="0" w:right="0" w:hanging="0"/>
        <w:jc w:val="center"/>
        <w:outlineLvl w:val="0"/>
        <w:rPr>
          <w:rFonts w:ascii="Times New Roman" w:hAnsi="Times New Roman" w:cs="Times New Roman"/>
          <w:bCs/>
          <w:iCs/>
          <w:sz w:val="24"/>
          <w:szCs w:val="24"/>
        </w:rPr>
      </w:pPr>
      <w:r>
        <w:rPr>
          <w:rFonts w:cs="Times New Roman" w:ascii="Times New Roman" w:hAnsi="Times New Roman"/>
          <w:b/>
          <w:bCs/>
          <w:iCs/>
          <w:sz w:val="24"/>
          <w:szCs w:val="24"/>
        </w:rPr>
        <w:t>4. ПОРЯДОК И СРОКИ ПОСТАВКИ ТОВАРА</w:t>
      </w:r>
    </w:p>
    <w:p>
      <w:pPr>
        <w:pStyle w:val="Normal"/>
        <w:numPr>
          <w:ilvl w:val="0"/>
          <w:numId w:val="0"/>
        </w:numPr>
        <w:autoSpaceDE w:val="false"/>
        <w:spacing w:lineRule="auto" w:line="240" w:before="0" w:after="0"/>
        <w:ind w:left="0" w:right="0" w:firstLine="567"/>
        <w:jc w:val="both"/>
        <w:outlineLvl w:val="0"/>
        <w:rPr>
          <w:rFonts w:ascii="Times New Roman" w:hAnsi="Times New Roman" w:cs="Times New Roman"/>
          <w:sz w:val="24"/>
          <w:szCs w:val="24"/>
        </w:rPr>
      </w:pPr>
      <w:r>
        <w:rPr>
          <w:rFonts w:cs="Times New Roman" w:ascii="Times New Roman" w:hAnsi="Times New Roman"/>
          <w:bCs/>
          <w:iCs/>
          <w:sz w:val="24"/>
          <w:szCs w:val="24"/>
        </w:rPr>
        <w:t xml:space="preserve">4.1. Поставка Товара Заказчику осуществляется Поставщиком в соответствии с условиями настоящего Контракта.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4.2. Срок поставки: в течение 5 (пяти) рабочих дней со дня, следующего за днем заключения Контракта. Товар в виде посылок и бандеролей не принимается.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Поставка Товара включает в себя следующие мероприятия:</w:t>
      </w:r>
    </w:p>
    <w:p>
      <w:pPr>
        <w:pStyle w:val="Normal"/>
        <w:spacing w:lineRule="auto" w:line="240" w:before="0" w:after="0"/>
        <w:ind w:left="0" w:right="0" w:hanging="0"/>
        <w:jc w:val="both"/>
        <w:rPr>
          <w:rFonts w:ascii="Times New Roman" w:hAnsi="Times New Roman" w:cs="Times New Roman"/>
          <w:sz w:val="24"/>
          <w:szCs w:val="24"/>
        </w:rPr>
      </w:pPr>
      <w:r>
        <w:rPr>
          <w:rFonts w:cs="Times New Roman" w:ascii="Times New Roman" w:hAnsi="Times New Roman"/>
          <w:sz w:val="24"/>
          <w:szCs w:val="24"/>
        </w:rPr>
        <w:t>- доставку Товара по адресу доставки;</w:t>
      </w:r>
    </w:p>
    <w:p>
      <w:pPr>
        <w:pStyle w:val="Normal"/>
        <w:spacing w:lineRule="auto" w:line="240" w:before="0" w:after="0"/>
        <w:ind w:left="0" w:right="0" w:hanging="0"/>
        <w:jc w:val="both"/>
        <w:rPr>
          <w:rFonts w:ascii="Times New Roman" w:hAnsi="Times New Roman" w:cs="Times New Roman"/>
          <w:sz w:val="24"/>
          <w:szCs w:val="24"/>
          <w:lang w:eastAsia="ru-RU"/>
        </w:rPr>
      </w:pPr>
      <w:r>
        <w:rPr>
          <w:rFonts w:cs="Times New Roman" w:ascii="Times New Roman" w:hAnsi="Times New Roman"/>
          <w:sz w:val="24"/>
          <w:szCs w:val="24"/>
        </w:rPr>
        <w:t>- погрузочно-разгрузочные работы (здание учебного корпуса, 1 этаж).</w:t>
      </w:r>
    </w:p>
    <w:p>
      <w:pPr>
        <w:pStyle w:val="Normal"/>
        <w:tabs>
          <w:tab w:val="clear" w:pos="708"/>
          <w:tab w:val="left" w:pos="127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lang w:eastAsia="ru-RU"/>
        </w:rPr>
        <w:t>При поставке Заказчику передаются документы:</w:t>
      </w:r>
    </w:p>
    <w:p>
      <w:pPr>
        <w:pStyle w:val="Normal"/>
        <w:suppressAutoHyphens w:val="true"/>
        <w:bidi w:val="0"/>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товарную накладную или УПД;</w:t>
      </w:r>
    </w:p>
    <w:p>
      <w:pPr>
        <w:pStyle w:val="Normal"/>
        <w:suppressAutoHyphens w:val="true"/>
        <w:bidi w:val="0"/>
        <w:spacing w:lineRule="auto" w:line="240" w:before="0" w:after="0"/>
        <w:ind w:left="0" w:right="0" w:firstLine="567"/>
        <w:jc w:val="both"/>
        <w:rPr>
          <w:rFonts w:ascii="Times New Roman" w:hAnsi="Times New Roman" w:cs="Times New Roman"/>
          <w:sz w:val="24"/>
          <w:szCs w:val="24"/>
          <w:lang w:eastAsia="ru-RU"/>
        </w:rPr>
      </w:pPr>
      <w:r>
        <w:rPr>
          <w:rFonts w:cs="Times New Roman" w:ascii="Times New Roman" w:hAnsi="Times New Roman"/>
          <w:sz w:val="24"/>
          <w:szCs w:val="24"/>
        </w:rPr>
        <w:t>-документы, удостоверяющих комплектность и качество поставляемого Товара, а также соответствие данных о поставленном Товаре данным, указанным в Спецификации;</w:t>
      </w:r>
    </w:p>
    <w:p>
      <w:pPr>
        <w:pStyle w:val="ConsPlusNormal1"/>
        <w:suppressAutoHyphens w:val="true"/>
        <w:bidi w:val="0"/>
        <w:spacing w:lineRule="auto" w:line="240" w:before="0" w:after="0"/>
        <w:ind w:left="0" w:right="0" w:firstLine="567"/>
        <w:jc w:val="both"/>
        <w:rPr>
          <w:rFonts w:ascii="Times New Roman" w:hAnsi="Times New Roman" w:cs="Times New Roman"/>
          <w:sz w:val="24"/>
          <w:szCs w:val="24"/>
          <w:lang w:eastAsia="ru-RU"/>
        </w:rPr>
      </w:pPr>
      <w:r>
        <w:rPr>
          <w:rFonts w:cs="Times New Roman" w:ascii="Times New Roman" w:hAnsi="Times New Roman"/>
          <w:sz w:val="24"/>
          <w:szCs w:val="24"/>
          <w:lang w:eastAsia="ru-RU"/>
        </w:rPr>
        <w:t>- инструкцию для пользователя Товара на русском языке на каждую единицу Товара;</w:t>
      </w:r>
    </w:p>
    <w:p>
      <w:pPr>
        <w:pStyle w:val="ConsPlusNormal1"/>
        <w:suppressAutoHyphens w:val="true"/>
        <w:bidi w:val="0"/>
        <w:spacing w:lineRule="auto" w:line="240" w:before="0" w:after="0"/>
        <w:ind w:left="0" w:right="0" w:firstLine="567"/>
        <w:jc w:val="both"/>
        <w:rPr>
          <w:rFonts w:ascii="Times New Roman" w:hAnsi="Times New Roman" w:cs="Times New Roman"/>
          <w:bCs/>
          <w:iCs/>
          <w:sz w:val="24"/>
          <w:szCs w:val="24"/>
          <w:lang w:eastAsia="ru-RU"/>
        </w:rPr>
      </w:pPr>
      <w:r>
        <w:rPr>
          <w:rFonts w:cs="Times New Roman" w:ascii="Times New Roman" w:hAnsi="Times New Roman"/>
          <w:sz w:val="24"/>
          <w:szCs w:val="24"/>
          <w:lang w:eastAsia="ru-RU"/>
        </w:rPr>
        <w:t>-гарантийный талон на каждую единицу Товара;</w:t>
      </w:r>
    </w:p>
    <w:p>
      <w:pPr>
        <w:pStyle w:val="ConsPlusNormal1"/>
        <w:suppressAutoHyphens w:val="true"/>
        <w:bidi w:val="0"/>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lang w:eastAsia="ru-RU"/>
        </w:rPr>
        <w:t xml:space="preserve">-копию действующей декларации о соответствии или сертификата соответствия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 обязательные для данного вида Товара. </w:t>
      </w:r>
    </w:p>
    <w:p>
      <w:pPr>
        <w:pStyle w:val="Normal"/>
        <w:spacing w:lineRule="auto" w:line="240" w:before="0" w:after="0"/>
        <w:ind w:left="0" w:right="0" w:firstLine="567"/>
        <w:jc w:val="both"/>
        <w:rPr>
          <w:rFonts w:ascii="Times New Roman" w:hAnsi="Times New Roman" w:cs="Times New Roman"/>
          <w:bCs/>
          <w:iCs/>
          <w:sz w:val="24"/>
          <w:szCs w:val="24"/>
          <w:shd w:fill="auto" w:val="clear"/>
        </w:rPr>
      </w:pPr>
      <w:r>
        <w:rPr>
          <w:rFonts w:cs="Times New Roman" w:ascii="Times New Roman" w:hAnsi="Times New Roman"/>
          <w:bCs/>
          <w:iCs/>
          <w:sz w:val="24"/>
          <w:szCs w:val="24"/>
        </w:rPr>
        <w:t>4.3. Поставщик поставляет Товар Заказчику собственным транспортом или с привлечением транспорта третьих лиц за свой счет по адресу: 153043 г. Иваново, ул. Музыкальная, д. 4, ск</w:t>
      </w:r>
      <w:r>
        <w:rPr>
          <w:rFonts w:cs="Times New Roman" w:ascii="Times New Roman" w:hAnsi="Times New Roman"/>
          <w:bCs/>
          <w:iCs/>
          <w:sz w:val="24"/>
          <w:szCs w:val="24"/>
          <w:shd w:fill="auto" w:val="clear"/>
        </w:rPr>
        <w:t>лад (место поставки).</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shd w:fill="auto" w:val="clear"/>
        </w:rPr>
        <w:t>Все виды погрузо-разгрузочных работ, включ</w:t>
      </w:r>
      <w:r>
        <w:rPr>
          <w:rFonts w:cs="Times New Roman" w:ascii="Times New Roman" w:hAnsi="Times New Roman"/>
          <w:bCs/>
          <w:iCs/>
          <w:sz w:val="24"/>
          <w:szCs w:val="24"/>
        </w:rPr>
        <w:t>ая работы с применением грузоподъемных механизмов, осуществляются Поставщиком за свой счет.</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4.4. Датой поставки Товара является дата подписания товарной накладной или УПД, подтверждающих передачу Товара от Поставщика на склад Заказчика.</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4.5. Товар, не соответствующий требованиям, указанным в Контракте, считается не поставленным.</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4.6.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pPr>
        <w:pStyle w:val="Normal"/>
        <w:keepNext w:val="true"/>
        <w:keepLines/>
        <w:numPr>
          <w:ilvl w:val="0"/>
          <w:numId w:val="0"/>
        </w:numPr>
        <w:autoSpaceDE w:val="false"/>
        <w:spacing w:lineRule="auto" w:line="240" w:before="0" w:after="0"/>
        <w:ind w:left="0" w:right="0" w:firstLine="567"/>
        <w:jc w:val="both"/>
        <w:outlineLvl w:val="0"/>
        <w:rPr>
          <w:rFonts w:ascii="Times New Roman" w:hAnsi="Times New Roman" w:cs="Times New Roman"/>
          <w:sz w:val="24"/>
          <w:szCs w:val="24"/>
        </w:rPr>
      </w:pPr>
      <w:r>
        <w:rPr>
          <w:rFonts w:cs="Times New Roman" w:ascii="Times New Roman" w:hAnsi="Times New Roman"/>
          <w:bCs/>
          <w:iCs/>
          <w:sz w:val="24"/>
          <w:szCs w:val="24"/>
        </w:rPr>
        <w:t>4.7. Право собственности на Товар по Контракту возникает у Заказчика в момент подписания Сторонами товарной накладной или УПД.</w:t>
      </w:r>
    </w:p>
    <w:p>
      <w:pPr>
        <w:pStyle w:val="Normal"/>
        <w:tabs>
          <w:tab w:val="clear" w:pos="708"/>
          <w:tab w:val="left" w:pos="3180" w:leader="none"/>
        </w:tabs>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4.8. Вместе с Товаром предоставляется товарная накладная или УПД, декларация о соответствии (сертификат соответствия) Товара требованиям действующих государственных стандартов (заверенная копия в 1 (одном) экземпляре), если Товар подлежит обязательной сертификации или декларированию или информационное письмо Поставщика о том, что Товар не подлежит обязательному декларированию или сертификации.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0" w:right="0" w:firstLine="851"/>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5. ПОРЯДОК И СРОКИ ОСУЩЕСТВЛЕНИЯ ПРИЕМКИ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5.1. Приемка Товара осуществляется в день поставки по адресу: г. Иваново, ул. Музыкальная, д. 4.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shd w:fill="auto" w:val="clear"/>
          <w:lang w:eastAsia="ru-RU"/>
        </w:rPr>
      </w:pPr>
      <w:r>
        <w:rPr>
          <w:rFonts w:eastAsia="Times New Roman" w:cs="Times New Roman" w:ascii="Times New Roman" w:hAnsi="Times New Roman"/>
          <w:sz w:val="24"/>
          <w:szCs w:val="24"/>
          <w:lang w:eastAsia="ru-RU"/>
        </w:rPr>
        <w:t>5.2. В день поставки Товара Заказчик осуществляет приемк</w:t>
      </w:r>
      <w:r>
        <w:rPr>
          <w:rFonts w:eastAsia="Times New Roman" w:cs="Times New Roman" w:ascii="Times New Roman" w:hAnsi="Times New Roman"/>
          <w:sz w:val="24"/>
          <w:szCs w:val="24"/>
          <w:shd w:fill="auto" w:val="clear"/>
          <w:lang w:eastAsia="ru-RU"/>
        </w:rPr>
        <w:t>у Товара по количеству Товара и наличию/отсутствию явных видимых повреждений Товара. Приемка Товара по качеству осуществляется в течении 5 (пяти) дней после поставки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shd w:fill="auto" w:val="clear"/>
          <w:lang w:eastAsia="ru-RU"/>
        </w:rPr>
        <w:t>По факту приемки Товара Сторонами оформляется документ о приемке товара (товарная</w:t>
      </w:r>
      <w:r>
        <w:rPr>
          <w:rFonts w:eastAsia="Times New Roman" w:cs="Times New Roman" w:ascii="Times New Roman" w:hAnsi="Times New Roman"/>
          <w:sz w:val="24"/>
          <w:szCs w:val="24"/>
          <w:lang w:eastAsia="ru-RU"/>
        </w:rPr>
        <w:t xml:space="preserve"> накладная или УПД), подписываемые уполномоченными на это представителями Сторон, либо Заказчик направляет Поставщику мотивированный отказ от приемки Товара с перечнем выявленных недостатков и претензию об уплате штрафных санкций.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настоящего Контракта.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5.4. Некачественный Товар возвращается Заказчиком Поставщику в момент его приемки.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5.5. В ходе приемки Товара Заказчиком проводится экспертиза поставленного Поставщиком Товара на соответствие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 случае проведения экспертизы силами Заказчика в товарной накладной или УПД проставляется запись о проведении экспертизы, отдельный документ о проведенной экспертизе не составляется.</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5.6. При возникновении между Заказчиком и Поставщиком спора по поводу недостатков поставленного Товара по соглашению Сторон может быть назначена экспертиза с привлечением экспертов или экспертных организаций для целей установления соответствия качества поставляемого Товара требованиям Контракта. Расходы на такую экспертизу несут Поставщик и Заказчик в соответствии с нормами законодательства РФ. </w:t>
      </w:r>
    </w:p>
    <w:p>
      <w:pPr>
        <w:pStyle w:val="Normal"/>
        <w:widowControl w:val="false"/>
        <w:spacing w:lineRule="auto" w:line="240" w:before="0" w:after="0"/>
        <w:ind w:left="0" w:right="0" w:firstLine="567"/>
        <w:jc w:val="both"/>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В случае если после проведения экспертизы, будет обнаружено несоответствие поставляемого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заказным письмом с уведомлением о вручении в срок не более 10 (десяти) дней со дня его подписания.</w:t>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lang w:eastAsia="ru-RU"/>
        </w:rPr>
        <w:t>6. УПАКОВКА ТОВАРА. КАЧЕСТВО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6.1. Поставляемый Товар должен соответствовать требованиям, указанным в настоящем Контракте.</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rPr>
        <w:t xml:space="preserve">6.2. </w:t>
      </w:r>
      <w:r>
        <w:rPr>
          <w:rFonts w:eastAsia="Times New Roman" w:cs="Times New Roman" w:ascii="Times New Roman" w:hAnsi="Times New Roman"/>
          <w:sz w:val="24"/>
          <w:szCs w:val="24"/>
          <w:lang w:eastAsia="ru-RU"/>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pPr>
        <w:pStyle w:val="Normal"/>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6.3. Товар не засчитывается в счет исполнения обязательств по настоящему Контракту и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6.6. Товар не должен представлять опасности для жизни и здоровья граждан.</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6.7.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6.8. Заказчик предъявляет претензии по качеству Товара в течение гарантийного срока или срока службы, а если такие сроки не установлены – в соответствии с положениям гражданского законодательства РФ.</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6.9. 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в течение 5 (пяти) рабочих дней со дня получения результатов экспертизы осуществляет замену указанного Товара на Товар надлежащего качества и соответствующий требованиям безопасности.</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6.10. Качество поставляемого Товара должно соответствовать действующим в Российской Федерации требованиям, установленным законодательством Российской Федерации к данному виду товара, и подтверждается на дату поставки следующими документами: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  копиями в 1 (одном) экземпляре  декларации о соответствии и (или) сертификата соответствия Товара</w:t>
      </w:r>
      <w:r>
        <w:rPr>
          <w:rFonts w:cs="Times New Roman" w:ascii="Times New Roman" w:hAnsi="Times New Roman"/>
          <w:color w:val="FF0000"/>
          <w:sz w:val="24"/>
          <w:szCs w:val="24"/>
        </w:rPr>
        <w:t xml:space="preserve"> </w:t>
      </w:r>
      <w:r>
        <w:rPr>
          <w:rFonts w:cs="Times New Roman" w:ascii="Times New Roman" w:hAnsi="Times New Roman"/>
          <w:sz w:val="24"/>
          <w:szCs w:val="24"/>
        </w:rPr>
        <w:t>требованиям действующих технических регламентов или государственных стандартов, заверенными подписью и печатью уполномоченного лица, если Товар подлежит обязательной сертификации или декларированию в соответствии с Постановлением Правительства РФ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Pr>
          <w:rFonts w:cs="Times New Roman" w:ascii="Times New Roman" w:hAnsi="Times New Roman"/>
          <w:color w:val="222222"/>
          <w:sz w:val="24"/>
          <w:szCs w:val="24"/>
          <w:shd w:fill="FFFFFF" w:val="clear"/>
        </w:rPr>
        <w:t xml:space="preserve"> </w:t>
      </w:r>
      <w:r>
        <w:rPr>
          <w:rFonts w:cs="Times New Roman" w:ascii="Times New Roman" w:hAnsi="Times New Roman"/>
          <w:sz w:val="24"/>
          <w:szCs w:val="24"/>
          <w:shd w:fill="FFFFFF" w:val="clear"/>
        </w:rPr>
        <w:t>и признании утратившими силу некоторых актов Правительства Российской Федерации»</w:t>
      </w:r>
      <w:r>
        <w:rPr>
          <w:rFonts w:cs="Times New Roman" w:ascii="Times New Roman" w:hAnsi="Times New Roman"/>
          <w:sz w:val="24"/>
          <w:szCs w:val="24"/>
        </w:rPr>
        <w:t>;</w:t>
      </w:r>
    </w:p>
    <w:p>
      <w:pPr>
        <w:pStyle w:val="Normal"/>
        <w:widowControl w:val="false"/>
        <w:spacing w:lineRule="auto" w:line="240" w:before="0" w:after="0"/>
        <w:ind w:left="0" w:right="0" w:firstLine="567"/>
        <w:jc w:val="both"/>
        <w:rPr>
          <w:rFonts w:ascii="Times New Roman" w:hAnsi="Times New Roman" w:eastAsia="Arial Unicode MS" w:cs="Times New Roman"/>
          <w:b/>
          <w:bCs/>
          <w:sz w:val="24"/>
          <w:szCs w:val="24"/>
        </w:rPr>
      </w:pPr>
      <w:r>
        <w:rPr>
          <w:rFonts w:eastAsia="Times New Roman" w:cs="Times New Roman" w:ascii="Times New Roman" w:hAnsi="Times New Roman"/>
          <w:sz w:val="24"/>
          <w:szCs w:val="24"/>
        </w:rPr>
        <w:t>- другими документами, предусмотренными действующим законодательством Российской Федерации.</w:t>
      </w:r>
    </w:p>
    <w:p>
      <w:pPr>
        <w:pStyle w:val="Normal"/>
        <w:autoSpaceDE w:val="false"/>
        <w:spacing w:lineRule="auto" w:line="240" w:before="0" w:after="0"/>
        <w:jc w:val="center"/>
        <w:rPr>
          <w:rFonts w:ascii="Times New Roman" w:hAnsi="Times New Roman" w:eastAsia="Times New Roman" w:cs="Times New Roman"/>
          <w:spacing w:val="-2"/>
          <w:sz w:val="24"/>
          <w:szCs w:val="24"/>
          <w:lang w:eastAsia="ru-RU"/>
        </w:rPr>
      </w:pPr>
      <w:r>
        <w:rPr>
          <w:rFonts w:eastAsia="Arial Unicode MS" w:cs="Times New Roman" w:ascii="Times New Roman" w:hAnsi="Times New Roman"/>
          <w:b/>
          <w:bCs/>
          <w:sz w:val="24"/>
          <w:szCs w:val="24"/>
        </w:rPr>
        <w:t>7. ОТВЕТСТВЕННОСТЬ СТОРОН</w:t>
      </w:r>
    </w:p>
    <w:p>
      <w:pPr>
        <w:pStyle w:val="Normal"/>
        <w:shd w:fill="FFFFFF" w:val="clear"/>
        <w:tabs>
          <w:tab w:val="clear" w:pos="708"/>
          <w:tab w:val="left" w:pos="643" w:leader="none"/>
        </w:tabs>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pacing w:val="-2"/>
          <w:sz w:val="24"/>
          <w:szCs w:val="24"/>
          <w:lang w:eastAsia="ru-RU"/>
        </w:rPr>
        <w:t xml:space="preserve">7.1. Стороны несут ответственность за нарушение условий настоящего </w:t>
      </w:r>
      <w:r>
        <w:rPr>
          <w:rFonts w:eastAsia="Times New Roman" w:cs="Times New Roman" w:ascii="Times New Roman" w:hAnsi="Times New Roman"/>
          <w:spacing w:val="-1"/>
          <w:sz w:val="24"/>
          <w:szCs w:val="24"/>
          <w:lang w:eastAsia="ru-RU"/>
        </w:rPr>
        <w:t>Контракта</w:t>
      </w:r>
      <w:r>
        <w:rPr>
          <w:rFonts w:eastAsia="Times New Roman" w:cs="Times New Roman" w:ascii="Times New Roman" w:hAnsi="Times New Roman"/>
          <w:spacing w:val="-2"/>
          <w:sz w:val="24"/>
          <w:szCs w:val="24"/>
          <w:lang w:eastAsia="ru-RU"/>
        </w:rPr>
        <w:t xml:space="preserve"> в соответствии с </w:t>
      </w:r>
      <w:r>
        <w:rPr>
          <w:rFonts w:eastAsia="Times New Roman" w:cs="Times New Roman" w:ascii="Times New Roman" w:hAnsi="Times New Roman"/>
          <w:spacing w:val="-1"/>
          <w:sz w:val="24"/>
          <w:szCs w:val="24"/>
          <w:lang w:eastAsia="ru-RU"/>
        </w:rPr>
        <w:t>действующим законодательством РФ.</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 xml:space="preserve">7.2. </w:t>
      </w:r>
      <w:r>
        <w:rPr>
          <w:rFonts w:eastAsia="Times New Roman" w:cs="Times New Roman" w:ascii="Times New Roman" w:hAnsi="Times New Roman"/>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pPr>
        <w:pStyle w:val="Normal"/>
        <w:widowControl w:val="false"/>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 1042),  составляющий 10 % цены Контракта.</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shd w:fill="auto" w:val="clear"/>
          <w:lang w:eastAsia="ru-RU"/>
        </w:rPr>
      </w:pPr>
      <w:r>
        <w:rPr>
          <w:rFonts w:eastAsia="Times New Roman" w:cs="Times New Roman" w:ascii="Times New Roman" w:hAnsi="Times New Roman"/>
          <w:sz w:val="24"/>
          <w:szCs w:val="24"/>
          <w:lang w:eastAsia="ru-RU"/>
        </w:rPr>
        <w:t>За каждый факт неисполнения или ненадлежащего исполнения Поставщиком обязат</w:t>
      </w:r>
      <w:r>
        <w:rPr>
          <w:rFonts w:eastAsia="Times New Roman" w:cs="Times New Roman" w:ascii="Times New Roman" w:hAnsi="Times New Roman"/>
          <w:sz w:val="24"/>
          <w:szCs w:val="24"/>
          <w:shd w:fill="auto" w:val="clear"/>
          <w:lang w:eastAsia="ru-RU"/>
        </w:rPr>
        <w:t>ельства, предусмотренного Контрактом, которое не имеет стоимостного выражения, устанавливается штраф в размере 1000,00 рублей.</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shd w:fill="auto" w:val="clear"/>
          <w:lang w:eastAsia="ru-RU"/>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Times New Roman" w:cs="Times New Roman" w:ascii="Times New Roman" w:hAnsi="Times New Roman"/>
          <w:sz w:val="24"/>
          <w:szCs w:val="24"/>
          <w:lang w:eastAsia="ru-RU"/>
        </w:rPr>
        <w:t>Поставщик вправе потребовать уплаты неустоек (штрафов, пеней).</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Штраф устанавливается Контрактом в порядке, установленном постановлением Правительства № 1042, в размере 1000 рублей.</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7.6. При наличии оснований, предусмотренных пунктом 7.2-7.3 Контракта, одна Сторона направляет другой Стороне претензию об уплате штрафных санкций за ненадлежащее исполнение обязательств по Контракту.</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rPr>
        <w:t>7.7. Сумма штрафных санкций, установленных в соответствии с пунктом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Normal"/>
        <w:widowControl w:val="false"/>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7.9. Применение неустойки (штрафа, пени) не освобождает Стороны от исполнения обязательств по Контракту.</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12"/>
          <w:szCs w:val="12"/>
          <w:lang w:eastAsia="ru-RU"/>
        </w:rPr>
      </w:pPr>
      <w:r>
        <w:rPr>
          <w:rFonts w:eastAsia="Times New Roman" w:cs="Times New Roman" w:ascii="Times New Roman" w:hAnsi="Times New Roman"/>
          <w:sz w:val="24"/>
          <w:szCs w:val="24"/>
          <w:lang w:eastAsia="ru-RU"/>
        </w:rPr>
        <w:t>7.10.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12"/>
          <w:szCs w:val="12"/>
          <w:lang w:eastAsia="ru-RU"/>
        </w:rPr>
      </w:pPr>
      <w:r>
        <w:rPr>
          <w:rFonts w:eastAsia="Times New Roman" w:cs="Times New Roman" w:ascii="Times New Roman" w:hAnsi="Times New Roman"/>
          <w:sz w:val="12"/>
          <w:szCs w:val="12"/>
          <w:lang w:eastAsia="ru-RU"/>
        </w:rPr>
      </w:r>
    </w:p>
    <w:p>
      <w:pPr>
        <w:pStyle w:val="Normal"/>
        <w:numPr>
          <w:ilvl w:val="0"/>
          <w:numId w:val="2"/>
        </w:numPr>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rPr>
        <w:t>ПОРЯДОК РАЗРЕШЕНИЯ СПОРОВ</w:t>
      </w:r>
    </w:p>
    <w:p>
      <w:pPr>
        <w:pStyle w:val="Normal"/>
        <w:spacing w:lineRule="auto" w:line="240" w:before="0" w:after="0"/>
        <w:ind w:left="0" w:right="0" w:firstLine="567"/>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8.1. </w:t>
      </w:r>
      <w:r>
        <w:rPr>
          <w:rFonts w:cs="Times New Roman" w:ascii="Times New Roman" w:hAnsi="Times New Roman"/>
          <w:sz w:val="24"/>
          <w:szCs w:val="24"/>
        </w:rPr>
        <w:t>В</w:t>
      </w:r>
      <w:r>
        <w:rPr>
          <w:rFonts w:cs="Times New Roman" w:ascii="Times New Roman" w:hAnsi="Times New Roman"/>
          <w:bCs/>
          <w:sz w:val="24"/>
          <w:szCs w:val="24"/>
        </w:rPr>
        <w:t xml:space="preserve">се споры, возникающие при исполнении настоящего Контракта, решаются Сторонами путем переговоров. </w:t>
      </w:r>
    </w:p>
    <w:p>
      <w:pPr>
        <w:pStyle w:val="Normal"/>
        <w:widowControl w:val="false"/>
        <w:autoSpaceDE w:val="false"/>
        <w:spacing w:lineRule="auto" w:line="240" w:before="0" w:after="0"/>
        <w:ind w:left="0" w:right="0" w:firstLine="567"/>
        <w:jc w:val="both"/>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8.2. </w:t>
      </w:r>
      <w:r>
        <w:rPr>
          <w:rFonts w:cs="Times New Roman" w:ascii="Times New Roman" w:hAnsi="Times New Roman"/>
          <w:bCs/>
          <w:sz w:val="24"/>
          <w:szCs w:val="24"/>
        </w:rPr>
        <w:t xml:space="preserve">Претензионный порядок урегулирования споров обязателен. </w:t>
      </w:r>
      <w:r>
        <w:rPr>
          <w:rFonts w:eastAsia="Times New Roman" w:cs="Times New Roman" w:ascii="Times New Roman" w:hAnsi="Times New Roman"/>
          <w:sz w:val="24"/>
          <w:szCs w:val="24"/>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pPr>
        <w:pStyle w:val="Normal"/>
        <w:spacing w:lineRule="auto" w:line="240" w:before="0" w:after="0"/>
        <w:ind w:left="0" w:right="0" w:firstLine="567"/>
        <w:jc w:val="both"/>
        <w:rPr>
          <w:rFonts w:ascii="Times New Roman" w:hAnsi="Times New Roman" w:cs="Times New Roman"/>
          <w:sz w:val="24"/>
          <w:szCs w:val="24"/>
          <w:lang w:eastAsia="ru-RU"/>
        </w:rPr>
      </w:pPr>
      <w:r>
        <w:rPr>
          <w:rFonts w:cs="Times New Roman" w:ascii="Times New Roman" w:hAnsi="Times New Roman"/>
          <w:bCs/>
          <w:sz w:val="24"/>
          <w:szCs w:val="24"/>
        </w:rPr>
        <w:t>8.3. Срок рассмотрения претензий Сторонами 10 (десять) дней со дня ее получения.</w:t>
      </w:r>
    </w:p>
    <w:p>
      <w:pPr>
        <w:pStyle w:val="Normal"/>
        <w:spacing w:lineRule="auto" w:line="240" w:before="0" w:after="0"/>
        <w:ind w:left="0" w:right="0" w:firstLine="567"/>
        <w:jc w:val="both"/>
        <w:rPr>
          <w:rFonts w:ascii="Times New Roman" w:hAnsi="Times New Roman" w:cs="Times New Roman"/>
          <w:sz w:val="24"/>
          <w:szCs w:val="24"/>
          <w:lang w:eastAsia="ru-RU"/>
        </w:rPr>
      </w:pPr>
      <w:r>
        <w:rPr>
          <w:rFonts w:cs="Times New Roman" w:ascii="Times New Roman" w:hAnsi="Times New Roman"/>
          <w:sz w:val="24"/>
          <w:szCs w:val="24"/>
        </w:rPr>
        <w:t xml:space="preserve">8.4. В случае если Стороны не придут к соглашению, споры разрешаются в судебном порядке </w:t>
      </w:r>
      <w:r>
        <w:rPr>
          <w:rFonts w:cs="Times New Roman" w:ascii="Times New Roman" w:hAnsi="Times New Roman"/>
          <w:bCs/>
          <w:sz w:val="24"/>
          <w:szCs w:val="24"/>
        </w:rPr>
        <w:t xml:space="preserve">в суде по месту нахождения Заказчика. </w:t>
      </w:r>
    </w:p>
    <w:p>
      <w:pPr>
        <w:pStyle w:val="Normal"/>
        <w:spacing w:lineRule="auto" w:line="240" w:before="0" w:after="0"/>
        <w:ind w:left="720" w:right="0" w:hanging="0"/>
        <w:jc w:val="both"/>
        <w:rPr>
          <w:rFonts w:ascii="Times New Roman" w:hAnsi="Times New Roman" w:cs="Times New Roman"/>
          <w:sz w:val="24"/>
          <w:szCs w:val="24"/>
          <w:lang w:eastAsia="ru-RU"/>
        </w:rPr>
      </w:pPr>
      <w:r>
        <w:rPr>
          <w:rFonts w:cs="Times New Roman" w:ascii="Times New Roman" w:hAnsi="Times New Roman"/>
          <w:b/>
          <w:bCs/>
          <w:sz w:val="12"/>
          <w:szCs w:val="12"/>
        </w:rPr>
      </w:r>
    </w:p>
    <w:p>
      <w:pPr>
        <w:pStyle w:val="Normal"/>
        <w:widowControl w:val="false"/>
        <w:numPr>
          <w:ilvl w:val="0"/>
          <w:numId w:val="2"/>
        </w:numPr>
        <w:autoSpaceDE w:val="false"/>
        <w:spacing w:lineRule="auto" w:line="240" w:before="0" w:after="0"/>
        <w:ind w:left="720" w:right="0" w:firstLine="851"/>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ИЗМЕНЕНИЕ И РАСТОРЖЕНИЕ КОНТРАКТА</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Style26"/>
        <w:widowControl/>
        <w:ind w:left="0" w:right="0" w:firstLine="567"/>
        <w:jc w:val="both"/>
        <w:rPr>
          <w:rFonts w:ascii="Times New Roman" w:hAnsi="Times New Roman" w:eastAsia="Times New Roman" w:cs="Times New Roman"/>
          <w:sz w:val="24"/>
          <w:szCs w:val="24"/>
          <w:lang w:eastAsia="ru-RU"/>
        </w:rPr>
      </w:pPr>
      <w:r>
        <w:rPr>
          <w:sz w:val="24"/>
          <w:szCs w:val="24"/>
        </w:rPr>
        <w:t xml:space="preserve">9.2.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9.4. При расторжении Контракта обязательства Сторон прекращаются.</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bCs/>
          <w:iCs/>
          <w:sz w:val="24"/>
          <w:szCs w:val="24"/>
        </w:rPr>
        <w:t>9.6.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pPr>
        <w:pStyle w:val="Normal"/>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bCs/>
          <w:iCs/>
          <w:sz w:val="12"/>
          <w:szCs w:val="12"/>
          <w:lang w:eastAsia="ru-RU"/>
        </w:rPr>
      </w:r>
    </w:p>
    <w:p>
      <w:pPr>
        <w:pStyle w:val="Normal"/>
        <w:numPr>
          <w:ilvl w:val="0"/>
          <w:numId w:val="2"/>
        </w:numPr>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СРОК ДЕЙСТВИЯ КОНТРАКТА</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10.1. Контракт вступает в силу с даты заключения и действует по 30.09.2026, </w:t>
      </w:r>
      <w:r>
        <w:rPr>
          <w:rFonts w:cs="Times New Roman" w:ascii="Times New Roman" w:hAnsi="Times New Roman"/>
          <w:sz w:val="24"/>
          <w:szCs w:val="24"/>
        </w:rPr>
        <w:t xml:space="preserve">а в части неисполненных обязательств - до полного их исполнения Сторонами. </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10.2. Окончание срока действия настоящего Контракта не влечет прекращения неисполненных обязательств Сторон по настоящему Контракту.</w:t>
      </w:r>
      <w:r>
        <w:rPr>
          <w:rFonts w:eastAsia="Times New Roman" w:cs="Times New Roman" w:ascii="Times New Roman" w:hAnsi="Times New Roman"/>
          <w:sz w:val="24"/>
          <w:szCs w:val="24"/>
          <w:lang w:eastAsia="ru-RU"/>
        </w:rPr>
        <w:t xml:space="preserve">        </w:t>
      </w:r>
    </w:p>
    <w:p>
      <w:pPr>
        <w:pStyle w:val="Normal"/>
        <w:widowControl w:val="false"/>
        <w:autoSpaceDE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12"/>
          <w:szCs w:val="12"/>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 xml:space="preserve">11. </w:t>
      </w:r>
      <w:r>
        <w:rPr>
          <w:rFonts w:eastAsia="Times New Roman" w:cs="Times New Roman" w:ascii="Times New Roman" w:hAnsi="Times New Roman"/>
          <w:b/>
          <w:caps/>
          <w:sz w:val="24"/>
          <w:szCs w:val="24"/>
          <w:lang w:eastAsia="ru-RU"/>
        </w:rPr>
        <w:t>Антикоррупционная оговорка</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fldChar w:fldCharType="begin"/>
      </w:r>
      <w:r>
        <w:rPr>
          <w:rStyle w:val="-"/>
          <w:sz w:val="24"/>
          <w:u w:val="none"/>
          <w:szCs w:val="24"/>
          <w:rFonts w:eastAsia="Times New Roman" w:cs="Times New Roman" w:ascii="Times New Roman" w:hAnsi="Times New Roman"/>
          <w:color w:val="000000"/>
          <w:lang w:eastAsia="ru-RU"/>
        </w:rPr>
        <w:instrText xml:space="preserve"> HYPERLINK "https://internet.garant.ru/" \l "/document/55726539/entry/91"</w:instrText>
      </w:r>
      <w:r>
        <w:rPr>
          <w:rStyle w:val="-"/>
          <w:sz w:val="24"/>
          <w:u w:val="none"/>
          <w:szCs w:val="24"/>
          <w:rFonts w:eastAsia="Times New Roman" w:cs="Times New Roman" w:ascii="Times New Roman" w:hAnsi="Times New Roman"/>
          <w:color w:val="000000"/>
          <w:lang w:eastAsia="ru-RU"/>
        </w:rPr>
        <w:fldChar w:fldCharType="separate"/>
      </w:r>
      <w:r>
        <w:rPr>
          <w:rStyle w:val="-"/>
          <w:rFonts w:eastAsia="Times New Roman" w:cs="Times New Roman" w:ascii="Times New Roman" w:hAnsi="Times New Roman"/>
          <w:color w:val="000000"/>
          <w:sz w:val="24"/>
          <w:szCs w:val="24"/>
          <w:u w:val="none"/>
          <w:lang w:eastAsia="ru-RU"/>
        </w:rPr>
        <w:t>пункте 11.1</w:t>
      </w:r>
      <w:r>
        <w:rPr>
          <w:rStyle w:val="-"/>
          <w:sz w:val="24"/>
          <w:u w:val="none"/>
          <w:szCs w:val="24"/>
          <w:rFonts w:eastAsia="Times New Roman" w:cs="Times New Roman" w:ascii="Times New Roman" w:hAnsi="Times New Roman"/>
          <w:color w:val="000000"/>
          <w:lang w:eastAsia="ru-RU"/>
        </w:rPr>
        <w:fldChar w:fldCharType="end"/>
      </w:r>
      <w:r>
        <w:rPr>
          <w:rFonts w:eastAsia="Times New Roman" w:cs="Times New Roman" w:ascii="Times New Roman" w:hAnsi="Times New Roman"/>
          <w:sz w:val="24"/>
          <w:szCs w:val="24"/>
          <w:lang w:eastAsia="ru-RU"/>
        </w:rPr>
        <w:t>, в том числе со стороны руководства или работников Сторон, третьих лиц.</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11.4. Сторонам, их руководителям и работникам запрещается:</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rFonts w:cs="Times New Roman" w:ascii="Times New Roman" w:hAnsi="Times New Roman"/>
          <w:sz w:val="24"/>
          <w:szCs w:val="24"/>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rFonts w:eastAsia="Times New Roman" w:cs="Times New Roman" w:ascii="Times New Roman" w:hAnsi="Times New Roman"/>
          <w:sz w:val="24"/>
          <w:szCs w:val="24"/>
          <w:lang w:eastAsia="ru-RU"/>
        </w:rPr>
        <w:t>;</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совершать иные действия, нарушающие действующее антикоррупционное законодательство Российской Федерации.</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Подтверждение должно быть направлено не позднее 1 (одного) рабочего дня с даты получения письменного уведомления.</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11.7. В отношении третьих лиц (посредников) Стороны обязуются:</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не привлекать их в качестве канала для совершения коррупционных действий;</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не осуществлять им выплат, превышающих размер соответствующего вознаграждения за оказываемые ими законные услуги.</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S1"/>
        <w:spacing w:before="0" w:after="0"/>
        <w:ind w:left="0" w:right="0" w:firstLine="567"/>
        <w:jc w:val="center"/>
        <w:rPr>
          <w:rFonts w:ascii="Times New Roman" w:hAnsi="Times New Roman" w:eastAsia="Times New Roman" w:cs="Times New Roman"/>
          <w:sz w:val="24"/>
          <w:szCs w:val="24"/>
          <w:lang w:eastAsia="ru-RU"/>
        </w:rPr>
      </w:pPr>
      <w:r>
        <w:rPr>
          <w:b/>
        </w:rPr>
        <w:t>12.  НЕПРЕОДОЛИМАЯ СИЛА (ФОРС-МАЖОР)</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12.1.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cs="Times New Roman" w:ascii="Times New Roman" w:hAnsi="Times New Roman"/>
          <w:sz w:val="24"/>
          <w:szCs w:val="24"/>
          <w:shd w:fill="FFFFFF" w:val="clear"/>
        </w:rPr>
        <w:t xml:space="preserve">то есть  </w:t>
      </w:r>
      <w:r>
        <w:fldChar w:fldCharType="begin"/>
      </w:r>
      <w:r>
        <w:rPr>
          <w:rStyle w:val="-"/>
          <w:sz w:val="24"/>
          <w:u w:val="none"/>
          <w:shd w:fill="FFFFFF" w:val="clear"/>
          <w:szCs w:val="24"/>
          <w:rFonts w:cs="Times New Roman" w:ascii="Times New Roman" w:hAnsi="Times New Roman"/>
          <w:color w:val="000000"/>
        </w:rPr>
        <w:instrText xml:space="preserve"> HYPERLINK "https://base.garant.ru/71360358/447dff4d1385b2fb820a7bac5144b002/" \l "block_802"</w:instrText>
      </w:r>
      <w:r>
        <w:rPr>
          <w:rStyle w:val="-"/>
          <w:sz w:val="24"/>
          <w:u w:val="none"/>
          <w:shd w:fill="FFFFFF" w:val="clear"/>
          <w:szCs w:val="24"/>
          <w:rFonts w:cs="Times New Roman" w:ascii="Times New Roman" w:hAnsi="Times New Roman"/>
          <w:color w:val="000000"/>
        </w:rPr>
        <w:fldChar w:fldCharType="separate"/>
      </w:r>
      <w:r>
        <w:rPr>
          <w:rStyle w:val="-"/>
          <w:rFonts w:cs="Times New Roman" w:ascii="Times New Roman" w:hAnsi="Times New Roman"/>
          <w:color w:val="000000"/>
          <w:sz w:val="24"/>
          <w:szCs w:val="24"/>
          <w:u w:val="none"/>
          <w:shd w:fill="FFFFFF" w:val="clear"/>
        </w:rPr>
        <w:t>чрезвычайных</w:t>
      </w:r>
      <w:r>
        <w:rPr>
          <w:rStyle w:val="-"/>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и </w:t>
      </w:r>
      <w:r>
        <w:fldChar w:fldCharType="begin"/>
      </w:r>
      <w:r>
        <w:rPr>
          <w:rStyle w:val="-"/>
          <w:sz w:val="24"/>
          <w:u w:val="none"/>
          <w:shd w:fill="FFFFFF" w:val="clear"/>
          <w:szCs w:val="24"/>
          <w:rFonts w:cs="Times New Roman" w:ascii="Times New Roman" w:hAnsi="Times New Roman"/>
          <w:color w:val="000000"/>
        </w:rPr>
        <w:instrText xml:space="preserve"> HYPERLINK "https://base.garant.ru/71360358/447dff4d1385b2fb820a7bac5144b002/" \l "block_803"</w:instrText>
      </w:r>
      <w:r>
        <w:rPr>
          <w:rStyle w:val="-"/>
          <w:sz w:val="24"/>
          <w:u w:val="none"/>
          <w:shd w:fill="FFFFFF" w:val="clear"/>
          <w:szCs w:val="24"/>
          <w:rFonts w:cs="Times New Roman" w:ascii="Times New Roman" w:hAnsi="Times New Roman"/>
          <w:color w:val="000000"/>
        </w:rPr>
        <w:fldChar w:fldCharType="separate"/>
      </w:r>
      <w:r>
        <w:rPr>
          <w:rStyle w:val="-"/>
          <w:rFonts w:cs="Times New Roman" w:ascii="Times New Roman" w:hAnsi="Times New Roman"/>
          <w:color w:val="000000"/>
          <w:sz w:val="24"/>
          <w:szCs w:val="24"/>
          <w:u w:val="none"/>
          <w:shd w:fill="FFFFFF" w:val="clear"/>
        </w:rPr>
        <w:t>непредотвратимых</w:t>
      </w:r>
      <w:r>
        <w:rPr>
          <w:rStyle w:val="-"/>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xml:space="preserve"> при данных условиях обстоятельств, </w:t>
      </w:r>
      <w:r>
        <w:rPr>
          <w:rFonts w:cs="Times New Roman" w:ascii="Times New Roman" w:hAnsi="Times New Roman"/>
          <w:sz w:val="24"/>
          <w:szCs w:val="24"/>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S1"/>
        <w:spacing w:before="0" w:after="0"/>
        <w:ind w:left="0" w:right="0" w:firstLine="567"/>
        <w:jc w:val="both"/>
        <w:rPr>
          <w:rFonts w:ascii="Times New Roman" w:hAnsi="Times New Roman" w:eastAsia="Times New Roman" w:cs="Times New Roman"/>
          <w:sz w:val="24"/>
          <w:szCs w:val="24"/>
          <w:lang w:eastAsia="ru-RU"/>
        </w:rPr>
      </w:pPr>
      <w:r>
        <w:rPr/>
        <w:t>12.2.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12.3.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12.4.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pPr>
        <w:pStyle w:val="S1"/>
        <w:spacing w:before="0" w:after="0"/>
        <w:ind w:left="0" w:right="0" w:firstLine="567"/>
        <w:jc w:val="both"/>
        <w:rPr>
          <w:rFonts w:ascii="Times New Roman" w:hAnsi="Times New Roman" w:eastAsia="Times New Roman" w:cs="Times New Roman"/>
          <w:sz w:val="24"/>
          <w:szCs w:val="24"/>
          <w:lang w:eastAsia="ru-RU"/>
        </w:rPr>
      </w:pPr>
      <w:r>
        <w:rPr/>
        <w:t>12.5.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Normal"/>
        <w:widowControl w:val="false"/>
        <w:autoSpaceDE w:val="false"/>
        <w:spacing w:lineRule="auto" w:line="240" w:before="0" w:after="0"/>
        <w:ind w:left="0" w:right="0" w:firstLine="851"/>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12"/>
          <w:szCs w:val="12"/>
          <w:lang w:eastAsia="ru-RU"/>
        </w:rPr>
      </w:r>
    </w:p>
    <w:p>
      <w:pPr>
        <w:pStyle w:val="Normal"/>
        <w:widowControl w:val="false"/>
        <w:autoSpaceDE w:val="false"/>
        <w:spacing w:lineRule="auto" w:line="240" w:before="0" w:after="0"/>
        <w:ind w:left="0" w:right="0" w:firstLine="851"/>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13. ЗАКЛЮЧИТЕЛЬНЫЕ ПОЛОЖЕНИЯ</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13.2. </w:t>
      </w:r>
      <w:r>
        <w:rPr>
          <w:rFonts w:cs="Times New Roman" w:ascii="Times New Roman" w:hAnsi="Times New Roman"/>
          <w:sz w:val="24"/>
          <w:szCs w:val="24"/>
        </w:rPr>
        <w:t>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е) непривлечение участника закупки -  юридического лица </w:t>
      </w:r>
      <w:r>
        <w:rPr>
          <w:rFonts w:cs="Times New Roman" w:ascii="Times New Roman" w:hAnsi="Times New Roman"/>
          <w:sz w:val="24"/>
          <w:szCs w:val="24"/>
          <w:shd w:fill="FFFFFF" w:val="clear"/>
        </w:rPr>
        <w:t>в течение двух лет до момента подачи заявки на участие в закупке </w:t>
      </w:r>
      <w:r>
        <w:rPr>
          <w:rFonts w:eastAsia="Times New Roman" w:cs="Times New Roman" w:ascii="Times New Roman" w:hAnsi="Times New Roman"/>
          <w:sz w:val="24"/>
          <w:szCs w:val="24"/>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ж) </w:t>
      </w:r>
      <w:r>
        <w:rPr>
          <w:rFonts w:cs="Times New Roman" w:ascii="Times New Roman" w:hAnsi="Times New Roman"/>
          <w:sz w:val="24"/>
          <w:szCs w:val="24"/>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физическим лицом (в том числе зарегистрированным в качестве индивидуального предпринимателя), являющимся участником закупки;</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 участник закупки не является иностранным агентом;</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у участника закупки отсутствуют ограничения для участия в закупках, установленных законодательством Российской Федерации.</w:t>
      </w:r>
    </w:p>
    <w:p>
      <w:pPr>
        <w:pStyle w:val="Normal"/>
        <w:widowControl w:val="false"/>
        <w:autoSpaceDE w:val="false"/>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13.4.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cs="Times New Roman" w:ascii="Times New Roman" w:hAnsi="Times New Roman"/>
          <w:sz w:val="24"/>
          <w:szCs w:val="24"/>
          <w:lang w:eastAsia="ar-SA"/>
        </w:rPr>
        <w:t>13.5.  Ни одна из Сторон не вправе передавать свои права и обязанности или их часть по настоящему Контракту третьим лицам без согласия другой Стороны.</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ar-SA"/>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pPr>
        <w:pStyle w:val="Normal"/>
        <w:overflowPunct w:val="false"/>
        <w:autoSpaceDE w:val="false"/>
        <w:spacing w:lineRule="auto" w:line="240" w:before="0" w:after="0"/>
        <w:ind w:left="0" w:right="0" w:firstLine="567"/>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ar-SA"/>
        </w:rPr>
        <w:t>13.7. Во всем, что не оговорено в настоящем Контракте, Стороны руководствуются действующим законодательством Российской Федерации.</w:t>
      </w:r>
    </w:p>
    <w:p>
      <w:pPr>
        <w:pStyle w:val="Normal"/>
        <w:spacing w:lineRule="auto" w:line="240" w:before="0" w:after="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13.8.</w:t>
      </w:r>
      <w:r>
        <w:rPr>
          <w:rFonts w:cs="Times New Roman" w:ascii="Times New Roman" w:hAnsi="Times New Roman"/>
          <w:sz w:val="24"/>
          <w:szCs w:val="24"/>
        </w:rPr>
        <w:t xml:space="preserve"> </w:t>
      </w:r>
      <w:r>
        <w:rPr>
          <w:rFonts w:eastAsia="Times New Roman" w:cs="Times New Roman" w:ascii="Times New Roman" w:hAnsi="Times New Roman"/>
          <w:b/>
          <w:bCs/>
          <w:sz w:val="24"/>
          <w:szCs w:val="24"/>
          <w:lang w:eastAsia="ru-RU"/>
        </w:rPr>
        <w:t xml:space="preserve">Контракт составлен </w:t>
      </w:r>
      <w:r>
        <w:rPr>
          <w:rFonts w:eastAsia="Times New Roman" w:cs="Times New Roman" w:ascii="Times New Roman" w:hAnsi="Times New Roman"/>
          <w:b/>
          <w:bCs/>
          <w:sz w:val="24"/>
          <w:szCs w:val="24"/>
          <w:lang w:eastAsia="ar-SA"/>
        </w:rPr>
        <w:t>двух экземплярах, имеющих одинаковую юридическую силу, по одному для каждой из Сторон</w:t>
      </w:r>
      <w:r>
        <w:rPr>
          <w:rFonts w:eastAsia="Times New Roman" w:cs="Times New Roman" w:ascii="Times New Roman" w:hAnsi="Times New Roman"/>
          <w:b/>
          <w:bCs/>
          <w:sz w:val="24"/>
          <w:szCs w:val="24"/>
          <w:lang w:eastAsia="ru-RU"/>
        </w:rPr>
        <w:t>.</w:t>
      </w:r>
      <w:r>
        <w:rPr>
          <w:rFonts w:eastAsia="Times New Roman" w:cs="Times New Roman" w:ascii="Times New Roman" w:hAnsi="Times New Roman"/>
          <w:sz w:val="24"/>
          <w:szCs w:val="24"/>
          <w:lang w:eastAsia="ru-RU"/>
        </w:rPr>
        <w:t xml:space="preserve"> Неотъемлемой частью Контракта являются его приложения: </w:t>
      </w:r>
      <w:r>
        <w:rPr>
          <w:rFonts w:cs="Times New Roman" w:ascii="Times New Roman" w:hAnsi="Times New Roman"/>
          <w:sz w:val="24"/>
          <w:szCs w:val="24"/>
        </w:rPr>
        <w:t>Спецификация.</w:t>
      </w:r>
    </w:p>
    <w:p>
      <w:pPr>
        <w:pStyle w:val="Normal"/>
        <w:spacing w:lineRule="auto" w:line="240" w:before="0" w:after="0"/>
        <w:jc w:val="both"/>
        <w:rPr>
          <w:rFonts w:ascii="Times New Roman" w:hAnsi="Times New Roman" w:eastAsia="Times New Roman" w:cs="Times New Roman"/>
          <w:sz w:val="24"/>
          <w:szCs w:val="24"/>
          <w:lang w:eastAsia="ru-RU"/>
        </w:rPr>
      </w:pPr>
      <w:r>
        <w:rPr>
          <w:rFonts w:cs="Times New Roman" w:ascii="Times New Roman" w:hAnsi="Times New Roman"/>
          <w:b/>
          <w:sz w:val="12"/>
          <w:szCs w:val="12"/>
        </w:rPr>
      </w:r>
    </w:p>
    <w:p>
      <w:pPr>
        <w:pStyle w:val="Normal"/>
        <w:spacing w:lineRule="auto" w:line="240" w:before="0" w:after="0"/>
        <w:ind w:left="0" w:right="0" w:firstLine="567"/>
        <w:jc w:val="center"/>
        <w:rPr>
          <w:rFonts w:ascii="Times New Roman" w:hAnsi="Times New Roman" w:eastAsia="Times New Roman" w:cs="Times New Roman"/>
          <w:sz w:val="24"/>
          <w:szCs w:val="24"/>
          <w:lang w:eastAsia="ru-RU"/>
        </w:rPr>
      </w:pPr>
      <w:r>
        <w:rPr>
          <w:rFonts w:cs="Times New Roman" w:ascii="Times New Roman" w:hAnsi="Times New Roman"/>
          <w:b/>
          <w:bCs/>
          <w:iCs/>
          <w:sz w:val="24"/>
          <w:szCs w:val="24"/>
        </w:rPr>
        <w:t xml:space="preserve">14. </w:t>
      </w:r>
      <w:bookmarkStart w:id="3" w:name="P283"/>
      <w:bookmarkEnd w:id="3"/>
      <w:r>
        <w:rPr>
          <w:rFonts w:cs="Times New Roman" w:ascii="Times New Roman" w:hAnsi="Times New Roman"/>
          <w:b/>
          <w:bCs/>
          <w:iCs/>
          <w:sz w:val="24"/>
          <w:szCs w:val="24"/>
        </w:rPr>
        <w:t>АДРЕСА, БАНКОВСКИЕ РЕКВИЗИТЫ И ПОДПИСИ СТОРОН</w:t>
      </w:r>
    </w:p>
    <w:tbl>
      <w:tblPr>
        <w:tblW w:w="9639" w:type="dxa"/>
        <w:jc w:val="left"/>
        <w:tblInd w:w="108" w:type="dxa"/>
        <w:tblLayout w:type="fixed"/>
        <w:tblCellMar>
          <w:top w:w="0" w:type="dxa"/>
          <w:left w:w="108" w:type="dxa"/>
          <w:bottom w:w="0" w:type="dxa"/>
          <w:right w:w="108" w:type="dxa"/>
        </w:tblCellMar>
      </w:tblPr>
      <w:tblGrid>
        <w:gridCol w:w="1951"/>
        <w:gridCol w:w="2835"/>
        <w:gridCol w:w="1701"/>
        <w:gridCol w:w="3152"/>
      </w:tblGrid>
      <w:tr>
        <w:trPr/>
        <w:tc>
          <w:tcPr>
            <w:tcW w:w="478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«Заказчик»</w:t>
            </w:r>
          </w:p>
        </w:tc>
        <w:tc>
          <w:tcPr>
            <w:tcW w:w="48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«Поставщик»</w:t>
            </w:r>
          </w:p>
        </w:tc>
      </w:tr>
      <w:tr>
        <w:trPr>
          <w:trHeight w:val="297" w:hRule="atLeast"/>
        </w:trPr>
        <w:tc>
          <w:tcPr>
            <w:tcW w:w="478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853"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snapToGrid w:val="false"/>
              <w:spacing w:lineRule="auto" w:line="240" w:before="0" w:after="0"/>
              <w:jc w:val="center"/>
              <w:rPr>
                <w:rFonts w:ascii="Times New Roman" w:hAnsi="Times New Roman" w:eastAsia="Lucida Sans Unicode" w:cs="Times New Roman"/>
                <w:b/>
                <w:bCs/>
              </w:rPr>
            </w:pPr>
            <w:r>
              <w:rPr>
                <w:rFonts w:eastAsia="Lucida Sans Unicode" w:cs="Times New Roman" w:ascii="Times New Roman" w:hAnsi="Times New Roman"/>
                <w:b/>
                <w:bCs/>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ОГРН</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1033700087024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bCs/>
                <w:lang w:eastAsia="ru-RU"/>
              </w:rPr>
            </w:pPr>
            <w:r>
              <w:rPr>
                <w:rFonts w:eastAsia="Times New Roman" w:cs="Times New Roman" w:ascii="Times New Roman" w:hAnsi="Times New Roman"/>
                <w:bCs/>
                <w:lang w:eastAsia="ru-RU"/>
              </w:rPr>
              <w:t>ОГРНИП</w:t>
            </w:r>
          </w:p>
        </w:tc>
        <w:tc>
          <w:tcPr>
            <w:tcW w:w="3152" w:type="dxa"/>
            <w:tcBorders>
              <w:top w:val="single" w:sz="4" w:space="0" w:color="000000"/>
              <w:left w:val="single" w:sz="4" w:space="0" w:color="000000"/>
              <w:bottom w:val="single" w:sz="4" w:space="0" w:color="000000"/>
              <w:right w:val="single" w:sz="4" w:space="0" w:color="000000"/>
            </w:tcBorders>
          </w:tcPr>
          <w:p>
            <w:pPr>
              <w:pStyle w:val="Normal"/>
              <w:suppressAutoHyphens w:val="false"/>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ИНН</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3729009737</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ИНН</w:t>
            </w:r>
          </w:p>
        </w:tc>
        <w:tc>
          <w:tcPr>
            <w:tcW w:w="315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КПП</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370201001</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КПП</w:t>
            </w:r>
          </w:p>
        </w:tc>
        <w:tc>
          <w:tcPr>
            <w:tcW w:w="315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Юридический адрес</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Юридический адрес</w:t>
            </w:r>
          </w:p>
        </w:tc>
        <w:tc>
          <w:tcPr>
            <w:tcW w:w="3152" w:type="dxa"/>
            <w:tcBorders>
              <w:top w:val="single" w:sz="4" w:space="0" w:color="000000"/>
              <w:left w:val="single" w:sz="4" w:space="0" w:color="000000"/>
              <w:bottom w:val="single" w:sz="4" w:space="0" w:color="000000"/>
              <w:right w:val="single" w:sz="4" w:space="0" w:color="000000"/>
            </w:tcBorders>
          </w:tcPr>
          <w:p>
            <w:pPr>
              <w:pStyle w:val="Normal"/>
              <w:suppressAutoHyphens w:val="false"/>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Почтовый адрес</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Почтовый адрес</w:t>
            </w:r>
          </w:p>
        </w:tc>
        <w:tc>
          <w:tcPr>
            <w:tcW w:w="3152" w:type="dxa"/>
            <w:tcBorders>
              <w:top w:val="single" w:sz="4" w:space="0" w:color="000000"/>
              <w:left w:val="single" w:sz="4" w:space="0" w:color="000000"/>
              <w:bottom w:val="single" w:sz="4" w:space="0" w:color="000000"/>
              <w:right w:val="single" w:sz="4" w:space="0" w:color="000000"/>
            </w:tcBorders>
          </w:tcPr>
          <w:p>
            <w:pPr>
              <w:pStyle w:val="Normal"/>
              <w:suppressAutoHyphens w:val="false"/>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rHeight w:val="236" w:hRule="atLeast"/>
        </w:trPr>
        <w:tc>
          <w:tcPr>
            <w:tcW w:w="19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Телефон/факс</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8 (4932) 300702, 472386</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Телефон/факс</w:t>
            </w:r>
          </w:p>
        </w:tc>
        <w:tc>
          <w:tcPr>
            <w:tcW w:w="3152" w:type="dxa"/>
            <w:tcBorders>
              <w:top w:val="single" w:sz="4" w:space="0" w:color="000000"/>
              <w:left w:val="single" w:sz="4" w:space="0" w:color="000000"/>
              <w:bottom w:val="single" w:sz="4" w:space="0" w:color="000000"/>
              <w:right w:val="single" w:sz="4" w:space="0" w:color="000000"/>
            </w:tcBorders>
          </w:tcPr>
          <w:p>
            <w:pPr>
              <w:pStyle w:val="Normal"/>
              <w:suppressAutoHyphens w:val="false"/>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c>
          <w:tcPr>
            <w:tcW w:w="19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e-mail</w:t>
            </w:r>
          </w:p>
        </w:tc>
        <w:tc>
          <w:tcPr>
            <w:tcW w:w="2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eastAsia="Times New Roman" w:cs="Times New Roman" w:ascii="Times New Roman" w:hAnsi="Times New Roman"/>
                <w:lang w:val="en-US" w:eastAsia="ar-SA"/>
              </w:rPr>
              <w:t>irt</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iv</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yandex</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ru</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e-mail</w:t>
            </w:r>
          </w:p>
        </w:tc>
        <w:tc>
          <w:tcPr>
            <w:tcW w:w="3152" w:type="dxa"/>
            <w:tcBorders>
              <w:top w:val="single" w:sz="4" w:space="0" w:color="000000"/>
              <w:left w:val="single" w:sz="4" w:space="0" w:color="000000"/>
              <w:bottom w:val="single" w:sz="4" w:space="0" w:color="000000"/>
              <w:right w:val="single" w:sz="4" w:space="0" w:color="000000"/>
            </w:tcBorders>
          </w:tcPr>
          <w:p>
            <w:pPr>
              <w:pStyle w:val="Normal"/>
              <w:suppressAutoHyphens w:val="false"/>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rHeight w:val="1012" w:hRule="atLeast"/>
        </w:trPr>
        <w:tc>
          <w:tcPr>
            <w:tcW w:w="1951" w:type="dxa"/>
            <w:vMerge w:val="restart"/>
            <w:tcBorders>
              <w:top w:val="single" w:sz="4" w:space="0" w:color="000000"/>
              <w:left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Банк</w:t>
            </w:r>
          </w:p>
        </w:tc>
        <w:tc>
          <w:tcPr>
            <w:tcW w:w="2835" w:type="dxa"/>
            <w:vMerge w:val="restart"/>
            <w:tcBorders>
              <w:top w:val="single" w:sz="4" w:space="0" w:color="000000"/>
              <w:left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Операционно-кассовый центр №1 Волго -  Вятского Главного управления Центрального банка Российской Федерации // УФК по Нижегородской области, г. Нижний Новгород</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Банк</w:t>
            </w:r>
          </w:p>
        </w:tc>
        <w:tc>
          <w:tcPr>
            <w:tcW w:w="3152" w:type="dxa"/>
            <w:tcBorders>
              <w:top w:val="single" w:sz="4" w:space="0" w:color="000000"/>
              <w:left w:val="single" w:sz="4" w:space="0" w:color="000000"/>
              <w:bottom w:val="single" w:sz="4" w:space="0" w:color="000000"/>
              <w:right w:val="single" w:sz="4" w:space="0" w:color="000000"/>
            </w:tcBorders>
          </w:tcPr>
          <w:p>
            <w:pPr>
              <w:pStyle w:val="Normal"/>
              <w:suppressAutoHyphens w:val="false"/>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c>
          <w:tcPr>
            <w:tcW w:w="1951" w:type="dxa"/>
            <w:vMerge w:val="continue"/>
            <w:tcBorders>
              <w:top w:val="single" w:sz="4" w:space="0" w:color="000000"/>
              <w:left w:val="single" w:sz="4" w:space="0" w:color="000000"/>
              <w:right w:val="single" w:sz="4" w:space="0" w:color="000000"/>
            </w:tcBorders>
          </w:tcPr>
          <w:p>
            <w:pPr>
              <w:pStyle w:val="Normal"/>
              <w:snapToGrid w:val="false"/>
              <w:spacing w:lineRule="auto" w:line="240" w:before="0" w:after="0"/>
              <w:rPr>
                <w:rFonts w:ascii="Times New Roman" w:hAnsi="Times New Roman" w:eastAsia="Lucida Sans Unicode" w:cs="Times New Roman"/>
                <w:color w:val="FF0000"/>
              </w:rPr>
            </w:pPr>
            <w:r>
              <w:rPr>
                <w:rFonts w:eastAsia="Lucida Sans Unicode" w:cs="Times New Roman" w:ascii="Times New Roman" w:hAnsi="Times New Roman"/>
                <w:color w:val="FF0000"/>
              </w:rPr>
            </w:r>
          </w:p>
        </w:tc>
        <w:tc>
          <w:tcPr>
            <w:tcW w:w="2835" w:type="dxa"/>
            <w:vMerge w:val="continue"/>
            <w:tcBorders>
              <w:top w:val="single" w:sz="4" w:space="0" w:color="000000"/>
              <w:left w:val="single" w:sz="4" w:space="0" w:color="000000"/>
              <w:right w:val="single" w:sz="4" w:space="0" w:color="000000"/>
            </w:tcBorders>
          </w:tcPr>
          <w:p>
            <w:pPr>
              <w:pStyle w:val="Normal"/>
              <w:snapToGrid w:val="false"/>
              <w:spacing w:lineRule="auto" w:line="240" w:before="0" w:after="0"/>
              <w:rPr>
                <w:rFonts w:ascii="Times New Roman" w:hAnsi="Times New Roman" w:eastAsia="Lucida Sans Unicode" w:cs="Times New Roman"/>
                <w:color w:val="FF0000"/>
              </w:rPr>
            </w:pPr>
            <w:r>
              <w:rPr>
                <w:rFonts w:eastAsia="Lucida Sans Unicode" w:cs="Times New Roman" w:ascii="Times New Roman" w:hAnsi="Times New Roman"/>
                <w:color w:val="FF0000"/>
              </w:rPr>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БИК</w:t>
            </w:r>
          </w:p>
        </w:tc>
        <w:tc>
          <w:tcPr>
            <w:tcW w:w="315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t>БИК ТОФК</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40" w:before="0" w:after="0"/>
              <w:jc w:val="both"/>
              <w:rPr>
                <w:rFonts w:ascii="Times New Roman" w:hAnsi="Times New Roman" w:eastAsia="Lucida Sans Unicode" w:cs="Times New Roman"/>
                <w:color w:val="383838"/>
              </w:rPr>
            </w:pPr>
            <w:r>
              <w:rPr>
                <w:rFonts w:eastAsia="Lucida Sans Unicode" w:cs="Times New Roman" w:ascii="Times New Roman" w:hAnsi="Times New Roman"/>
                <w:color w:val="383838"/>
              </w:rPr>
              <w:t>012202102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Р/счет</w:t>
            </w:r>
          </w:p>
        </w:tc>
        <w:tc>
          <w:tcPr>
            <w:tcW w:w="315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ru-RU"/>
              </w:rPr>
              <w:t>Единый казначейский счет</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40" w:before="0" w:after="0"/>
              <w:jc w:val="both"/>
              <w:rPr>
                <w:rFonts w:ascii="Times New Roman" w:hAnsi="Times New Roman" w:eastAsia="Lucida Sans Unicode" w:cs="Times New Roman"/>
                <w:color w:val="000000"/>
              </w:rPr>
            </w:pPr>
            <w:r>
              <w:rPr>
                <w:rFonts w:eastAsia="Lucida Sans Unicode" w:cs="Times New Roman" w:ascii="Times New Roman" w:hAnsi="Times New Roman"/>
                <w:color w:val="000000"/>
              </w:rPr>
              <w:t>40102810745370000024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К/счет</w:t>
            </w:r>
          </w:p>
        </w:tc>
        <w:tc>
          <w:tcPr>
            <w:tcW w:w="315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r>
          </w:p>
        </w:tc>
      </w:tr>
      <w:tr>
        <w:trPr>
          <w:trHeight w:val="1143" w:hRule="atLeast"/>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ru-RU"/>
              </w:rPr>
              <w:t>Номер казначейского счета:</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rPr>
              <w:t xml:space="preserve">03211643000000013237 </w:t>
            </w:r>
          </w:p>
          <w:p>
            <w:pPr>
              <w:pStyle w:val="Normal"/>
              <w:widowControl w:val="false"/>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ru-RU"/>
              </w:rPr>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Коды</w:t>
            </w:r>
          </w:p>
        </w:tc>
        <w:tc>
          <w:tcPr>
            <w:tcW w:w="315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t>ОКПО</w:t>
            </w:r>
          </w:p>
          <w:p>
            <w:pPr>
              <w:pStyle w:val="Normal"/>
              <w:widowControl w:val="false"/>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t xml:space="preserve">ОКАТО </w:t>
            </w:r>
          </w:p>
          <w:p>
            <w:pPr>
              <w:pStyle w:val="Normal"/>
              <w:widowControl w:val="false"/>
              <w:snapToGrid w:val="false"/>
              <w:spacing w:lineRule="auto" w:line="240" w:before="0" w:after="0"/>
              <w:rPr>
                <w:rFonts w:ascii="Times New Roman" w:hAnsi="Times New Roman" w:eastAsia="Lucida Sans Unicode" w:cs="Times New Roman"/>
              </w:rPr>
            </w:pPr>
            <w:r>
              <w:rPr>
                <w:rFonts w:eastAsia="Lucida Sans Unicode" w:cs="Times New Roman" w:ascii="Times New Roman" w:hAnsi="Times New Roman"/>
              </w:rPr>
              <w:t xml:space="preserve">ОКТМО </w:t>
            </w:r>
          </w:p>
        </w:tc>
      </w:tr>
      <w:tr>
        <w:trPr>
          <w:trHeight w:val="853" w:hRule="atLeast"/>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Lucida Sans Unicode" w:cs="Times New Roman" w:ascii="Times New Roman" w:hAnsi="Times New Roman"/>
                <w:kern w:val="2"/>
                <w:lang w:eastAsia="ar-SA" w:bidi="en-US"/>
              </w:rPr>
              <w:t>Плательщик</w:t>
            </w:r>
            <w:r>
              <w:rPr>
                <w:rFonts w:eastAsia="Lucida Sans Unicode" w:cs="Times New Roman" w:ascii="Times New Roman" w:hAnsi="Times New Roman"/>
                <w:lang w:eastAsia="ar-SA"/>
              </w:rPr>
              <w:t xml:space="preserve"> </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Lucida Sans Unicode" w:cs="Times New Roman" w:ascii="Times New Roman" w:hAnsi="Times New Roman"/>
                <w:bCs/>
                <w:color w:val="383838"/>
                <w:kern w:val="2"/>
                <w:lang w:bidi="en-US"/>
              </w:rPr>
              <w:t>УФК по Нижегородской области</w:t>
            </w:r>
            <w:r>
              <w:rPr>
                <w:rFonts w:eastAsia="Lucida Sans Unicode" w:cs="Times New Roman" w:ascii="Times New Roman" w:hAnsi="Times New Roman"/>
                <w:bCs/>
                <w:kern w:val="2"/>
                <w:lang w:bidi="en-US"/>
              </w:rPr>
              <w:t xml:space="preserve"> </w:t>
            </w:r>
            <w:r>
              <w:rPr>
                <w:rFonts w:eastAsia="Lucida Sans Unicode" w:cs="Times New Roman" w:ascii="Times New Roman" w:hAnsi="Times New Roman"/>
                <w:bCs/>
                <w:kern w:val="2"/>
              </w:rPr>
              <w:t>(ФКПОУ «ИвРТТИ» Минтруда России, л/с 03331А73920)</w:t>
            </w:r>
          </w:p>
        </w:tc>
        <w:tc>
          <w:tcPr>
            <w:tcW w:w="17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c>
          <w:tcPr>
            <w:tcW w:w="315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bl>
    <w:p>
      <w:pPr>
        <w:pStyle w:val="Normal"/>
        <w:widowControl w:val="false"/>
        <w:spacing w:lineRule="auto" w:line="240" w:before="0" w:after="0"/>
        <w:ind w:left="567" w:right="0" w:hanging="0"/>
        <w:jc w:val="center"/>
        <w:rPr>
          <w:rFonts w:ascii="Times New Roman" w:hAnsi="Times New Roman" w:eastAsia="Times New Roman" w:cs="Times New Roman"/>
          <w:sz w:val="24"/>
          <w:szCs w:val="24"/>
          <w:lang w:eastAsia="ru-RU"/>
        </w:rPr>
      </w:pPr>
      <w:r>
        <w:rPr>
          <w:rFonts w:eastAsia="Lucida Sans Unicode" w:cs="Arial" w:ascii="Arial" w:hAnsi="Arial"/>
        </w:rPr>
      </w:r>
    </w:p>
    <w:p>
      <w:pPr>
        <w:pStyle w:val="Normal"/>
        <w:widowControl w:val="false"/>
        <w:spacing w:lineRule="auto" w:line="240" w:before="0" w:after="0"/>
        <w:ind w:left="567" w:right="0"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caps/>
          <w:lang w:eastAsia="ar-SA" w:bidi="zxx"/>
        </w:rPr>
        <w:t>ЭЛЕКТРОННЫЕ ПОДПИСИ СТОРОН</w:t>
      </w:r>
    </w:p>
    <w:tbl>
      <w:tblPr>
        <w:tblW w:w="9639" w:type="dxa"/>
        <w:jc w:val="left"/>
        <w:tblInd w:w="108" w:type="dxa"/>
        <w:tblLayout w:type="fixed"/>
        <w:tblCellMar>
          <w:top w:w="0" w:type="dxa"/>
          <w:left w:w="108" w:type="dxa"/>
          <w:bottom w:w="0" w:type="dxa"/>
          <w:right w:w="108" w:type="dxa"/>
        </w:tblCellMar>
      </w:tblPr>
      <w:tblGrid>
        <w:gridCol w:w="4786"/>
        <w:gridCol w:w="4853"/>
      </w:tblGrid>
      <w:tr>
        <w:trPr/>
        <w:tc>
          <w:tcPr>
            <w:tcW w:w="47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pPr>
            <w:r>
              <w:rPr>
                <w:rFonts w:eastAsia="Times New Roman" w:cs="Times New Roman" w:ascii="Times New Roman" w:hAnsi="Times New Roman"/>
                <w:b/>
                <w:lang w:eastAsia="ar-SA"/>
              </w:rPr>
              <w:t xml:space="preserve"> </w:t>
            </w:r>
            <w:r>
              <w:rPr>
                <w:rFonts w:eastAsia="Times New Roman" w:cs="Times New Roman" w:ascii="Times New Roman" w:hAnsi="Times New Roman"/>
                <w:b/>
                <w:lang w:eastAsia="ar-SA"/>
              </w:rPr>
              <w:t>«Заказчик»</w:t>
            </w:r>
          </w:p>
        </w:tc>
        <w:tc>
          <w:tcPr>
            <w:tcW w:w="48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«Поставщик»</w:t>
            </w:r>
          </w:p>
        </w:tc>
      </w:tr>
      <w:tr>
        <w:trPr>
          <w:trHeight w:val="410"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853" w:type="dxa"/>
            <w:tcBorders>
              <w:top w:val="single" w:sz="4" w:space="0" w:color="000000"/>
              <w:left w:val="single" w:sz="4" w:space="0" w:color="000000"/>
              <w:bottom w:val="single" w:sz="4" w:space="0" w:color="000000"/>
              <w:right w:val="single" w:sz="4" w:space="0" w:color="000000"/>
            </w:tcBorders>
          </w:tcPr>
          <w:p>
            <w:pPr>
              <w:pStyle w:val="Normal"/>
              <w:suppressAutoHyphens w:val="false"/>
              <w:snapToGrid w:val="false"/>
              <w:spacing w:lineRule="auto" w:line="240" w:before="0" w:after="0"/>
              <w:rPr>
                <w:rFonts w:ascii="Times New Roman" w:hAnsi="Times New Roman" w:eastAsia="Lucida Sans Unicode" w:cs="Times New Roman"/>
                <w:b/>
                <w:bCs/>
              </w:rPr>
            </w:pPr>
            <w:r>
              <w:rPr>
                <w:rFonts w:eastAsia="Lucida Sans Unicode" w:cs="Times New Roman" w:ascii="Times New Roman" w:hAnsi="Times New Roman"/>
                <w:b/>
                <w:bCs/>
              </w:rPr>
            </w:r>
          </w:p>
        </w:tc>
      </w:tr>
      <w:tr>
        <w:trPr>
          <w:trHeight w:val="1100" w:hRule="atLeast"/>
        </w:trPr>
        <w:tc>
          <w:tcPr>
            <w:tcW w:w="478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Директор</w:t>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_____________                   Соколова Т.В.</w:t>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c>
          <w:tcPr>
            <w:tcW w:w="48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_____________                 </w:t>
            </w:r>
          </w:p>
        </w:tc>
      </w:tr>
    </w:tbl>
    <w:p>
      <w:pPr>
        <w:pStyle w:val="Normal"/>
        <w:numPr>
          <w:ilvl w:val="0"/>
          <w:numId w:val="0"/>
        </w:numPr>
        <w:autoSpaceDE w:val="false"/>
        <w:spacing w:lineRule="auto" w:line="240" w:before="0" w:after="0"/>
        <w:ind w:left="0" w:right="0" w:hanging="0"/>
        <w:jc w:val="right"/>
        <w:outlineLvl w:val="0"/>
        <w:rPr>
          <w:rFonts w:ascii="Times New Roman" w:hAnsi="Times New Roman" w:eastAsia="Times New Roman" w:cs="Times New Roman"/>
          <w:sz w:val="24"/>
          <w:szCs w:val="24"/>
          <w:lang w:eastAsia="ru-RU"/>
        </w:rPr>
      </w:pPr>
      <w:r>
        <w:rPr>
          <w:rFonts w:eastAsia="Times New Roman" w:cs="Times New Roman" w:ascii="Times New Roman" w:hAnsi="Times New Roman"/>
          <w:bCs/>
          <w:iCs/>
          <w:lang w:eastAsia="ru-RU"/>
        </w:rPr>
      </w:r>
      <w:r>
        <w:br w:type="page"/>
      </w:r>
    </w:p>
    <w:p>
      <w:pPr>
        <w:pStyle w:val="Normal"/>
        <w:numPr>
          <w:ilvl w:val="0"/>
          <w:numId w:val="0"/>
        </w:numPr>
        <w:autoSpaceDE w:val="false"/>
        <w:spacing w:lineRule="auto" w:line="240" w:before="0" w:after="0"/>
        <w:ind w:left="0" w:right="0" w:hanging="0"/>
        <w:jc w:val="right"/>
        <w:outlineLvl w:val="0"/>
        <w:rPr>
          <w:rFonts w:ascii="Times New Roman" w:hAnsi="Times New Roman" w:eastAsia="Times New Roman" w:cs="Times New Roman"/>
          <w:sz w:val="24"/>
          <w:szCs w:val="24"/>
          <w:lang w:eastAsia="ru-RU"/>
        </w:rPr>
      </w:pPr>
      <w:r>
        <w:rPr>
          <w:rFonts w:eastAsia="Times New Roman" w:cs="Times New Roman" w:ascii="Times New Roman" w:hAnsi="Times New Roman"/>
          <w:bCs/>
          <w:iCs/>
          <w:lang w:eastAsia="ru-RU"/>
        </w:rPr>
        <w:t>Приложение 1</w:t>
      </w:r>
    </w:p>
    <w:p>
      <w:pPr>
        <w:pStyle w:val="Normal"/>
        <w:keepNext w:val="true"/>
        <w:keepLines/>
        <w:autoSpaceDE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bCs/>
          <w:iCs/>
          <w:lang w:eastAsia="ru-RU"/>
        </w:rPr>
        <w:t xml:space="preserve">к Контракту  от ______________ 2026 № </w:t>
      </w:r>
      <w:r>
        <w:rPr>
          <w:rFonts w:eastAsia="Times New Roman" w:cs="Times New Roman" w:ascii="Times New Roman" w:hAnsi="Times New Roman"/>
          <w:b/>
          <w:bCs/>
          <w:iCs/>
          <w:sz w:val="24"/>
          <w:szCs w:val="24"/>
          <w:lang w:eastAsia="ru-RU"/>
        </w:rPr>
        <w:t>____</w:t>
      </w:r>
    </w:p>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iCs/>
          <w:sz w:val="24"/>
          <w:szCs w:val="24"/>
          <w:lang w:eastAsia="ru-RU"/>
        </w:rPr>
      </w:r>
    </w:p>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iCs/>
          <w:sz w:val="24"/>
          <w:szCs w:val="24"/>
          <w:lang w:eastAsia="ru-RU"/>
        </w:rPr>
        <w:t>Спецификация</w:t>
      </w:r>
    </w:p>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cs="Times New Roman" w:ascii="Times New Roman" w:hAnsi="Times New Roman"/>
          <w:b/>
          <w:bCs/>
          <w:kern w:val="2"/>
          <w:shd w:fill="FFFFFF" w:val="clear"/>
          <w:lang w:eastAsia="ar-SA"/>
        </w:rPr>
      </w:r>
    </w:p>
    <w:tbl>
      <w:tblPr>
        <w:tblW w:w="9810" w:type="dxa"/>
        <w:jc w:val="left"/>
        <w:tblInd w:w="129" w:type="dxa"/>
        <w:tblLayout w:type="fixed"/>
        <w:tblCellMar>
          <w:top w:w="0" w:type="dxa"/>
          <w:left w:w="108" w:type="dxa"/>
          <w:bottom w:w="0" w:type="dxa"/>
          <w:right w:w="108" w:type="dxa"/>
        </w:tblCellMar>
      </w:tblPr>
      <w:tblGrid>
        <w:gridCol w:w="735"/>
        <w:gridCol w:w="2665"/>
        <w:gridCol w:w="1370"/>
        <w:gridCol w:w="1018"/>
        <w:gridCol w:w="850"/>
        <w:gridCol w:w="900"/>
        <w:gridCol w:w="1132"/>
        <w:gridCol w:w="1140"/>
      </w:tblGrid>
      <w:tr>
        <w:trPr>
          <w:trHeight w:val="23" w:hRule="atLeast"/>
        </w:trPr>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right"/>
              <w:rPr/>
            </w:pPr>
            <w:r>
              <w:rPr>
                <w:rFonts w:eastAsia="Times New Roman" w:cs="Times New Roman" w:ascii="Times New Roman" w:hAnsi="Times New Roman"/>
                <w:lang w:eastAsia="ar-SA"/>
              </w:rPr>
              <w:t xml:space="preserve">№ </w:t>
            </w:r>
            <w:r>
              <w:rPr>
                <w:rFonts w:eastAsia="Times New Roman" w:cs="Times New Roman" w:ascii="Times New Roman" w:hAnsi="Times New Roman"/>
                <w:lang w:eastAsia="ar-SA"/>
              </w:rPr>
              <w:t>п/п</w:t>
            </w:r>
          </w:p>
        </w:tc>
        <w:tc>
          <w:tcPr>
            <w:tcW w:w="2665"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Наименование</w:t>
            </w:r>
          </w:p>
        </w:tc>
        <w:tc>
          <w:tcPr>
            <w:tcW w:w="137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ОКДП-2</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Страна происхождения товара</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Ед. изм.</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Количество</w:t>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Цена, руб.,  </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Сумма, руб.,  </w:t>
            </w:r>
          </w:p>
        </w:tc>
      </w:tr>
      <w:tr>
        <w:trPr>
          <w:trHeight w:val="534" w:hRule="atLeast"/>
        </w:trPr>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1</w:t>
            </w:r>
          </w:p>
        </w:tc>
        <w:tc>
          <w:tcPr>
            <w:tcW w:w="266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pPr>
            <w:r>
              <w:rPr>
                <w:rFonts w:cs="Times New Roman" w:ascii="Times New Roman" w:hAnsi="Times New Roman"/>
                <w:b w:val="false"/>
                <w:bCs w:val="false"/>
                <w:i w:val="false"/>
                <w:caps w:val="false"/>
                <w:smallCaps w:val="false"/>
                <w:color w:val="333333"/>
                <w:spacing w:val="0"/>
                <w:sz w:val="24"/>
                <w:szCs w:val="24"/>
              </w:rPr>
              <w:t>Робот-мойщик окон ENDEVER SKYCLEAN-101</w:t>
            </w:r>
            <w:r>
              <w:rPr>
                <w:rFonts w:cs="Times New Roman" w:ascii="Times New Roman" w:hAnsi="Times New Roman"/>
                <w:b w:val="false"/>
                <w:bCs w:val="false"/>
                <w:i w:val="false"/>
                <w:caps w:val="false"/>
                <w:smallCaps w:val="false"/>
                <w:color w:val="000000"/>
                <w:spacing w:val="0"/>
                <w:sz w:val="24"/>
                <w:szCs w:val="24"/>
              </w:rPr>
              <w:t xml:space="preserve"> </w:t>
            </w:r>
          </w:p>
        </w:tc>
        <w:tc>
          <w:tcPr>
            <w:tcW w:w="1370" w:type="dxa"/>
            <w:tcBorders>
              <w:top w:val="single" w:sz="4" w:space="0" w:color="000000"/>
              <w:left w:val="single" w:sz="4" w:space="0" w:color="000000"/>
              <w:bottom w:val="single" w:sz="4" w:space="0" w:color="000000"/>
              <w:right w:val="single" w:sz="4" w:space="0" w:color="000000"/>
            </w:tcBorders>
            <w:vAlign w:val="center"/>
          </w:tcPr>
          <w:p>
            <w:pPr>
              <w:pStyle w:val="Normal"/>
              <w:suppressLineNumbers/>
              <w:autoSpaceDE w:val="false"/>
              <w:snapToGrid w:val="false"/>
              <w:spacing w:lineRule="auto" w:line="240" w:before="0" w:after="0"/>
              <w:jc w:val="center"/>
              <w:rPr/>
            </w:pPr>
            <w:hyperlink r:id="rId2">
              <w:r>
                <w:rPr>
                  <w:rStyle w:val="-"/>
                  <w:rFonts w:cs="Times New Roman" w:ascii="Times New Roman" w:hAnsi="Times New Roman"/>
                  <w:b w:val="false"/>
                  <w:i w:val="false"/>
                  <w:caps w:val="false"/>
                  <w:smallCaps w:val="false"/>
                  <w:strike w:val="false"/>
                  <w:dstrike w:val="false"/>
                  <w:color w:val="2F460D"/>
                  <w:spacing w:val="0"/>
                  <w:sz w:val="20"/>
                  <w:szCs w:val="20"/>
                  <w:u w:val="none"/>
                  <w:shd w:fill="F8F9FA" w:val="clear"/>
                  <w:lang w:val="ru-RU"/>
                </w:rPr>
                <w:t>27.51.21.119</w:t>
              </w:r>
            </w:hyperlink>
            <w:r>
              <w:rPr>
                <w:rFonts w:cs="Times New Roman" w:ascii="Times New Roman" w:hAnsi="Times New Roman"/>
                <w:sz w:val="20"/>
                <w:szCs w:val="20"/>
                <w:lang w:val="ru-RU"/>
              </w:rPr>
              <w:t xml:space="preserve"> </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Китай</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90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132"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r>
          </w:p>
        </w:tc>
      </w:tr>
      <w:tr>
        <w:trPr>
          <w:trHeight w:val="429" w:hRule="atLeast"/>
        </w:trPr>
        <w:tc>
          <w:tcPr>
            <w:tcW w:w="735"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eastAsia="Times New Roman" w:cs="Times New Roman"/>
                <w:color w:val="333333"/>
                <w:kern w:val="2"/>
                <w:lang w:eastAsia="ar-SA" w:bidi="hi-IN"/>
              </w:rPr>
            </w:pPr>
            <w:r>
              <w:rPr>
                <w:rFonts w:eastAsia="Times New Roman" w:cs="Times New Roman" w:ascii="Times New Roman" w:hAnsi="Times New Roman"/>
                <w:color w:val="333333"/>
                <w:kern w:val="2"/>
                <w:lang w:eastAsia="ar-SA" w:bidi="hi-IN"/>
              </w:rPr>
            </w:r>
          </w:p>
        </w:tc>
        <w:tc>
          <w:tcPr>
            <w:tcW w:w="7935" w:type="dxa"/>
            <w:gridSpan w:val="6"/>
            <w:tcBorders>
              <w:left w:val="single" w:sz="4" w:space="0" w:color="000000"/>
              <w:bottom w:val="single" w:sz="4" w:space="0" w:color="000000"/>
              <w:right w:val="single" w:sz="4" w:space="0" w:color="000000"/>
            </w:tcBorders>
          </w:tcPr>
          <w:p>
            <w:pPr>
              <w:pStyle w:val="1"/>
              <w:suppressLineNumbers/>
              <w:spacing w:before="0" w:after="0"/>
              <w:jc w:val="right"/>
              <w:rPr>
                <w:rFonts w:ascii="Times New Roman" w:hAnsi="Times New Roman" w:eastAsia="NSimSun" w:cs="Times New Roman"/>
                <w:b w:val="false"/>
                <w:bCs w:val="false"/>
                <w:color w:val="1C2126"/>
                <w:sz w:val="22"/>
                <w:szCs w:val="22"/>
                <w:lang w:bidi="hi-IN"/>
              </w:rPr>
            </w:pPr>
            <w:r>
              <w:rPr>
                <w:rFonts w:eastAsia="NSimSun" w:cs="Times New Roman" w:ascii="Times New Roman" w:hAnsi="Times New Roman"/>
                <w:b w:val="false"/>
                <w:bCs w:val="false"/>
                <w:color w:val="1C2126"/>
                <w:sz w:val="22"/>
                <w:szCs w:val="22"/>
                <w:lang w:bidi="hi-IN"/>
              </w:rPr>
              <w:t>ИТОГО</w:t>
            </w:r>
          </w:p>
        </w:tc>
        <w:tc>
          <w:tcPr>
            <w:tcW w:w="1140"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r>
          </w:p>
        </w:tc>
      </w:tr>
      <w:tr>
        <w:trPr>
          <w:trHeight w:val="429" w:hRule="atLeast"/>
        </w:trPr>
        <w:tc>
          <w:tcPr>
            <w:tcW w:w="735"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eastAsia="Times New Roman" w:cs="Times New Roman"/>
                <w:color w:val="333333"/>
                <w:kern w:val="2"/>
                <w:lang w:eastAsia="ar-SA" w:bidi="hi-IN"/>
              </w:rPr>
            </w:pPr>
            <w:r>
              <w:rPr>
                <w:rFonts w:eastAsia="Times New Roman" w:cs="Times New Roman" w:ascii="Times New Roman" w:hAnsi="Times New Roman"/>
                <w:color w:val="333333"/>
                <w:kern w:val="2"/>
                <w:lang w:eastAsia="ar-SA" w:bidi="hi-IN"/>
              </w:rPr>
            </w:r>
          </w:p>
        </w:tc>
        <w:tc>
          <w:tcPr>
            <w:tcW w:w="7935" w:type="dxa"/>
            <w:gridSpan w:val="6"/>
            <w:tcBorders>
              <w:left w:val="single" w:sz="4" w:space="0" w:color="000000"/>
              <w:bottom w:val="single" w:sz="4" w:space="0" w:color="000000"/>
              <w:right w:val="single" w:sz="4" w:space="0" w:color="000000"/>
            </w:tcBorders>
          </w:tcPr>
          <w:p>
            <w:pPr>
              <w:pStyle w:val="1"/>
              <w:suppressLineNumbers/>
              <w:spacing w:before="0" w:after="0"/>
              <w:jc w:val="right"/>
              <w:rPr>
                <w:rFonts w:ascii="Times New Roman" w:hAnsi="Times New Roman" w:eastAsia="NSimSun" w:cs="Times New Roman"/>
                <w:b w:val="false"/>
                <w:bCs w:val="false"/>
                <w:color w:val="1C2126"/>
                <w:sz w:val="22"/>
                <w:szCs w:val="22"/>
                <w:lang w:bidi="hi-IN"/>
              </w:rPr>
            </w:pPr>
            <w:r>
              <w:rPr>
                <w:rFonts w:eastAsia="NSimSun" w:cs="Times New Roman" w:ascii="Times New Roman" w:hAnsi="Times New Roman"/>
                <w:b w:val="false"/>
                <w:bCs w:val="false"/>
                <w:color w:val="1C2126"/>
                <w:sz w:val="22"/>
                <w:szCs w:val="22"/>
                <w:lang w:bidi="hi-IN"/>
              </w:rPr>
              <w:t xml:space="preserve">НДС  </w:t>
            </w:r>
          </w:p>
        </w:tc>
        <w:tc>
          <w:tcPr>
            <w:tcW w:w="1140"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iCs/>
          <w:sz w:val="24"/>
          <w:szCs w:val="24"/>
          <w:lang w:eastAsia="ru-RU"/>
        </w:rPr>
      </w:r>
    </w:p>
    <w:tbl>
      <w:tblPr>
        <w:tblW w:w="9850" w:type="dxa"/>
        <w:jc w:val="left"/>
        <w:tblInd w:w="55" w:type="dxa"/>
        <w:tblLayout w:type="fixed"/>
        <w:tblCellMar>
          <w:top w:w="55" w:type="dxa"/>
          <w:left w:w="55" w:type="dxa"/>
          <w:bottom w:w="55" w:type="dxa"/>
          <w:right w:w="55" w:type="dxa"/>
        </w:tblCellMar>
      </w:tblPr>
      <w:tblGrid>
        <w:gridCol w:w="2523"/>
        <w:gridCol w:w="2690"/>
        <w:gridCol w:w="4637"/>
      </w:tblGrid>
      <w:tr>
        <w:trPr>
          <w:trHeight w:val="630" w:hRule="atLeast"/>
        </w:trPr>
        <w:tc>
          <w:tcPr>
            <w:tcW w:w="252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rFonts w:eastAsia="Times New Roman" w:cs="Times New Roman" w:ascii="Times New Roman" w:hAnsi="Times New Roman"/>
                <w:b/>
                <w:bCs/>
                <w:color w:val="000000"/>
                <w:kern w:val="2"/>
                <w:sz w:val="24"/>
                <w:szCs w:val="24"/>
                <w:lang w:eastAsia="ru-RU"/>
              </w:rPr>
              <w:t xml:space="preserve"> </w:t>
            </w:r>
            <w:r>
              <w:rPr>
                <w:rFonts w:eastAsia="Times New Roman" w:cs="Times New Roman" w:ascii="Times New Roman" w:hAnsi="Times New Roman"/>
                <w:b/>
                <w:bCs/>
                <w:color w:val="000000"/>
                <w:kern w:val="2"/>
                <w:sz w:val="24"/>
                <w:szCs w:val="24"/>
                <w:lang w:eastAsia="ru-RU"/>
              </w:rPr>
              <w:t>Название</w:t>
            </w:r>
          </w:p>
        </w:tc>
        <w:tc>
          <w:tcPr>
            <w:tcW w:w="7327" w:type="dxa"/>
            <w:gridSpan w:val="2"/>
            <w:tcBorders>
              <w:top w:val="single" w:sz="4" w:space="0" w:color="000000"/>
              <w:left w:val="single" w:sz="4" w:space="0" w:color="000000"/>
              <w:bottom w:val="single" w:sz="4" w:space="0" w:color="000000"/>
              <w:right w:val="single" w:sz="4" w:space="0" w:color="000000"/>
            </w:tcBorders>
          </w:tcPr>
          <w:p>
            <w:pPr>
              <w:pStyle w:val="Style25"/>
              <w:snapToGrid w:val="false"/>
              <w:spacing w:before="0" w:after="0"/>
              <w:jc w:val="center"/>
              <w:rPr>
                <w:b/>
                <w:bCs/>
                <w:color w:val="000000"/>
                <w:sz w:val="24"/>
                <w:szCs w:val="24"/>
              </w:rPr>
            </w:pPr>
            <w:r>
              <w:rPr>
                <w:b/>
                <w:bCs/>
                <w:color w:val="000000"/>
                <w:sz w:val="24"/>
                <w:szCs w:val="24"/>
              </w:rPr>
              <w:t>Характеристики</w:t>
            </w:r>
          </w:p>
        </w:tc>
      </w:tr>
      <w:tr>
        <w:trPr>
          <w:trHeight w:val="267" w:hRule="atLeast"/>
        </w:trPr>
        <w:tc>
          <w:tcPr>
            <w:tcW w:w="252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rPr/>
            </w:pPr>
            <w:r>
              <w:rPr>
                <w:rFonts w:cs="Times New Roman" w:ascii="Times New Roman" w:hAnsi="Times New Roman"/>
                <w:b w:val="false"/>
                <w:bCs w:val="false"/>
                <w:i w:val="false"/>
                <w:caps w:val="false"/>
                <w:smallCaps w:val="false"/>
                <w:color w:val="333333"/>
                <w:spacing w:val="0"/>
                <w:sz w:val="24"/>
                <w:szCs w:val="24"/>
              </w:rPr>
              <w:t>Робот-мойщик окон ENDEVER SKYCLEAN-101</w:t>
            </w:r>
            <w:r>
              <w:rPr>
                <w:rFonts w:cs="Times New Roman" w:ascii="Times New Roman" w:hAnsi="Times New Roman"/>
                <w:b w:val="false"/>
                <w:bCs w:val="false"/>
                <w:i w:val="false"/>
                <w:caps w:val="false"/>
                <w:smallCaps w:val="false"/>
                <w:color w:val="000000"/>
                <w:spacing w:val="0"/>
                <w:sz w:val="24"/>
                <w:szCs w:val="24"/>
              </w:rPr>
              <w:t xml:space="preserve"> </w:t>
            </w:r>
          </w:p>
        </w:tc>
        <w:tc>
          <w:tcPr>
            <w:tcW w:w="2690" w:type="dxa"/>
            <w:tcBorders>
              <w:top w:val="single" w:sz="4" w:space="0" w:color="000000"/>
              <w:left w:val="single" w:sz="4" w:space="0" w:color="000000"/>
              <w:bottom w:val="single" w:sz="4" w:space="0" w:color="000000"/>
            </w:tcBorders>
          </w:tcPr>
          <w:p>
            <w:pPr>
              <w:pStyle w:val="Style25"/>
              <w:snapToGrid w:val="false"/>
              <w:spacing w:lineRule="auto" w:line="240" w:before="0" w:after="0"/>
              <w:rPr>
                <w:rFonts w:ascii="Times New Roman" w:hAnsi="Times New Roman" w:cs="Times New Roman"/>
                <w:b w:val="false"/>
                <w:i w:val="false"/>
                <w:i w:val="false"/>
                <w:caps w:val="false"/>
                <w:smallCaps w:val="false"/>
                <w:color w:val="000000"/>
                <w:spacing w:val="0"/>
                <w:sz w:val="24"/>
                <w:szCs w:val="24"/>
                <w:lang w:val="ru-RU"/>
              </w:rPr>
            </w:pPr>
            <w:r>
              <w:rPr>
                <w:rFonts w:cs="Times New Roman" w:ascii="Times New Roman" w:hAnsi="Times New Roman"/>
                <w:b w:val="false"/>
                <w:i w:val="false"/>
                <w:caps w:val="false"/>
                <w:smallCaps w:val="false"/>
                <w:color w:val="000000"/>
                <w:spacing w:val="0"/>
                <w:sz w:val="24"/>
                <w:szCs w:val="24"/>
                <w:lang w:val="ru-RU"/>
              </w:rPr>
              <w:t>Назначение</w:t>
            </w:r>
          </w:p>
        </w:tc>
        <w:tc>
          <w:tcPr>
            <w:tcW w:w="4637" w:type="dxa"/>
            <w:tcBorders>
              <w:top w:val="single" w:sz="4" w:space="0" w:color="000000"/>
              <w:left w:val="single" w:sz="4" w:space="0" w:color="000000"/>
              <w:bottom w:val="single" w:sz="4" w:space="0" w:color="000000"/>
              <w:right w:val="single" w:sz="4" w:space="0" w:color="000000"/>
            </w:tcBorders>
          </w:tcPr>
          <w:p>
            <w:pPr>
              <w:pStyle w:val="Style25"/>
              <w:snapToGrid w:val="false"/>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Оборудование для поддержании чистоты окон и зеркал, а также других вертикальных поверхностей, как плитка, керамогранит </w:t>
            </w:r>
          </w:p>
        </w:tc>
      </w:tr>
      <w:tr>
        <w:trPr>
          <w:trHeight w:val="508" w:hRule="atLeast"/>
        </w:trPr>
        <w:tc>
          <w:tcPr>
            <w:tcW w:w="252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200"/>
              <w:rPr>
                <w:rFonts w:ascii="Times New Roman" w:hAnsi="Times New Roman" w:cs="Times New Roman"/>
                <w:b/>
                <w:color w:val="000000"/>
              </w:rPr>
            </w:pPr>
            <w:r>
              <w:rPr>
                <w:rFonts w:cs="Times New Roman" w:ascii="Times New Roman" w:hAnsi="Times New Roman"/>
                <w:b/>
                <w:color w:val="000000"/>
              </w:rPr>
            </w:r>
          </w:p>
        </w:tc>
        <w:tc>
          <w:tcPr>
            <w:tcW w:w="2690" w:type="dxa"/>
            <w:tcBorders>
              <w:left w:val="single" w:sz="4" w:space="0" w:color="000000"/>
              <w:bottom w:val="single" w:sz="4" w:space="0" w:color="000000"/>
            </w:tcBorders>
          </w:tcPr>
          <w:p>
            <w:pPr>
              <w:pStyle w:val="Normal"/>
              <w:widowControl/>
              <w:pBdr/>
              <w:spacing w:lineRule="auto" w:line="240" w:before="0" w:after="0"/>
              <w:rPr>
                <w:rFonts w:ascii="Times New Roman" w:hAnsi="Times New Roman" w:cs="Times New Roman"/>
                <w:b w:val="false"/>
                <w:i w:val="false"/>
                <w:i w:val="false"/>
                <w:caps w:val="false"/>
                <w:smallCaps w:val="false"/>
                <w:strike w:val="false"/>
                <w:dstrike w:val="false"/>
                <w:color w:val="000000"/>
                <w:spacing w:val="0"/>
                <w:sz w:val="24"/>
                <w:szCs w:val="24"/>
                <w:u w:val="none"/>
              </w:rPr>
            </w:pPr>
            <w:r>
              <w:rPr>
                <w:rFonts w:cs="Times New Roman" w:ascii="Times New Roman" w:hAnsi="Times New Roman"/>
                <w:b w:val="false"/>
                <w:i w:val="false"/>
                <w:caps w:val="false"/>
                <w:smallCaps w:val="false"/>
                <w:strike w:val="false"/>
                <w:dstrike w:val="false"/>
                <w:color w:val="000000"/>
                <w:spacing w:val="0"/>
                <w:sz w:val="24"/>
                <w:szCs w:val="24"/>
                <w:u w:val="none"/>
              </w:rPr>
              <w:t>Бренд</w:t>
            </w:r>
          </w:p>
        </w:tc>
        <w:tc>
          <w:tcPr>
            <w:tcW w:w="4637" w:type="dxa"/>
            <w:tcBorders>
              <w:left w:val="single" w:sz="4" w:space="0" w:color="000000"/>
              <w:bottom w:val="single" w:sz="4" w:space="0" w:color="000000"/>
              <w:right w:val="single" w:sz="4" w:space="0" w:color="000000"/>
            </w:tcBorders>
          </w:tcPr>
          <w:p>
            <w:pPr>
              <w:pStyle w:val="Normal"/>
              <w:widowControl/>
              <w:spacing w:before="0" w:after="0"/>
              <w:ind w:left="0" w:right="0" w:hanging="0"/>
              <w:jc w:val="left"/>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ENDEVER</w:t>
            </w:r>
          </w:p>
        </w:tc>
      </w:tr>
      <w:tr>
        <w:trPr>
          <w:trHeight w:val="372" w:hRule="atLeast"/>
        </w:trPr>
        <w:tc>
          <w:tcPr>
            <w:tcW w:w="2523" w:type="dxa"/>
            <w:vMerge w:val="continue"/>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90" w:type="dxa"/>
            <w:tcBorders>
              <w:left w:val="single" w:sz="4" w:space="0" w:color="000000"/>
              <w:bottom w:val="single" w:sz="4" w:space="0" w:color="000000"/>
            </w:tcBorders>
          </w:tcPr>
          <w:p>
            <w:pPr>
              <w:pStyle w:val="Normal"/>
              <w:widowControl/>
              <w:pBdr/>
              <w:spacing w:lineRule="auto" w:line="240" w:before="0" w:after="0"/>
              <w:rPr>
                <w:rFonts w:ascii="Times New Roman" w:hAnsi="Times New Roman" w:cs="Times New Roman"/>
                <w:b w:val="false"/>
                <w:i w:val="false"/>
                <w:i w:val="false"/>
                <w:caps w:val="false"/>
                <w:smallCaps w:val="false"/>
                <w:strike w:val="false"/>
                <w:dstrike w:val="false"/>
                <w:color w:val="000000"/>
                <w:spacing w:val="0"/>
                <w:sz w:val="24"/>
                <w:szCs w:val="24"/>
                <w:u w:val="none"/>
              </w:rPr>
            </w:pPr>
            <w:r>
              <w:rPr>
                <w:rFonts w:cs="Times New Roman" w:ascii="Times New Roman" w:hAnsi="Times New Roman"/>
                <w:b w:val="false"/>
                <w:i w:val="false"/>
                <w:caps w:val="false"/>
                <w:smallCaps w:val="false"/>
                <w:strike w:val="false"/>
                <w:dstrike w:val="false"/>
                <w:color w:val="000000"/>
                <w:spacing w:val="0"/>
                <w:sz w:val="24"/>
                <w:szCs w:val="24"/>
                <w:u w:val="none"/>
              </w:rPr>
              <w:t>Режимы</w:t>
            </w:r>
          </w:p>
        </w:tc>
        <w:tc>
          <w:tcPr>
            <w:tcW w:w="4637" w:type="dxa"/>
            <w:tcBorders>
              <w:left w:val="single" w:sz="4" w:space="0" w:color="000000"/>
              <w:bottom w:val="single" w:sz="4" w:space="0" w:color="000000"/>
              <w:right w:val="single" w:sz="4" w:space="0" w:color="000000"/>
            </w:tcBorders>
          </w:tcPr>
          <w:p>
            <w:pPr>
              <w:pStyle w:val="Normal"/>
              <w:widowControl/>
              <w:spacing w:before="0" w:after="0"/>
              <w:ind w:left="0" w:right="0" w:hanging="0"/>
              <w:jc w:val="left"/>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3 авторежима + ручной режим очистки</w:t>
            </w:r>
          </w:p>
        </w:tc>
      </w:tr>
      <w:tr>
        <w:trPr>
          <w:trHeight w:val="372" w:hRule="atLeast"/>
        </w:trPr>
        <w:tc>
          <w:tcPr>
            <w:tcW w:w="2523" w:type="dxa"/>
            <w:vMerge w:val="continue"/>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90" w:type="dxa"/>
            <w:tcBorders>
              <w:left w:val="single" w:sz="4" w:space="0" w:color="000000"/>
              <w:bottom w:val="single" w:sz="4" w:space="0" w:color="000000"/>
            </w:tcBorders>
          </w:tcPr>
          <w:p>
            <w:pPr>
              <w:pStyle w:val="Normal"/>
              <w:widowControl/>
              <w:pBdr/>
              <w:spacing w:lineRule="auto" w:line="240" w:before="0" w:after="0"/>
              <w:rPr>
                <w:rFonts w:ascii="Times New Roman" w:hAnsi="Times New Roman" w:cs="Times New Roman"/>
                <w:b w:val="false"/>
                <w:i w:val="false"/>
                <w:i w:val="false"/>
                <w:caps w:val="false"/>
                <w:smallCaps w:val="false"/>
                <w:strike w:val="false"/>
                <w:dstrike w:val="false"/>
                <w:color w:val="000000"/>
                <w:spacing w:val="0"/>
                <w:sz w:val="24"/>
                <w:szCs w:val="24"/>
                <w:u w:val="none"/>
              </w:rPr>
            </w:pPr>
            <w:r>
              <w:rPr>
                <w:rFonts w:cs="Times New Roman" w:ascii="Times New Roman" w:hAnsi="Times New Roman"/>
                <w:b w:val="false"/>
                <w:i w:val="false"/>
                <w:caps w:val="false"/>
                <w:smallCaps w:val="false"/>
                <w:strike w:val="false"/>
                <w:dstrike w:val="false"/>
                <w:color w:val="000000"/>
                <w:spacing w:val="0"/>
                <w:sz w:val="24"/>
                <w:szCs w:val="24"/>
                <w:u w:val="none"/>
              </w:rPr>
              <w:t>Мощность всасывания</w:t>
            </w:r>
          </w:p>
        </w:tc>
        <w:tc>
          <w:tcPr>
            <w:tcW w:w="4637" w:type="dxa"/>
            <w:tcBorders>
              <w:left w:val="single" w:sz="4" w:space="0" w:color="000000"/>
              <w:bottom w:val="single" w:sz="4" w:space="0" w:color="000000"/>
              <w:right w:val="single" w:sz="4" w:space="0" w:color="000000"/>
            </w:tcBorders>
          </w:tcPr>
          <w:p>
            <w:pPr>
              <w:pStyle w:val="Normal"/>
              <w:widowControl/>
              <w:spacing w:before="0" w:after="0"/>
              <w:ind w:left="0" w:right="0" w:hanging="0"/>
              <w:jc w:val="left"/>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2800 Па</w:t>
            </w:r>
          </w:p>
        </w:tc>
      </w:tr>
      <w:tr>
        <w:trPr>
          <w:trHeight w:val="372" w:hRule="atLeast"/>
        </w:trPr>
        <w:tc>
          <w:tcPr>
            <w:tcW w:w="2523" w:type="dxa"/>
            <w:vMerge w:val="continue"/>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90" w:type="dxa"/>
            <w:tcBorders>
              <w:left w:val="single" w:sz="4" w:space="0" w:color="000000"/>
              <w:bottom w:val="single" w:sz="4" w:space="0" w:color="000000"/>
            </w:tcBorders>
          </w:tcPr>
          <w:p>
            <w:pPr>
              <w:pStyle w:val="Normal"/>
              <w:widowControl/>
              <w:pBdr/>
              <w:spacing w:lineRule="auto" w:line="240" w:before="0" w:after="0"/>
              <w:rPr>
                <w:rFonts w:ascii="Times New Roman" w:hAnsi="Times New Roman" w:cs="Times New Roman"/>
                <w:b w:val="false"/>
                <w:i w:val="false"/>
                <w:i w:val="false"/>
                <w:caps w:val="false"/>
                <w:smallCaps w:val="false"/>
                <w:strike w:val="false"/>
                <w:dstrike w:val="false"/>
                <w:color w:val="000000"/>
                <w:spacing w:val="0"/>
                <w:sz w:val="24"/>
                <w:szCs w:val="24"/>
                <w:u w:val="none"/>
              </w:rPr>
            </w:pPr>
            <w:r>
              <w:rPr>
                <w:rFonts w:cs="Times New Roman" w:ascii="Times New Roman" w:hAnsi="Times New Roman"/>
                <w:b w:val="false"/>
                <w:i w:val="false"/>
                <w:caps w:val="false"/>
                <w:smallCaps w:val="false"/>
                <w:strike w:val="false"/>
                <w:dstrike w:val="false"/>
                <w:color w:val="000000"/>
                <w:spacing w:val="0"/>
                <w:sz w:val="24"/>
                <w:szCs w:val="24"/>
                <w:u w:val="none"/>
              </w:rPr>
              <w:t>Длина шнура (м)</w:t>
            </w:r>
          </w:p>
        </w:tc>
        <w:tc>
          <w:tcPr>
            <w:tcW w:w="4637" w:type="dxa"/>
            <w:tcBorders>
              <w:left w:val="single" w:sz="4" w:space="0" w:color="000000"/>
              <w:bottom w:val="single" w:sz="4" w:space="0" w:color="000000"/>
              <w:right w:val="single" w:sz="4" w:space="0" w:color="000000"/>
            </w:tcBorders>
          </w:tcPr>
          <w:p>
            <w:pPr>
              <w:pStyle w:val="Normal"/>
              <w:widowControl/>
              <w:spacing w:before="0" w:after="0"/>
              <w:ind w:left="0" w:right="0" w:hanging="0"/>
              <w:jc w:val="left"/>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5,5</w:t>
            </w:r>
          </w:p>
        </w:tc>
      </w:tr>
      <w:tr>
        <w:trPr>
          <w:trHeight w:val="372" w:hRule="atLeast"/>
        </w:trPr>
        <w:tc>
          <w:tcPr>
            <w:tcW w:w="2523" w:type="dxa"/>
            <w:vMerge w:val="continue"/>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90" w:type="dxa"/>
            <w:tcBorders>
              <w:left w:val="single" w:sz="4" w:space="0" w:color="000000"/>
              <w:bottom w:val="single" w:sz="4" w:space="0" w:color="000000"/>
            </w:tcBorders>
          </w:tcPr>
          <w:p>
            <w:pPr>
              <w:pStyle w:val="Normal"/>
              <w:widowControl/>
              <w:pBdr/>
              <w:spacing w:lineRule="auto" w:line="240" w:before="0" w:after="0"/>
              <w:rPr>
                <w:rFonts w:ascii="Times New Roman" w:hAnsi="Times New Roman" w:cs="Times New Roman"/>
                <w:b w:val="false"/>
                <w:i w:val="false"/>
                <w:i w:val="false"/>
                <w:caps w:val="false"/>
                <w:smallCaps w:val="false"/>
                <w:strike w:val="false"/>
                <w:dstrike w:val="false"/>
                <w:color w:val="000000"/>
                <w:spacing w:val="0"/>
                <w:sz w:val="24"/>
                <w:szCs w:val="24"/>
                <w:u w:val="none"/>
              </w:rPr>
            </w:pPr>
            <w:r>
              <w:rPr>
                <w:rFonts w:cs="Times New Roman" w:ascii="Times New Roman" w:hAnsi="Times New Roman"/>
                <w:b w:val="false"/>
                <w:i w:val="false"/>
                <w:caps w:val="false"/>
                <w:smallCaps w:val="false"/>
                <w:strike w:val="false"/>
                <w:dstrike w:val="false"/>
                <w:color w:val="000000"/>
                <w:spacing w:val="0"/>
                <w:sz w:val="24"/>
                <w:szCs w:val="24"/>
                <w:u w:val="none"/>
              </w:rPr>
              <w:t>Мощность (Вт)</w:t>
            </w:r>
          </w:p>
        </w:tc>
        <w:tc>
          <w:tcPr>
            <w:tcW w:w="4637"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72</w:t>
            </w:r>
          </w:p>
        </w:tc>
      </w:tr>
      <w:tr>
        <w:trPr>
          <w:trHeight w:val="372" w:hRule="atLeast"/>
        </w:trPr>
        <w:tc>
          <w:tcPr>
            <w:tcW w:w="2523" w:type="dxa"/>
            <w:vMerge w:val="continue"/>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90" w:type="dxa"/>
            <w:tcBorders>
              <w:left w:val="single" w:sz="4" w:space="0" w:color="000000"/>
              <w:bottom w:val="single" w:sz="4" w:space="0" w:color="000000"/>
            </w:tcBorders>
          </w:tcPr>
          <w:p>
            <w:pPr>
              <w:pStyle w:val="Normal"/>
              <w:widowControl/>
              <w:pBdr/>
              <w:spacing w:lineRule="auto" w:line="240" w:before="0" w:after="0"/>
              <w:rPr>
                <w:rFonts w:ascii="Times New Roman" w:hAnsi="Times New Roman" w:cs="Times New Roman"/>
                <w:b w:val="false"/>
                <w:i w:val="false"/>
                <w:i w:val="false"/>
                <w:caps w:val="false"/>
                <w:smallCaps w:val="false"/>
                <w:strike w:val="false"/>
                <w:dstrike w:val="false"/>
                <w:color w:val="000000"/>
                <w:spacing w:val="0"/>
                <w:sz w:val="24"/>
                <w:szCs w:val="24"/>
                <w:u w:val="none"/>
              </w:rPr>
            </w:pPr>
            <w:r>
              <w:rPr>
                <w:rFonts w:cs="Times New Roman" w:ascii="Times New Roman" w:hAnsi="Times New Roman"/>
                <w:b w:val="false"/>
                <w:i w:val="false"/>
                <w:caps w:val="false"/>
                <w:smallCaps w:val="false"/>
                <w:strike w:val="false"/>
                <w:dstrike w:val="false"/>
                <w:color w:val="000000"/>
                <w:spacing w:val="0"/>
                <w:sz w:val="24"/>
                <w:szCs w:val="24"/>
                <w:u w:val="none"/>
              </w:rPr>
              <w:t>Максимальный объем резервуара для воды (л)</w:t>
            </w:r>
          </w:p>
        </w:tc>
        <w:tc>
          <w:tcPr>
            <w:tcW w:w="4637" w:type="dxa"/>
            <w:tcBorders>
              <w:left w:val="single" w:sz="4" w:space="0" w:color="000000"/>
              <w:bottom w:val="single" w:sz="4" w:space="0" w:color="000000"/>
              <w:right w:val="single" w:sz="4" w:space="0" w:color="000000"/>
            </w:tcBorders>
          </w:tcPr>
          <w:p>
            <w:pPr>
              <w:pStyle w:val="Normal"/>
              <w:widowControl/>
              <w:spacing w:before="0" w:after="0"/>
              <w:ind w:left="0" w:right="0" w:hanging="0"/>
              <w:jc w:val="left"/>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0,05</w:t>
            </w:r>
          </w:p>
        </w:tc>
      </w:tr>
      <w:tr>
        <w:trPr>
          <w:trHeight w:val="372" w:hRule="atLeast"/>
        </w:trPr>
        <w:tc>
          <w:tcPr>
            <w:tcW w:w="2523" w:type="dxa"/>
            <w:vMerge w:val="continue"/>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90" w:type="dxa"/>
            <w:tcBorders>
              <w:left w:val="single" w:sz="4" w:space="0" w:color="000000"/>
              <w:bottom w:val="single" w:sz="4" w:space="0" w:color="000000"/>
            </w:tcBorders>
          </w:tcPr>
          <w:p>
            <w:pPr>
              <w:pStyle w:val="Normal"/>
              <w:widowControl/>
              <w:pBdr/>
              <w:spacing w:lineRule="auto" w:line="240" w:before="0" w:after="0"/>
              <w:rPr>
                <w:rFonts w:ascii="Times New Roman" w:hAnsi="Times New Roman" w:cs="Times New Roman"/>
                <w:b w:val="false"/>
                <w:i w:val="false"/>
                <w:i w:val="false"/>
                <w:caps w:val="false"/>
                <w:smallCaps w:val="false"/>
                <w:strike w:val="false"/>
                <w:dstrike w:val="false"/>
                <w:color w:val="000000"/>
                <w:spacing w:val="0"/>
                <w:sz w:val="24"/>
                <w:szCs w:val="24"/>
                <w:u w:val="none"/>
              </w:rPr>
            </w:pPr>
            <w:r>
              <w:rPr>
                <w:rFonts w:cs="Times New Roman" w:ascii="Times New Roman" w:hAnsi="Times New Roman"/>
                <w:b w:val="false"/>
                <w:i w:val="false"/>
                <w:caps w:val="false"/>
                <w:smallCaps w:val="false"/>
                <w:strike w:val="false"/>
                <w:dstrike w:val="false"/>
                <w:color w:val="000000"/>
                <w:spacing w:val="0"/>
                <w:sz w:val="24"/>
                <w:szCs w:val="24"/>
                <w:u w:val="none"/>
              </w:rPr>
              <w:t>Уровень шума (dB)</w:t>
            </w:r>
          </w:p>
        </w:tc>
        <w:tc>
          <w:tcPr>
            <w:tcW w:w="4637" w:type="dxa"/>
            <w:tcBorders>
              <w:left w:val="single" w:sz="4" w:space="0" w:color="000000"/>
              <w:bottom w:val="single" w:sz="4" w:space="0" w:color="000000"/>
              <w:right w:val="single" w:sz="4" w:space="0" w:color="000000"/>
            </w:tcBorders>
          </w:tcPr>
          <w:p>
            <w:pPr>
              <w:pStyle w:val="Normal"/>
              <w:widowControl/>
              <w:spacing w:before="0" w:after="0"/>
              <w:ind w:left="0" w:right="0" w:hanging="0"/>
              <w:jc w:val="left"/>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до 65</w:t>
            </w:r>
          </w:p>
        </w:tc>
      </w:tr>
      <w:tr>
        <w:trPr>
          <w:trHeight w:val="372" w:hRule="atLeast"/>
        </w:trPr>
        <w:tc>
          <w:tcPr>
            <w:tcW w:w="2523" w:type="dxa"/>
            <w:vMerge w:val="continue"/>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90" w:type="dxa"/>
            <w:tcBorders>
              <w:left w:val="single" w:sz="4" w:space="0" w:color="000000"/>
              <w:bottom w:val="single" w:sz="4" w:space="0" w:color="000000"/>
            </w:tcBorders>
          </w:tcPr>
          <w:p>
            <w:pPr>
              <w:pStyle w:val="Style25"/>
              <w:widowControl/>
              <w:numPr>
                <w:ilvl w:val="0"/>
                <w:numId w:val="0"/>
              </w:numPr>
              <w:pBdr/>
              <w:spacing w:lineRule="auto" w:line="240" w:before="0" w:after="0"/>
              <w:ind w:left="0" w:right="0" w:hanging="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Особенности и дополнительные функции </w:t>
            </w:r>
          </w:p>
        </w:tc>
        <w:tc>
          <w:tcPr>
            <w:tcW w:w="4637" w:type="dxa"/>
            <w:tcBorders>
              <w:left w:val="single" w:sz="4" w:space="0" w:color="000000"/>
              <w:bottom w:val="single" w:sz="4" w:space="0" w:color="000000"/>
              <w:right w:val="single" w:sz="4" w:space="0" w:color="000000"/>
            </w:tcBorders>
          </w:tcPr>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Ультразвуковое разбрызгивание воды,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Тип мотора: Вакуумный,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Вх.напряжение, ток, частота: 220В, 1,5 А, 50-60 Гц,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Исх. напряжение, ток: 24 В, 3 А,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Емкость, тип АКБ: 650 мАч, 14,8 В, Li-ion, Время работы на АКБ: до 40 мин, 3</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Автоматическое определение оптимального маршрута и границ окна, Z и N-образные траектории движения,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Интуитивное управление с помощью пульт ДУ или мобильного приложения,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Скорость очистки 1 кв.м. стекла за 4 минуты,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Улучшенный разъем питания постоянного тока,</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Высокая прочность страховочного шнура,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Двойная система защиты от падения: cистема бесперебойного питания и страховочный трос,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Подходит для мытья безрамочных окон и зеркал, </w:t>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r>
          </w:p>
          <w:p>
            <w:pPr>
              <w:pStyle w:val="Style25"/>
              <w:widowControl/>
              <w:pBdr/>
              <w:spacing w:lineRule="auto" w:line="240" w:before="0" w:after="0"/>
              <w:rPr>
                <w:rFonts w:ascii="Times New Roman" w:hAnsi="Times New Roman" w:cs="Times New Roman"/>
                <w:b w:val="false"/>
                <w:i w:val="false"/>
                <w:i w:val="false"/>
                <w:caps w:val="false"/>
                <w:smallCaps w:val="false"/>
                <w:color w:val="000000"/>
                <w:spacing w:val="0"/>
                <w:sz w:val="24"/>
                <w:szCs w:val="24"/>
              </w:rPr>
            </w:pPr>
            <w:r>
              <w:rPr>
                <w:rFonts w:cs="Times New Roman" w:ascii="Times New Roman" w:hAnsi="Times New Roman"/>
                <w:b w:val="false"/>
                <w:i w:val="false"/>
                <w:caps w:val="false"/>
                <w:smallCaps w:val="false"/>
                <w:color w:val="000000"/>
                <w:spacing w:val="0"/>
                <w:sz w:val="24"/>
                <w:szCs w:val="24"/>
              </w:rPr>
              <w:t xml:space="preserve">Высокоэффективный BLDC мотор </w:t>
            </w:r>
          </w:p>
        </w:tc>
      </w:tr>
      <w:tr>
        <w:trPr>
          <w:trHeight w:val="372" w:hRule="atLeast"/>
        </w:trPr>
        <w:tc>
          <w:tcPr>
            <w:tcW w:w="2523" w:type="dxa"/>
            <w:vMerge w:val="continue"/>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690" w:type="dxa"/>
            <w:tcBorders>
              <w:left w:val="single" w:sz="4" w:space="0" w:color="000000"/>
              <w:bottom w:val="single" w:sz="4" w:space="0" w:color="000000"/>
            </w:tcBorders>
          </w:tcPr>
          <w:p>
            <w:pPr>
              <w:pStyle w:val="Normal"/>
              <w:snapToGrid w:val="false"/>
              <w:spacing w:lineRule="auto" w:line="240" w:before="0" w:after="0"/>
              <w:rPr>
                <w:rFonts w:ascii="Times New Roman" w:hAnsi="Times New Roman" w:cs="Times New Roman"/>
                <w:b w:val="false"/>
                <w:i w:val="false"/>
                <w:i w:val="false"/>
                <w:caps w:val="false"/>
                <w:smallCaps w:val="false"/>
                <w:color w:val="000000"/>
                <w:spacing w:val="0"/>
                <w:sz w:val="22"/>
                <w:szCs w:val="22"/>
              </w:rPr>
            </w:pPr>
            <w:r>
              <w:rPr>
                <w:rFonts w:cs="Times New Roman" w:ascii="Times New Roman" w:hAnsi="Times New Roman"/>
                <w:b w:val="false"/>
                <w:i w:val="false"/>
                <w:caps w:val="false"/>
                <w:smallCaps w:val="false"/>
                <w:strike w:val="false"/>
                <w:dstrike w:val="false"/>
                <w:color w:val="000000"/>
                <w:spacing w:val="0"/>
                <w:sz w:val="22"/>
                <w:szCs w:val="22"/>
                <w:u w:val="none"/>
              </w:rPr>
              <w:t>Комплект поставки</w:t>
            </w:r>
          </w:p>
          <w:p>
            <w:pPr>
              <w:pStyle w:val="Normal"/>
              <w:widowControl/>
              <w:spacing w:before="0" w:after="0"/>
              <w:ind w:left="0" w:right="0" w:hanging="0"/>
              <w:jc w:val="left"/>
              <w:rPr>
                <w:rFonts w:ascii="Times New Roman" w:hAnsi="Times New Roman" w:cs="Times New Roman"/>
                <w:b w:val="false"/>
                <w:i w:val="false"/>
                <w:i w:val="false"/>
                <w:caps w:val="false"/>
                <w:smallCaps w:val="false"/>
                <w:color w:val="000000"/>
                <w:spacing w:val="0"/>
                <w:sz w:val="22"/>
                <w:szCs w:val="22"/>
              </w:rPr>
            </w:pPr>
            <w:r>
              <w:rPr>
                <w:rFonts w:cs="Times New Roman" w:ascii="Times New Roman" w:hAnsi="Times New Roman"/>
                <w:b w:val="false"/>
                <w:i w:val="false"/>
                <w:caps w:val="false"/>
                <w:smallCaps w:val="false"/>
                <w:color w:val="000000"/>
                <w:spacing w:val="0"/>
                <w:sz w:val="22"/>
                <w:szCs w:val="22"/>
              </w:rPr>
            </w:r>
          </w:p>
          <w:p>
            <w:pPr>
              <w:pStyle w:val="Normal"/>
              <w:snapToGrid w:val="false"/>
              <w:spacing w:lineRule="auto" w:line="240" w:before="0" w:after="0"/>
              <w:rPr>
                <w:rFonts w:ascii="Times New Roman" w:hAnsi="Times New Roman" w:cs="Times New Roman"/>
                <w:b w:val="false"/>
                <w:i w:val="false"/>
                <w:i w:val="false"/>
                <w:caps w:val="false"/>
                <w:smallCaps w:val="false"/>
                <w:color w:val="000000"/>
                <w:spacing w:val="0"/>
                <w:sz w:val="22"/>
                <w:szCs w:val="22"/>
              </w:rPr>
            </w:pPr>
            <w:r>
              <w:rPr>
                <w:rFonts w:cs="Times New Roman" w:ascii="Times New Roman" w:hAnsi="Times New Roman"/>
                <w:b w:val="false"/>
                <w:i w:val="false"/>
                <w:caps w:val="false"/>
                <w:smallCaps w:val="false"/>
                <w:color w:val="000000"/>
                <w:spacing w:val="0"/>
                <w:sz w:val="22"/>
                <w:szCs w:val="22"/>
              </w:rPr>
            </w:r>
          </w:p>
        </w:tc>
        <w:tc>
          <w:tcPr>
            <w:tcW w:w="4637" w:type="dxa"/>
            <w:tcBorders>
              <w:left w:val="single" w:sz="4" w:space="0" w:color="000000"/>
              <w:bottom w:val="single" w:sz="4" w:space="0" w:color="000000"/>
              <w:right w:val="single" w:sz="4" w:space="0" w:color="000000"/>
            </w:tcBorders>
          </w:tcPr>
          <w:p>
            <w:pPr>
              <w:pStyle w:val="Normal"/>
              <w:widowControl/>
              <w:spacing w:before="0" w:after="0"/>
              <w:ind w:left="0" w:right="0" w:hanging="0"/>
              <w:jc w:val="left"/>
              <w:rPr>
                <w:rFonts w:ascii="Times New Roman" w:hAnsi="Times New Roman" w:cs="Times New Roman"/>
                <w:b w:val="false"/>
                <w:i w:val="false"/>
                <w:i w:val="false"/>
                <w:caps w:val="false"/>
                <w:smallCaps w:val="false"/>
                <w:color w:val="000000"/>
                <w:spacing w:val="0"/>
                <w:sz w:val="22"/>
                <w:szCs w:val="22"/>
              </w:rPr>
            </w:pPr>
            <w:r>
              <w:rPr>
                <w:rFonts w:cs="Times New Roman" w:ascii="Times New Roman" w:hAnsi="Times New Roman"/>
                <w:b w:val="false"/>
                <w:i w:val="false"/>
                <w:caps w:val="false"/>
                <w:smallCaps w:val="false"/>
                <w:color w:val="000000"/>
                <w:spacing w:val="0"/>
                <w:sz w:val="22"/>
                <w:szCs w:val="22"/>
              </w:rPr>
              <w:t xml:space="preserve">Робот-мойщик окон, пульт, страховочный трос, блок питания, шнур питания, удлинитель, 10 салфеток микрофибры, дополнительные </w:t>
            </w:r>
            <w:r>
              <w:rPr>
                <w:rFonts w:cs="Times New Roman" w:ascii="Times New Roman" w:hAnsi="Times New Roman"/>
                <w:b w:val="false"/>
                <w:i w:val="false"/>
                <w:caps w:val="false"/>
                <w:smallCaps w:val="false"/>
                <w:color w:val="000000"/>
                <w:spacing w:val="0"/>
                <w:sz w:val="24"/>
              </w:rPr>
              <w:t>чистящие кольца (4 шт.)</w:t>
            </w:r>
            <w:r>
              <w:rPr>
                <w:rFonts w:cs="Times New Roman" w:ascii="Times New Roman" w:hAnsi="Times New Roman"/>
              </w:rPr>
              <w:t xml:space="preserve"> </w:t>
            </w:r>
          </w:p>
          <w:p>
            <w:pPr>
              <w:pStyle w:val="Normal"/>
              <w:widowControl/>
              <w:spacing w:before="0" w:after="0"/>
              <w:ind w:left="0" w:right="0" w:hanging="0"/>
              <w:jc w:val="left"/>
              <w:rPr>
                <w:rFonts w:ascii="Times New Roman" w:hAnsi="Times New Roman" w:cs="Times New Roman"/>
                <w:b w:val="false"/>
                <w:i w:val="false"/>
                <w:i w:val="false"/>
                <w:caps w:val="false"/>
                <w:smallCaps w:val="false"/>
                <w:color w:val="000000"/>
                <w:spacing w:val="0"/>
                <w:sz w:val="22"/>
                <w:szCs w:val="22"/>
              </w:rPr>
            </w:pPr>
            <w:r>
              <w:rPr>
                <w:rFonts w:cs="Times New Roman" w:ascii="Times New Roman" w:hAnsi="Times New Roman"/>
                <w:b w:val="false"/>
                <w:i w:val="false"/>
                <w:caps w:val="false"/>
                <w:smallCaps w:val="false"/>
                <w:color w:val="000000"/>
                <w:spacing w:val="0"/>
                <w:sz w:val="22"/>
                <w:szCs w:val="22"/>
              </w:rPr>
              <w:t>Руководство по эксплуатации, Гарантийный талон</w:t>
            </w:r>
          </w:p>
        </w:tc>
      </w:tr>
    </w:tbl>
    <w:p>
      <w:pPr>
        <w:pStyle w:val="Normal"/>
        <w:tabs>
          <w:tab w:val="clear" w:pos="708"/>
          <w:tab w:val="right" w:pos="9865" w:leader="none"/>
        </w:tabs>
        <w:autoSpaceDE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b/>
          <w:color w:val="000000"/>
          <w:sz w:val="24"/>
          <w:szCs w:val="24"/>
        </w:rPr>
        <w:tab/>
      </w:r>
    </w:p>
    <w:p>
      <w:pPr>
        <w:pStyle w:val="Normal"/>
        <w:tabs>
          <w:tab w:val="clear" w:pos="708"/>
          <w:tab w:val="right" w:pos="9865" w:leader="none"/>
        </w:tabs>
        <w:autoSpaceDE w:val="false"/>
        <w:spacing w:lineRule="auto" w:line="240" w:before="0" w:after="0"/>
        <w:jc w:val="both"/>
        <w:rPr>
          <w:rFonts w:ascii="Times New Roman" w:hAnsi="Times New Roman" w:eastAsia="Times New Roman" w:cs="Times New Roman"/>
          <w:sz w:val="24"/>
          <w:szCs w:val="24"/>
          <w:lang w:eastAsia="ru-RU"/>
        </w:rPr>
      </w:pPr>
      <w:r>
        <w:rPr/>
      </w:r>
    </w:p>
    <w:p>
      <w:pPr>
        <w:pStyle w:val="Normal"/>
        <w:widowControl/>
        <w:suppressAutoHyphens w:val="true"/>
        <w:autoSpaceDE w:val="false"/>
        <w:bidi w:val="0"/>
        <w:spacing w:lineRule="auto" w:line="240" w:before="0" w:after="0"/>
        <w:ind w:left="0" w:right="0" w:firstLine="510"/>
        <w:jc w:val="both"/>
        <w:rPr>
          <w:rFonts w:ascii="Times New Roman" w:hAnsi="Times New Roman" w:eastAsia="Times New Roman" w:cs="Times New Roman"/>
          <w:sz w:val="24"/>
          <w:szCs w:val="24"/>
          <w:lang w:eastAsia="ru-RU"/>
        </w:rPr>
      </w:pPr>
      <w:r>
        <w:rPr>
          <w:rFonts w:cs="Times New Roman" w:ascii="Times New Roman" w:hAnsi="Times New Roman"/>
          <w:b/>
          <w:sz w:val="24"/>
          <w:szCs w:val="24"/>
        </w:rPr>
        <w:t>Адрес и условия доставки</w:t>
      </w:r>
      <w:r>
        <w:rPr>
          <w:rFonts w:cs="Times New Roman" w:ascii="Times New Roman" w:hAnsi="Times New Roman"/>
          <w:b/>
          <w:bCs/>
          <w:iCs/>
          <w:sz w:val="24"/>
          <w:szCs w:val="24"/>
        </w:rPr>
        <w:t>:</w:t>
      </w:r>
      <w:r>
        <w:rPr>
          <w:rFonts w:cs="Times New Roman" w:ascii="Times New Roman" w:hAnsi="Times New Roman"/>
          <w:bCs/>
          <w:iCs/>
          <w:sz w:val="24"/>
          <w:szCs w:val="24"/>
        </w:rPr>
        <w:t xml:space="preserve"> Доставка и разгрузка Товара осуществляется Поставщиком по адресу: г. Иваново, ул. Музыкальная, д.4.</w:t>
      </w:r>
    </w:p>
    <w:p>
      <w:pPr>
        <w:pStyle w:val="Normal"/>
        <w:widowControl/>
        <w:suppressAutoHyphens w:val="true"/>
        <w:bidi w:val="0"/>
        <w:spacing w:lineRule="auto" w:line="240" w:before="0" w:after="0"/>
        <w:ind w:left="0" w:right="0" w:firstLine="567"/>
        <w:jc w:val="both"/>
        <w:rPr>
          <w:rFonts w:ascii="Times New Roman" w:hAnsi="Times New Roman" w:eastAsia="Times New Roman" w:cs="Times New Roman"/>
          <w:sz w:val="24"/>
          <w:szCs w:val="24"/>
          <w:lang w:eastAsia="ru-RU"/>
        </w:rPr>
      </w:pPr>
      <w:r>
        <w:rPr/>
      </w:r>
    </w:p>
    <w:p>
      <w:pPr>
        <w:pStyle w:val="Normal"/>
        <w:widowControl/>
        <w:suppressAutoHyphens w:val="true"/>
        <w:bidi w:val="0"/>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b/>
          <w:sz w:val="24"/>
          <w:szCs w:val="24"/>
        </w:rPr>
        <w:t>Срок поставки:</w:t>
      </w:r>
      <w:r>
        <w:rPr>
          <w:rFonts w:cs="Times New Roman" w:ascii="Times New Roman" w:hAnsi="Times New Roman"/>
          <w:sz w:val="24"/>
          <w:szCs w:val="24"/>
        </w:rPr>
        <w:t xml:space="preserve"> в течение 5 (пяти) рабочих дней со дня, следующего за днем заключения Контракта. </w:t>
      </w:r>
      <w:r>
        <w:rPr>
          <w:rFonts w:cs="Times New Roman" w:ascii="Times New Roman" w:hAnsi="Times New Roman"/>
          <w:bCs/>
          <w:iCs/>
          <w:sz w:val="24"/>
          <w:szCs w:val="24"/>
        </w:rPr>
        <w:t>Товар в виде посылок и бандеролей не принимается.</w:t>
      </w:r>
      <w:r>
        <w:rPr>
          <w:rFonts w:cs="Times New Roman"/>
          <w:lang w:eastAsia="en-US"/>
        </w:rPr>
        <w:t xml:space="preserve"> </w:t>
      </w:r>
    </w:p>
    <w:p>
      <w:pPr>
        <w:pStyle w:val="Normal"/>
        <w:tabs>
          <w:tab w:val="clear" w:pos="708"/>
          <w:tab w:val="left" w:pos="809" w:leader="none"/>
        </w:tabs>
        <w:spacing w:lineRule="auto" w:line="240"/>
        <w:jc w:val="both"/>
        <w:textAlignment w:val="baseline"/>
        <w:rPr>
          <w:rFonts w:ascii="Times New Roman" w:hAnsi="Times New Roman" w:eastAsia="Times New Roman" w:cs="Times New Roman"/>
          <w:sz w:val="24"/>
          <w:szCs w:val="24"/>
          <w:lang w:eastAsia="ru-RU"/>
        </w:rPr>
      </w:pPr>
      <w:r>
        <w:rPr>
          <w:rFonts w:cs="Times New Roman" w:ascii="Times New Roman" w:hAnsi="Times New Roman"/>
          <w:b/>
          <w:bCs/>
          <w:sz w:val="24"/>
          <w:szCs w:val="24"/>
          <w:lang w:eastAsia="en-US"/>
        </w:rPr>
        <w:t xml:space="preserve">Присутствие представителей Поставщика в момент передачи Товара обязательно. Полномочия представителя Поставщика для приема–передачи Товара должны быть оформлены надлежащим образом, в соответствии со ст.185 Гражданского кодекса РФ. </w:t>
      </w:r>
    </w:p>
    <w:p>
      <w:pPr>
        <w:pStyle w:val="Normal"/>
        <w:spacing w:lineRule="auto" w:line="240" w:before="0" w:after="0"/>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Поставка Товара включает в себя следующие мероприятия:</w:t>
      </w:r>
    </w:p>
    <w:p>
      <w:pPr>
        <w:pStyle w:val="Normal"/>
        <w:spacing w:lineRule="auto" w:line="240" w:before="0" w:after="0"/>
        <w:ind w:left="0" w:right="0" w:hanging="0"/>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доставку Товара по адресу доставки;</w:t>
      </w:r>
    </w:p>
    <w:p>
      <w:pPr>
        <w:pStyle w:val="Normal"/>
        <w:spacing w:lineRule="auto" w:line="240" w:before="0" w:after="0"/>
        <w:ind w:left="0" w:right="0" w:hanging="0"/>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погрузочно-разгрузочные работы (здание учебного корпуса, 1 этаж).</w:t>
      </w:r>
    </w:p>
    <w:p>
      <w:pPr>
        <w:pStyle w:val="Normal"/>
        <w:tabs>
          <w:tab w:val="clear" w:pos="708"/>
          <w:tab w:val="left" w:pos="1276" w:leader="none"/>
        </w:tabs>
        <w:spacing w:lineRule="auto" w:line="240" w:before="0" w:after="0"/>
        <w:jc w:val="both"/>
        <w:rPr>
          <w:rFonts w:ascii="Times New Roman" w:hAnsi="Times New Roman" w:eastAsia="Times New Roman" w:cs="Times New Roman"/>
          <w:sz w:val="24"/>
          <w:szCs w:val="24"/>
          <w:lang w:eastAsia="ru-RU"/>
        </w:rPr>
      </w:pPr>
      <w:r>
        <w:rPr>
          <w:rFonts w:cs="Times New Roman" w:ascii="Times New Roman" w:hAnsi="Times New Roman"/>
          <w:sz w:val="24"/>
          <w:szCs w:val="24"/>
          <w:lang w:eastAsia="ru-RU"/>
        </w:rPr>
        <w:t>При поставке Заказчику передаются документы:</w:t>
      </w:r>
    </w:p>
    <w:p>
      <w:pPr>
        <w:pStyle w:val="Normal"/>
        <w:suppressAutoHyphens w:val="true"/>
        <w:bidi w:val="0"/>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товарную накладную или УПД;</w:t>
      </w:r>
    </w:p>
    <w:p>
      <w:pPr>
        <w:pStyle w:val="Normal"/>
        <w:suppressAutoHyphens w:val="true"/>
        <w:bidi w:val="0"/>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-документы, удостоверяющих комплектность и качество поставляемого Товара, а также соответствие данных о поставленном Товаре данным, указанным в Спецификации;</w:t>
      </w:r>
    </w:p>
    <w:p>
      <w:pPr>
        <w:pStyle w:val="ConsPlusNormal1"/>
        <w:suppressAutoHyphens w:val="true"/>
        <w:bidi w:val="0"/>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lang w:eastAsia="ru-RU"/>
        </w:rPr>
        <w:t>- инструкцию для пользователя Товара на русском языке на каждую единицу Товара;</w:t>
      </w:r>
    </w:p>
    <w:p>
      <w:pPr>
        <w:pStyle w:val="ConsPlusNormal1"/>
        <w:suppressAutoHyphens w:val="true"/>
        <w:bidi w:val="0"/>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lang w:eastAsia="ru-RU"/>
        </w:rPr>
        <w:t>-гарантийный талон на каждую единицу Товара;</w:t>
      </w:r>
    </w:p>
    <w:p>
      <w:pPr>
        <w:pStyle w:val="ConsPlusNormal1"/>
        <w:suppressAutoHyphens w:val="true"/>
        <w:bidi w:val="0"/>
        <w:spacing w:lineRule="auto" w:line="240" w:before="0" w:after="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bCs/>
          <w:iCs/>
          <w:sz w:val="24"/>
          <w:szCs w:val="24"/>
          <w:lang w:eastAsia="ru-RU"/>
        </w:rPr>
        <w:t xml:space="preserve">-копию действующей декларации о соответствии или сертификата соответствия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 обязательные для данного вида Товара. </w:t>
      </w:r>
    </w:p>
    <w:p>
      <w:pPr>
        <w:pStyle w:val="Normal"/>
        <w:spacing w:before="0" w:after="0"/>
        <w:rPr>
          <w:rFonts w:ascii="Times New Roman" w:hAnsi="Times New Roman" w:eastAsia="Times New Roman" w:cs="Times New Roman"/>
          <w:sz w:val="24"/>
          <w:szCs w:val="24"/>
          <w:lang w:eastAsia="ru-RU"/>
        </w:rPr>
      </w:pPr>
      <w:r>
        <w:rPr/>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Требования к упаковке, маркировке (</w:t>
      </w:r>
      <w:r>
        <w:rPr>
          <w:rFonts w:cs="Times New Roman" w:ascii="Times New Roman" w:hAnsi="Times New Roman"/>
          <w:b/>
          <w:sz w:val="24"/>
          <w:szCs w:val="24"/>
          <w:lang w:eastAsia="ru-RU"/>
        </w:rPr>
        <w:t>этикеткам):</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pPr>
        <w:pStyle w:val="Normal"/>
        <w:tabs>
          <w:tab w:val="clear" w:pos="708"/>
          <w:tab w:val="left" w:pos="318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Вместе с Товаром предоставляется декларация о соответствии или сертификат соответствия Товара требованиям действующих государственных стандартов, если продукция подлежит обязательной сертификации или декларированию в соответствии с Постановлением Правительства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Pr>
          <w:rFonts w:cs="Times New Roman" w:ascii="Times New Roman" w:hAnsi="Times New Roman"/>
          <w:b/>
          <w:color w:val="22272F"/>
          <w:sz w:val="24"/>
          <w:szCs w:val="24"/>
          <w:shd w:fill="FFFFFF" w:val="clear"/>
        </w:rPr>
        <w:t xml:space="preserve"> и признании утратившими силу некоторых актов Правительства Российской Федерации</w:t>
      </w:r>
      <w:r>
        <w:rPr/>
        <w:t xml:space="preserve">»  - </w:t>
      </w:r>
      <w:r>
        <w:rPr>
          <w:rFonts w:cs="Times New Roman" w:ascii="Times New Roman" w:hAnsi="Times New Roman"/>
          <w:sz w:val="24"/>
          <w:szCs w:val="24"/>
        </w:rPr>
        <w:t>заверенная копия в 1 (одном) экземпляре или информационное письмо Поставщика о том, что Товар не подлежит обязательному декларированию или сертификации.</w:t>
      </w:r>
    </w:p>
    <w:p>
      <w:pPr>
        <w:pStyle w:val="Normal"/>
        <w:tabs>
          <w:tab w:val="clear" w:pos="708"/>
          <w:tab w:val="left" w:pos="3180" w:leader="none"/>
        </w:tabs>
        <w:spacing w:lineRule="auto" w:line="240" w:before="0" w:after="0"/>
        <w:jc w:val="both"/>
        <w:rPr>
          <w:rFonts w:ascii="Times New Roman" w:hAnsi="Times New Roman" w:eastAsia="Times New Roman" w:cs="Times New Roman"/>
          <w:sz w:val="24"/>
          <w:szCs w:val="24"/>
          <w:lang w:eastAsia="ru-RU"/>
        </w:rPr>
      </w:pPr>
      <w:r>
        <w:rPr/>
      </w:r>
    </w:p>
    <w:p>
      <w:pPr>
        <w:pStyle w:val="Normal"/>
        <w:spacing w:lineRule="auto" w:line="240"/>
        <w:jc w:val="center"/>
        <w:rPr>
          <w:rFonts w:ascii="Times New Roman" w:hAnsi="Times New Roman" w:eastAsia="Times New Roman" w:cs="Times New Roman"/>
          <w:sz w:val="24"/>
          <w:szCs w:val="24"/>
          <w:lang w:eastAsia="ru-RU"/>
        </w:rPr>
      </w:pPr>
      <w:r>
        <w:rPr>
          <w:rFonts w:eastAsia="SimSun;宋体" w:cs="Times New Roman" w:ascii="Times New Roman" w:hAnsi="Times New Roman"/>
          <w:b/>
          <w:kern w:val="2"/>
          <w:sz w:val="24"/>
          <w:szCs w:val="24"/>
          <w:lang w:eastAsia="hi-IN" w:bidi="hi-IN"/>
        </w:rPr>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требования к предоставлению гарантии производителя и (или) Поставщика Товара и к сроку действия такой гарантии: </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иметь  механических повреждений, быть  свободным от прав третьих лиц. </w:t>
      </w:r>
    </w:p>
    <w:p>
      <w:pPr>
        <w:pStyle w:val="Normal"/>
        <w:spacing w:lineRule="auto" w:line="240" w:before="0" w:after="17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Поставщик гарантирует качество поставляемого Товара.</w:t>
      </w:r>
    </w:p>
    <w:p>
      <w:pPr>
        <w:pStyle w:val="Normal"/>
        <w:spacing w:lineRule="auto" w:line="240" w:before="0" w:after="17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Поставщик гарантирует полное соответствие поставляемого Товара условиям Контракта, устранение неисправностей, связанных с дефектами производства.</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en-US"/>
        </w:rPr>
        <w:t xml:space="preserve"> </w:t>
      </w:r>
      <w:r>
        <w:rPr>
          <w:rFonts w:eastAsia="Calibri" w:cs="Times New Roman" w:ascii="Times New Roman" w:hAnsi="Times New Roman"/>
          <w:sz w:val="24"/>
          <w:szCs w:val="24"/>
          <w:lang w:eastAsia="en-US"/>
        </w:rPr>
        <w:t>Гарантийный срок, в течение которого Заказчик вправе предъявлять Поставщику претензии по устранению выявленных недостатков в Товаре, составляет 12 месяцев. Предоставляемые гарантии распространяются на все составные части Товара.</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en-US"/>
        </w:rPr>
        <w:t xml:space="preserve">Гарантийный срок начинает исчисляться со дня подписания Заказчиком документа о приемке (товарной накладной или УПД) и распространяется на замену вышедших из строя комплектующих Товара в случае обнаружения производственного брака, ремонт Товара и его комплектующих. </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en-US"/>
        </w:rPr>
        <w:t xml:space="preserve">Поставщик в течение гарантийного срока на Товар должен осуществлять гарантийное обслуживание Товара, включающий в себя: </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ремонт;</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en-US"/>
        </w:rPr>
        <w:t>- транспортные услуги по доставке оборудования до сервисного центра и обратно.</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en-US"/>
        </w:rPr>
        <w:t xml:space="preserve">В случае обнаружения Заказчиком в течение гарантийного срока на Товар при его должной эксплуатации несоответствия качества Товара (выявления недостатков и дефектов, связанных с качеством изготовления, в том числе скрытых недостатков и дефектов) Поставщик гарантирует производство гарантийного ремонта (если Товар подлежит гарантийному ремонту) либо осуществляет замену Товара на аналогичный Товар надлежащего качества. </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en-US"/>
        </w:rPr>
        <w:t xml:space="preserve">Гарантийное обслуживание производится на основании подаваемой Заказчиком заявки о неисправности. Срок исполнения гарантийных обязательств по устранению неисправности оборудования не может превышать 14 дней с момента получения заявки от Заказчика о неисправности. Заявка Заказчика о неисправности может быть подана посредством почтовой связи и электронного письма. </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en-US"/>
        </w:rPr>
        <w:t>Поставщик не несет гарантийной ответственности за неполадки и неисправности Товара, если они произошли:</w:t>
      </w:r>
    </w:p>
    <w:p>
      <w:pPr>
        <w:pStyle w:val="Normal"/>
        <w:spacing w:lineRule="auto" w:line="2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en-US"/>
        </w:rPr>
        <w:t xml:space="preserve">  </w:t>
      </w:r>
      <w:r>
        <w:rPr>
          <w:rFonts w:eastAsia="Calibri" w:cs="Times New Roman" w:ascii="Times New Roman" w:hAnsi="Times New Roman"/>
          <w:sz w:val="24"/>
          <w:szCs w:val="24"/>
          <w:lang w:eastAsia="en-US"/>
        </w:rPr>
        <w:t>а) в результате внесения Заказчиком или третьей стороной модификаций или изменений Товара без письменного согласия Поставщика;</w:t>
      </w:r>
    </w:p>
    <w:p>
      <w:pPr>
        <w:pStyle w:val="Normal"/>
        <w:spacing w:lineRule="auto" w:line="2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en-US"/>
        </w:rPr>
        <w:t xml:space="preserve">  </w:t>
      </w:r>
      <w:r>
        <w:rPr>
          <w:rFonts w:eastAsia="Calibri" w:cs="Times New Roman" w:ascii="Times New Roman" w:hAnsi="Times New Roman"/>
          <w:sz w:val="24"/>
          <w:szCs w:val="24"/>
          <w:lang w:eastAsia="en-US"/>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en-US"/>
        </w:rPr>
        <w:t>Срок гарантии в отношении запасных частей и расходных материалов, поставленных взамен дефектных, начинается с момента их замены и составляет не менее срока, установленного производителем на данный вид товара. Гарантийный срок запасных частей, поставляемых взамен дефектных, не превышает гарантийный срок на все изделие.</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Поставщик предоставляет документы, устанавливающие гарантию Поставщика и производителя на Товар, вместе с Товаром. </w:t>
      </w:r>
    </w:p>
    <w:p>
      <w:pPr>
        <w:pStyle w:val="Normal"/>
        <w:spacing w:lineRule="auto" w:line="240"/>
        <w:ind w:left="0" w:right="0"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В случае поставки Товара, не соответствующего требованиям по комплектации, качеству и техническим характеристикам Поставщик обязуется в течение срока, согласованного Сторонами,  произвести замену такого Товара на качественный. Некачественный Товар считается не поставленным.</w:t>
      </w:r>
    </w:p>
    <w:p>
      <w:pPr>
        <w:pStyle w:val="Normal"/>
        <w:keepNext w:val="true"/>
        <w:keepLines/>
        <w:spacing w:lineRule="auto" w:line="240"/>
        <w:ind w:left="0" w:right="0" w:firstLine="567"/>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lang w:eastAsia="en-US"/>
        </w:rPr>
        <w:t>Гарантийное обслуживание поставленного Товара производится без дополнительных расходов со стороны Заказчика.</w:t>
      </w:r>
    </w:p>
    <w:p>
      <w:pPr>
        <w:pStyle w:val="Normal"/>
        <w:spacing w:lineRule="auto" w:line="240" w:before="0" w:after="0"/>
        <w:ind w:left="0" w:right="0" w:firstLine="567"/>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rPr>
        <w:t xml:space="preserve">                  </w:t>
      </w:r>
    </w:p>
    <w:tbl>
      <w:tblPr>
        <w:tblW w:w="9889" w:type="dxa"/>
        <w:jc w:val="left"/>
        <w:tblInd w:w="108" w:type="dxa"/>
        <w:tblLayout w:type="fixed"/>
        <w:tblCellMar>
          <w:top w:w="0" w:type="dxa"/>
          <w:left w:w="108" w:type="dxa"/>
          <w:bottom w:w="0" w:type="dxa"/>
          <w:right w:w="108" w:type="dxa"/>
        </w:tblCellMar>
      </w:tblPr>
      <w:tblGrid>
        <w:gridCol w:w="4786"/>
        <w:gridCol w:w="5103"/>
      </w:tblGrid>
      <w:tr>
        <w:trPr>
          <w:trHeight w:val="132"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keepNext w:val="true"/>
              <w:keepLines/>
              <w:autoSpaceDE w:val="false"/>
              <w:spacing w:lineRule="auto" w:line="240" w:before="0" w:after="0"/>
              <w:jc w:val="both"/>
              <w:rPr>
                <w:rFonts w:ascii="Times New Roman" w:hAnsi="Times New Roman" w:eastAsia="Times New Roman" w:cs="Times New Roman"/>
                <w:b/>
                <w:lang w:eastAsia="ru-RU"/>
              </w:rPr>
            </w:pPr>
            <w:r>
              <w:rPr>
                <w:rFonts w:eastAsia="Times New Roman" w:cs="Times New Roman" w:ascii="Times New Roman" w:hAnsi="Times New Roman"/>
                <w:b/>
                <w:lang w:eastAsia="ru-RU"/>
              </w:rPr>
              <w:t>«Заказчик»</w:t>
            </w:r>
          </w:p>
        </w:tc>
        <w:tc>
          <w:tcPr>
            <w:tcW w:w="5103" w:type="dxa"/>
            <w:tcBorders>
              <w:top w:val="single" w:sz="4" w:space="0" w:color="000000"/>
              <w:left w:val="single" w:sz="4" w:space="0" w:color="000000"/>
              <w:bottom w:val="single" w:sz="4" w:space="0" w:color="000000"/>
              <w:right w:val="single" w:sz="4" w:space="0" w:color="000000"/>
            </w:tcBorders>
          </w:tcPr>
          <w:p>
            <w:pPr>
              <w:pStyle w:val="Normal"/>
              <w:keepNext w:val="true"/>
              <w:keepLines/>
              <w:autoSpaceDE w:val="false"/>
              <w:spacing w:lineRule="auto" w:line="240" w:before="0" w:after="0"/>
              <w:jc w:val="both"/>
              <w:rPr>
                <w:rFonts w:ascii="Times New Roman" w:hAnsi="Times New Roman" w:eastAsia="Times New Roman" w:cs="Times New Roman"/>
                <w:b/>
                <w:lang w:eastAsia="ru-RU"/>
              </w:rPr>
            </w:pPr>
            <w:r>
              <w:rPr>
                <w:rFonts w:eastAsia="Times New Roman" w:cs="Times New Roman" w:ascii="Times New Roman" w:hAnsi="Times New Roman"/>
                <w:b/>
                <w:lang w:eastAsia="ru-RU"/>
              </w:rPr>
              <w:t>«Поставщик»</w:t>
            </w:r>
          </w:p>
        </w:tc>
      </w:tr>
      <w:tr>
        <w:trPr>
          <w:trHeight w:val="409"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keepNext w:val="true"/>
              <w:keepLines/>
              <w:autoSpaceDE w:val="false"/>
              <w:spacing w:lineRule="auto" w:line="240" w:before="0" w:after="0"/>
              <w:jc w:val="both"/>
              <w:rPr>
                <w:rFonts w:ascii="Times New Roman" w:hAnsi="Times New Roman" w:eastAsia="Times New Roman" w:cs="Times New Roman"/>
                <w:b/>
                <w:bCs/>
                <w:lang w:eastAsia="ru-RU"/>
              </w:rPr>
            </w:pPr>
            <w:r>
              <w:rPr>
                <w:rFonts w:eastAsia="Times New Roman" w:cs="Times New Roman" w:ascii="Times New Roman" w:hAnsi="Times New Roman"/>
                <w:b/>
                <w:bCs/>
                <w:lang w:eastAsia="ru-RU"/>
              </w:rPr>
              <w:t>ФКПОУ «ИвРТТИ» Минтруда России</w:t>
            </w:r>
          </w:p>
        </w:tc>
        <w:tc>
          <w:tcPr>
            <w:tcW w:w="5103" w:type="dxa"/>
            <w:tcBorders>
              <w:top w:val="single" w:sz="4" w:space="0" w:color="000000"/>
              <w:left w:val="single" w:sz="4" w:space="0" w:color="000000"/>
              <w:bottom w:val="single" w:sz="4" w:space="0" w:color="000000"/>
              <w:right w:val="single" w:sz="4" w:space="0" w:color="000000"/>
            </w:tcBorders>
          </w:tcPr>
          <w:p>
            <w:pPr>
              <w:pStyle w:val="Normal"/>
              <w:suppressAutoHyphens w:val="false"/>
              <w:snapToGrid w:val="false"/>
              <w:spacing w:lineRule="auto" w:line="240" w:before="0" w:after="0"/>
              <w:rPr>
                <w:rFonts w:ascii="Times New Roman" w:hAnsi="Times New Roman" w:eastAsia="Lucida Sans Unicode" w:cs="Times New Roman"/>
                <w:b/>
                <w:bCs/>
              </w:rPr>
            </w:pPr>
            <w:r>
              <w:rPr>
                <w:rFonts w:eastAsia="Lucida Sans Unicode" w:cs="Times New Roman" w:ascii="Times New Roman" w:hAnsi="Times New Roman"/>
                <w:b/>
                <w:bCs/>
              </w:rPr>
            </w:r>
          </w:p>
        </w:tc>
      </w:tr>
      <w:tr>
        <w:trPr>
          <w:trHeight w:val="827" w:hRule="atLeast"/>
        </w:trPr>
        <w:tc>
          <w:tcPr>
            <w:tcW w:w="478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pacing w:lineRule="auto" w:line="240" w:before="0" w:after="0"/>
              <w:rPr>
                <w:rFonts w:ascii="Times New Roman" w:hAnsi="Times New Roman" w:cs="Times New Roman"/>
              </w:rPr>
            </w:pPr>
            <w:r>
              <w:rPr>
                <w:rFonts w:cs="Times New Roman" w:ascii="Times New Roman" w:hAnsi="Times New Roman"/>
                <w:lang w:eastAsia="ar-SA"/>
              </w:rPr>
              <w:t>Директор</w:t>
            </w:r>
          </w:p>
          <w:p>
            <w:pPr>
              <w:pStyle w:val="Normal"/>
              <w:autoSpaceDE w:val="false"/>
              <w:spacing w:lineRule="auto" w:line="240" w:before="0" w:after="0"/>
              <w:rPr>
                <w:rFonts w:ascii="Times New Roman" w:hAnsi="Times New Roman" w:cs="Times New Roman"/>
              </w:rPr>
            </w:pPr>
            <w:r>
              <w:rPr>
                <w:rFonts w:cs="Times New Roman" w:ascii="Times New Roman" w:hAnsi="Times New Roman"/>
              </w:rPr>
            </w:r>
          </w:p>
          <w:p>
            <w:pPr>
              <w:pStyle w:val="Normal"/>
              <w:autoSpaceDE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_____________                   Соколова Т.В.</w:t>
            </w:r>
          </w:p>
          <w:p>
            <w:pPr>
              <w:pStyle w:val="Normal"/>
              <w:autoSpaceDE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keepNext w:val="true"/>
              <w:keepLines/>
              <w:autoSpaceDE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c>
        <w:tc>
          <w:tcPr>
            <w:tcW w:w="510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bl>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lang w:eastAsia="ru-RU"/>
        </w:rPr>
      </w:pPr>
      <w:r>
        <w:rPr/>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lang w:eastAsia="ru-RU"/>
        </w:rPr>
      </w:pPr>
      <w:r>
        <w:rPr/>
      </w:r>
    </w:p>
    <w:p>
      <w:pPr>
        <w:pStyle w:val="Normal"/>
        <w:spacing w:lineRule="auto" w:line="240" w:before="0" w:after="0"/>
        <w:jc w:val="center"/>
        <w:rPr>
          <w:rFonts w:ascii="Times New Roman" w:hAnsi="Times New Roman" w:eastAsia="Times New Roman" w:cs="Times New Roman"/>
          <w:sz w:val="24"/>
          <w:szCs w:val="24"/>
          <w:lang w:eastAsia="ru-RU"/>
        </w:rPr>
      </w:pPr>
      <w:r>
        <w:rPr/>
      </w:r>
    </w:p>
    <w:p>
      <w:pPr>
        <w:pStyle w:val="Normal"/>
        <w:spacing w:lineRule="auto" w:line="240" w:before="0" w:after="0"/>
        <w:jc w:val="center"/>
        <w:rPr>
          <w:rFonts w:ascii="Times New Roman" w:hAnsi="Times New Roman" w:eastAsia="Times New Roman" w:cs="Times New Roman"/>
          <w:sz w:val="24"/>
          <w:szCs w:val="24"/>
          <w:lang w:eastAsia="ru-RU"/>
        </w:rPr>
      </w:pPr>
      <w:r>
        <w:rPr/>
      </w:r>
    </w:p>
    <w:sectPr>
      <w:footerReference w:type="default" r:id="rId3"/>
      <w:type w:val="nextPage"/>
      <w:pgSz w:w="11906" w:h="16838"/>
      <w:pgMar w:left="1134" w:right="907" w:gutter="0" w:header="0" w:top="907" w:footer="505" w:bottom="90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Cambria">
    <w:charset w:val="cc"/>
    <w:family w:val="roman"/>
    <w:pitch w:val="variable"/>
  </w:font>
  <w:font w:name="Calibri Light">
    <w:charset w:val="cc"/>
    <w:family w:val="swiss"/>
    <w:pitch w:val="variable"/>
  </w:font>
  <w:font w:name="Symbol">
    <w:charset w:val="02"/>
    <w:family w:val="auto"/>
    <w:pitch w:val="default"/>
  </w:font>
  <w:font w:name="Courier New">
    <w:charset w:val="cc"/>
    <w:family w:val="modern"/>
    <w:pitch w:val="default"/>
  </w:font>
  <w:font w:name="Wingdings">
    <w:charset w:val="02"/>
    <w:family w:val="auto"/>
    <w:pitch w:val="variable"/>
  </w:font>
  <w:font w:name="Tahoma">
    <w:charset w:val="cc"/>
    <w:family w:val="swiss"/>
    <w:pitch w:val="variable"/>
  </w:font>
  <w:font w:name="OpenSymbol">
    <w:altName w:val="Arial Unicode MS"/>
    <w:charset w:val="01"/>
    <w:family w:val="auto"/>
    <w:pitch w:val="default"/>
  </w:font>
  <w:font w:name="Liberation Sans">
    <w:altName w:val="Arial"/>
    <w:charset w:val="cc"/>
    <w:family w:val="swiss"/>
    <w:pitch w:val="variable"/>
  </w:font>
  <w:font w:name="Times New Roman">
    <w:charset w:val="cc"/>
    <w:family w:val="roman"/>
    <w:pitch w:val="variable"/>
  </w:font>
  <w:font w:name="Verdana">
    <w:charset w:val="cc"/>
    <w:family w:val="swiss"/>
    <w:pitch w:val="variable"/>
  </w:font>
  <w:font w:name="MS Outlook">
    <w:charset w:val="02"/>
    <w:family w:val="auto"/>
    <w:pitch w:val="variable"/>
  </w:font>
  <w:font w:name="Arial Unicode MS">
    <w:charset w:val="00"/>
    <w:family w:val="swiss"/>
    <w:pitch w:val="variable"/>
  </w:font>
  <w:font w:name="Arial Narrow">
    <w:charset w:val="cc"/>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8"/>
      <w:numFmt w:val="decimal"/>
      <w:lvlText w:val="%1."/>
      <w:lvlJc w:val="left"/>
      <w:pPr>
        <w:tabs>
          <w:tab w:val="num" w:pos="708"/>
        </w:tabs>
        <w:ind w:left="720" w:hanging="360"/>
      </w:pPr>
      <w:rPr>
        <w:sz w:val="24"/>
        <w:szCs w:val="24"/>
      </w:rPr>
    </w:lvl>
    <w:lvl w:ilvl="1">
      <w:start w:val="1"/>
      <w:numFmt w:val="decimal"/>
      <w:lvlText w:val="%1.%2."/>
      <w:lvlJc w:val="left"/>
      <w:pPr>
        <w:tabs>
          <w:tab w:val="num" w:pos="0"/>
        </w:tabs>
        <w:ind w:left="915" w:hanging="360"/>
      </w:pPr>
      <w:rPr>
        <w:b w:val="false"/>
      </w:rPr>
    </w:lvl>
    <w:lvl w:ilvl="2">
      <w:start w:val="1"/>
      <w:numFmt w:val="decimal"/>
      <w:lvlText w:val="%1.%2.%3."/>
      <w:lvlJc w:val="left"/>
      <w:pPr>
        <w:tabs>
          <w:tab w:val="num" w:pos="0"/>
        </w:tabs>
        <w:ind w:left="1470" w:hanging="720"/>
      </w:pPr>
      <w:rPr>
        <w:b w:val="false"/>
      </w:rPr>
    </w:lvl>
    <w:lvl w:ilvl="3">
      <w:start w:val="1"/>
      <w:numFmt w:val="decimal"/>
      <w:lvlText w:val="%1.%2.%3.%4."/>
      <w:lvlJc w:val="left"/>
      <w:pPr>
        <w:tabs>
          <w:tab w:val="num" w:pos="0"/>
        </w:tabs>
        <w:ind w:left="1665" w:hanging="720"/>
      </w:pPr>
      <w:rPr>
        <w:b w:val="false"/>
      </w:rPr>
    </w:lvl>
    <w:lvl w:ilvl="4">
      <w:start w:val="1"/>
      <w:numFmt w:val="decimal"/>
      <w:lvlText w:val="%1.%2.%3.%4.%5."/>
      <w:lvlJc w:val="left"/>
      <w:pPr>
        <w:tabs>
          <w:tab w:val="num" w:pos="0"/>
        </w:tabs>
        <w:ind w:left="2220" w:hanging="1080"/>
      </w:pPr>
      <w:rPr>
        <w:b w:val="false"/>
      </w:rPr>
    </w:lvl>
    <w:lvl w:ilvl="5">
      <w:start w:val="1"/>
      <w:numFmt w:val="decimal"/>
      <w:lvlText w:val="%1.%2.%3.%4.%5.%6."/>
      <w:lvlJc w:val="left"/>
      <w:pPr>
        <w:tabs>
          <w:tab w:val="num" w:pos="0"/>
        </w:tabs>
        <w:ind w:left="2415" w:hanging="1080"/>
      </w:pPr>
      <w:rPr>
        <w:b w:val="false"/>
      </w:rPr>
    </w:lvl>
    <w:lvl w:ilvl="6">
      <w:start w:val="1"/>
      <w:numFmt w:val="decimal"/>
      <w:lvlText w:val="%1.%2.%3.%4.%5.%6.%7."/>
      <w:lvlJc w:val="left"/>
      <w:pPr>
        <w:tabs>
          <w:tab w:val="num" w:pos="0"/>
        </w:tabs>
        <w:ind w:left="2970" w:hanging="1440"/>
      </w:pPr>
      <w:rPr>
        <w:b w:val="false"/>
      </w:rPr>
    </w:lvl>
    <w:lvl w:ilvl="7">
      <w:start w:val="1"/>
      <w:numFmt w:val="decimal"/>
      <w:lvlText w:val="%1.%2.%3.%4.%5.%6.%7.%8."/>
      <w:lvlJc w:val="left"/>
      <w:pPr>
        <w:tabs>
          <w:tab w:val="num" w:pos="0"/>
        </w:tabs>
        <w:ind w:left="3165" w:hanging="1440"/>
      </w:pPr>
      <w:rPr>
        <w:b w:val="false"/>
      </w:rPr>
    </w:lvl>
    <w:lvl w:ilvl="8">
      <w:start w:val="1"/>
      <w:numFmt w:val="decimal"/>
      <w:lvlText w:val="%1.%2.%3.%4.%5.%6.%7.%8.%9."/>
      <w:lvlJc w:val="left"/>
      <w:pPr>
        <w:tabs>
          <w:tab w:val="num" w:pos="0"/>
        </w:tabs>
        <w:ind w:left="3720" w:hanging="1800"/>
      </w:pPr>
      <w:rPr>
        <w:b w:val="false"/>
      </w:rPr>
    </w:lvl>
  </w:abstractNum>
  <w:abstractNum w:abstractNumId="3">
    <w:lvl w:ilvl="0">
      <w:start w:val="1"/>
      <w:numFmt w:val="upperRoman"/>
      <w:lvlText w:val="ЧАСТЬ %1."/>
      <w:lvlJc w:val="left"/>
      <w:pPr>
        <w:tabs>
          <w:tab w:val="num" w:pos="2160"/>
        </w:tabs>
        <w:ind w:left="720" w:hanging="720"/>
      </w:pPr>
      <w:rPr>
        <w:sz w:val="28"/>
        <w:szCs w:val="28"/>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Calibri" w:cs="Calibri"/>
      <w:color w:val="auto"/>
      <w:sz w:val="22"/>
      <w:szCs w:val="22"/>
      <w:lang w:val="ru-RU" w:eastAsia="zh-CN" w:bidi="ar-SA"/>
    </w:rPr>
  </w:style>
  <w:style w:type="paragraph" w:styleId="1">
    <w:name w:val="Heading 1"/>
    <w:basedOn w:val="Normal"/>
    <w:next w:val="Normal"/>
    <w:qFormat/>
    <w:pPr>
      <w:keepNext w:val="true"/>
      <w:widowControl w:val="false"/>
      <w:numPr>
        <w:ilvl w:val="0"/>
        <w:numId w:val="1"/>
      </w:numPr>
      <w:suppressAutoHyphens w:val="true"/>
      <w:autoSpaceDE w:val="false"/>
      <w:spacing w:lineRule="auto" w:line="240" w:before="240" w:after="60"/>
      <w:outlineLvl w:val="0"/>
    </w:pPr>
    <w:rPr>
      <w:rFonts w:ascii="Cambria" w:hAnsi="Cambria" w:eastAsia="Times New Roman" w:cs="Cambria"/>
      <w:b/>
      <w:bCs/>
      <w:kern w:val="2"/>
      <w:sz w:val="32"/>
      <w:szCs w:val="32"/>
    </w:rPr>
  </w:style>
  <w:style w:type="paragraph" w:styleId="2">
    <w:name w:val="Heading 2"/>
    <w:basedOn w:val="Normal"/>
    <w:next w:val="Normal"/>
    <w:qFormat/>
    <w:pPr>
      <w:keepNext w:val="true"/>
      <w:numPr>
        <w:ilvl w:val="1"/>
        <w:numId w:val="1"/>
      </w:numPr>
      <w:suppressAutoHyphens w:val="true"/>
      <w:spacing w:lineRule="auto" w:line="240" w:before="0" w:after="60"/>
      <w:jc w:val="both"/>
      <w:outlineLvl w:val="1"/>
    </w:pPr>
    <w:rPr>
      <w:rFonts w:ascii="Times New Roman" w:hAnsi="Times New Roman" w:cs="Times New Roman"/>
      <w:sz w:val="24"/>
      <w:szCs w:val="24"/>
    </w:rPr>
  </w:style>
  <w:style w:type="paragraph" w:styleId="3">
    <w:name w:val="Heading 3"/>
    <w:basedOn w:val="Normal"/>
    <w:next w:val="Normal"/>
    <w:qFormat/>
    <w:pPr>
      <w:keepNext w:val="true"/>
      <w:numPr>
        <w:ilvl w:val="2"/>
        <w:numId w:val="1"/>
      </w:numPr>
      <w:spacing w:before="240" w:after="60"/>
      <w:outlineLvl w:val="2"/>
    </w:pPr>
    <w:rPr>
      <w:rFonts w:ascii="Calibri Light" w:hAnsi="Calibri Light" w:eastAsia="Times New Roman" w:cs="Times New Roman"/>
      <w:b/>
      <w:bCs/>
      <w:sz w:val="26"/>
      <w:szCs w:val="26"/>
    </w:rPr>
  </w:style>
  <w:style w:type="paragraph" w:styleId="4">
    <w:name w:val="Heading 4"/>
    <w:basedOn w:val="Normal"/>
    <w:next w:val="Normal"/>
    <w:qFormat/>
    <w:pPr>
      <w:keepNext w:val="true"/>
      <w:numPr>
        <w:ilvl w:val="3"/>
        <w:numId w:val="1"/>
      </w:numPr>
      <w:suppressAutoHyphens w:val="true"/>
      <w:spacing w:lineRule="auto" w:line="240" w:before="240" w:after="60"/>
      <w:jc w:val="both"/>
      <w:outlineLvl w:val="3"/>
    </w:pPr>
    <w:rPr>
      <w:rFonts w:ascii="Arial" w:hAnsi="Arial" w:cs="Arial"/>
      <w:b/>
      <w:bCs/>
      <w:sz w:val="24"/>
      <w:szCs w:val="24"/>
    </w:rPr>
  </w:style>
  <w:style w:type="paragraph" w:styleId="7">
    <w:name w:val="Heading 7"/>
    <w:basedOn w:val="Normal"/>
    <w:next w:val="Normal"/>
    <w:qFormat/>
    <w:pPr>
      <w:numPr>
        <w:ilvl w:val="6"/>
        <w:numId w:val="1"/>
      </w:numPr>
      <w:spacing w:before="240" w:after="60"/>
      <w:outlineLvl w:val="6"/>
    </w:pPr>
    <w:rPr>
      <w:rFonts w:ascii="Calibri" w:hAnsi="Calibri" w:eastAsia="Times New Roman" w:cs="Times New Roman"/>
      <w:sz w:val="24"/>
      <w:szCs w:val="24"/>
    </w:rPr>
  </w:style>
  <w:style w:type="character" w:styleId="WW8Num2z0">
    <w:name w:val="WW8Num2z0"/>
    <w:qFormat/>
    <w:rPr>
      <w:sz w:val="24"/>
      <w:szCs w:val="24"/>
    </w:rPr>
  </w:style>
  <w:style w:type="character" w:styleId="WW8Num2z1">
    <w:name w:val="WW8Num2z1"/>
    <w:qFormat/>
    <w:rPr>
      <w:b w:val="false"/>
    </w:rPr>
  </w:style>
  <w:style w:type="character" w:styleId="WW8Num3z0">
    <w:name w:val="WW8Num3z0"/>
    <w:qFormat/>
    <w:rPr>
      <w:rFonts w:cs="Times New Roman"/>
      <w:sz w:val="28"/>
      <w:szCs w:val="28"/>
    </w:rPr>
  </w:style>
  <w:style w:type="character" w:styleId="WW8Num3z1">
    <w:name w:val="WW8Num3z1"/>
    <w:qFormat/>
    <w:rPr>
      <w:rFonts w:cs="Times New Roman"/>
    </w:rPr>
  </w:style>
  <w:style w:type="character" w:styleId="WW8Num4z0">
    <w:name w:val="WW8Num4z0"/>
    <w:qFormat/>
    <w:rPr>
      <w:rFonts w:ascii="Symbol" w:hAnsi="Symbol" w:cs="OpenSymbol;Arial Unicode MS"/>
    </w:rPr>
  </w:style>
  <w:style w:type="character" w:styleId="WW8Num5z0">
    <w:name w:val="WW8Num5z0"/>
    <w:qFormat/>
    <w:rPr>
      <w:rFonts w:ascii="Symbol" w:hAnsi="Symbol" w:cs="OpenSymbol;Arial Unicode MS"/>
    </w:rPr>
  </w:style>
  <w:style w:type="character" w:styleId="Style9">
    <w:name w:val="Основной шрифт абзаца"/>
    <w:qFormat/>
    <w:rPr/>
  </w:style>
  <w:style w:type="character" w:styleId="9">
    <w:name w:val="Основной шрифт абзаца9"/>
    <w:qFormat/>
    <w:rPr/>
  </w:style>
  <w:style w:type="character" w:styleId="8">
    <w:name w:val="Основной шрифт абзаца8"/>
    <w:qFormat/>
    <w:rPr/>
  </w:style>
  <w:style w:type="character" w:styleId="WW8Num6z0">
    <w:name w:val="WW8Num6z0"/>
    <w:qFormat/>
    <w:rPr>
      <w:rFonts w:ascii="Symbol" w:hAnsi="Symbol" w:cs="OpenSymbol;Arial Unicode MS"/>
    </w:rPr>
  </w:style>
  <w:style w:type="character" w:styleId="WW8Num7z0">
    <w:name w:val="WW8Num7z0"/>
    <w:qFormat/>
    <w:rPr>
      <w:rFonts w:ascii="Symbol" w:hAnsi="Symbol" w:cs="OpenSymbol;Arial Unicode M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71">
    <w:name w:val="Основной шрифт абзаца7"/>
    <w:qFormat/>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6">
    <w:name w:val="Основной шрифт абзаца6"/>
    <w:qFormat/>
    <w:rPr/>
  </w:style>
  <w:style w:type="character" w:styleId="WW8Num8z0">
    <w:name w:val="WW8Num8z0"/>
    <w:qFormat/>
    <w:rPr>
      <w:rFonts w:ascii="Symbol" w:hAnsi="Symbol" w:cs="OpenSymbol;Arial Unicode MS"/>
    </w:rPr>
  </w:style>
  <w:style w:type="character" w:styleId="5">
    <w:name w:val="Основной шрифт абзаца5"/>
    <w:qFormat/>
    <w:rPr/>
  </w:style>
  <w:style w:type="character" w:styleId="41">
    <w:name w:val="Основной шрифт абзаца4"/>
    <w:qFormat/>
    <w:rPr/>
  </w:style>
  <w:style w:type="character" w:styleId="31">
    <w:name w:val="Основной шрифт абзаца3"/>
    <w:qFormat/>
    <w:rPr/>
  </w:style>
  <w:style w:type="character" w:styleId="WW8Num6z1">
    <w:name w:val="WW8Num6z1"/>
    <w:qFormat/>
    <w:rPr>
      <w:b w:val="false"/>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rFonts w:ascii="Symbol" w:hAnsi="Symbol" w:eastAsia="Calibri" w:cs="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4z0">
    <w:name w:val="WW8Num14z0"/>
    <w:qFormat/>
    <w:rPr>
      <w:rFonts w:ascii="Symbol" w:hAnsi="Symbol" w:cs="Symbol"/>
      <w:sz w:val="20"/>
    </w:rPr>
  </w:style>
  <w:style w:type="character" w:styleId="WW8Num14z1">
    <w:name w:val="WW8Num14z1"/>
    <w:qFormat/>
    <w:rPr>
      <w:rFonts w:ascii="Courier New" w:hAnsi="Courier New" w:cs="Courier New"/>
      <w:sz w:val="20"/>
    </w:rPr>
  </w:style>
  <w:style w:type="character" w:styleId="WW8Num14z2">
    <w:name w:val="WW8Num14z2"/>
    <w:qFormat/>
    <w:rPr>
      <w:rFonts w:ascii="Wingdings" w:hAnsi="Wingdings" w:cs="Wingdings"/>
      <w:sz w:val="20"/>
    </w:rPr>
  </w:style>
  <w:style w:type="character" w:styleId="WW8Num16z0">
    <w:name w:val="WW8Num16z0"/>
    <w:qFormat/>
    <w:rPr>
      <w:rFonts w:ascii="Symbol" w:hAnsi="Symbol" w:cs="Symbol"/>
      <w:sz w:val="20"/>
    </w:rPr>
  </w:style>
  <w:style w:type="character" w:styleId="WW8Num16z1">
    <w:name w:val="WW8Num16z1"/>
    <w:qFormat/>
    <w:rPr>
      <w:rFonts w:ascii="Courier New" w:hAnsi="Courier New" w:cs="Courier New"/>
      <w:sz w:val="20"/>
    </w:rPr>
  </w:style>
  <w:style w:type="character" w:styleId="WW8Num16z2">
    <w:name w:val="WW8Num16z2"/>
    <w:qFormat/>
    <w:rPr>
      <w:rFonts w:ascii="Wingdings" w:hAnsi="Wingdings" w:cs="Wingdings"/>
      <w:sz w:val="20"/>
    </w:rPr>
  </w:style>
  <w:style w:type="character" w:styleId="WW8Num17z0">
    <w:name w:val="WW8Num17z0"/>
    <w:qFormat/>
    <w:rPr>
      <w:rFonts w:ascii="Symbol" w:hAnsi="Symbol" w:cs="Symbol"/>
      <w:sz w:val="20"/>
    </w:rPr>
  </w:style>
  <w:style w:type="character" w:styleId="WW8Num17z1">
    <w:name w:val="WW8Num17z1"/>
    <w:qFormat/>
    <w:rPr>
      <w:rFonts w:ascii="Courier New" w:hAnsi="Courier New" w:cs="Courier New"/>
      <w:sz w:val="20"/>
    </w:rPr>
  </w:style>
  <w:style w:type="character" w:styleId="WW8Num17z2">
    <w:name w:val="WW8Num17z2"/>
    <w:qFormat/>
    <w:rPr>
      <w:rFonts w:ascii="Wingdings" w:hAnsi="Wingdings" w:cs="Wingdings"/>
      <w:sz w:val="20"/>
    </w:rPr>
  </w:style>
  <w:style w:type="character" w:styleId="WW8Num18z0">
    <w:name w:val="WW8Num18z0"/>
    <w:qFormat/>
    <w:rPr/>
  </w:style>
  <w:style w:type="character" w:styleId="WW8Num18z1">
    <w:name w:val="WW8Num18z1"/>
    <w:qFormat/>
    <w:rPr>
      <w:b/>
    </w:rPr>
  </w:style>
  <w:style w:type="character" w:styleId="WW8Num18z2">
    <w:name w:val="WW8Num18z2"/>
    <w:qFormat/>
    <w:rPr>
      <w:b w:val="false"/>
    </w:rPr>
  </w:style>
  <w:style w:type="character" w:styleId="WW8Num19z0">
    <w:name w:val="WW8Num19z0"/>
    <w:qFormat/>
    <w:rPr>
      <w:rFonts w:ascii="Symbol" w:hAnsi="Symbol" w:cs="Symbol"/>
      <w:sz w:val="20"/>
    </w:rPr>
  </w:style>
  <w:style w:type="character" w:styleId="WW8Num19z1">
    <w:name w:val="WW8Num19z1"/>
    <w:qFormat/>
    <w:rPr>
      <w:rFonts w:ascii="Courier New" w:hAnsi="Courier New" w:cs="Courier New"/>
      <w:sz w:val="20"/>
    </w:rPr>
  </w:style>
  <w:style w:type="character" w:styleId="WW8Num19z2">
    <w:name w:val="WW8Num19z2"/>
    <w:qFormat/>
    <w:rPr>
      <w:rFonts w:ascii="Wingdings" w:hAnsi="Wingdings" w:cs="Wingdings"/>
      <w:sz w:val="20"/>
    </w:rPr>
  </w:style>
  <w:style w:type="character" w:styleId="WW8Num20z0">
    <w:name w:val="WW8Num20z0"/>
    <w:qFormat/>
    <w:rPr/>
  </w:style>
  <w:style w:type="character" w:styleId="WW8Num21z0">
    <w:name w:val="WW8Num21z0"/>
    <w:qFormat/>
    <w:rPr>
      <w:b/>
    </w:rPr>
  </w:style>
  <w:style w:type="character" w:styleId="WW8Num22z0">
    <w:name w:val="WW8Num22z0"/>
    <w:qFormat/>
    <w:rPr>
      <w:b/>
    </w:rPr>
  </w:style>
  <w:style w:type="character" w:styleId="WW8Num23z0">
    <w:name w:val="WW8Num23z0"/>
    <w:qFormat/>
    <w:rPr>
      <w:strike w:val="false"/>
      <w:dstrike w:val="false"/>
      <w:u w:val="none"/>
    </w:rPr>
  </w:style>
  <w:style w:type="character" w:styleId="WW8Num23z1">
    <w:name w:val="WW8Num23z1"/>
    <w:qFormat/>
    <w:rPr>
      <w:b w:val="false"/>
      <w:color w:val="000000"/>
    </w:rPr>
  </w:style>
  <w:style w:type="character" w:styleId="WW8Num24z0">
    <w:name w:val="WW8Num24z0"/>
    <w:qFormat/>
    <w:rPr>
      <w:rFonts w:cs="Times New Roman"/>
      <w:sz w:val="28"/>
      <w:szCs w:val="28"/>
    </w:rPr>
  </w:style>
  <w:style w:type="character" w:styleId="WW8Num24z1">
    <w:name w:val="WW8Num24z1"/>
    <w:qFormat/>
    <w:rPr>
      <w:rFonts w:cs="Times New Roman"/>
    </w:rPr>
  </w:style>
  <w:style w:type="character" w:styleId="WW8NumSt11z0">
    <w:name w:val="WW8NumSt11z0"/>
    <w:qFormat/>
    <w:rPr>
      <w:rFonts w:ascii="Times New Roman" w:hAnsi="Times New Roman" w:cs="Times New Roman"/>
    </w:rPr>
  </w:style>
  <w:style w:type="character" w:styleId="WW8NumSt12z0">
    <w:name w:val="WW8NumSt12z0"/>
    <w:qFormat/>
    <w:rPr>
      <w:rFonts w:ascii="Times New Roman" w:hAnsi="Times New Roman" w:cs="Times New Roman"/>
    </w:rPr>
  </w:style>
  <w:style w:type="character" w:styleId="21">
    <w:name w:val="Основной шрифт абзаца2"/>
    <w:qFormat/>
    <w:rPr/>
  </w:style>
  <w:style w:type="character" w:styleId="11">
    <w:name w:val="Заголовок 1 Знак"/>
    <w:qFormat/>
    <w:rPr>
      <w:rFonts w:ascii="Cambria" w:hAnsi="Cambria" w:eastAsia="Times New Roman" w:cs="Times New Roman"/>
      <w:b/>
      <w:bCs/>
      <w:kern w:val="2"/>
      <w:sz w:val="32"/>
      <w:szCs w:val="32"/>
    </w:rPr>
  </w:style>
  <w:style w:type="character" w:styleId="22">
    <w:name w:val="Заголовок 2 Знак"/>
    <w:qFormat/>
    <w:rPr>
      <w:rFonts w:ascii="Times New Roman" w:hAnsi="Times New Roman" w:eastAsia="Calibri" w:cs="Times New Roman"/>
      <w:sz w:val="24"/>
      <w:szCs w:val="24"/>
    </w:rPr>
  </w:style>
  <w:style w:type="character" w:styleId="42">
    <w:name w:val="Заголовок 4 Знак"/>
    <w:qFormat/>
    <w:rPr>
      <w:rFonts w:ascii="Arial" w:hAnsi="Arial" w:eastAsia="Calibri" w:cs="Arial"/>
      <w:b/>
      <w:bCs/>
      <w:sz w:val="24"/>
      <w:szCs w:val="24"/>
    </w:rPr>
  </w:style>
  <w:style w:type="character" w:styleId="Style10">
    <w:name w:val="Текст сноски Знак"/>
    <w:qFormat/>
    <w:rPr>
      <w:sz w:val="20"/>
      <w:szCs w:val="20"/>
    </w:rPr>
  </w:style>
  <w:style w:type="character" w:styleId="Style11">
    <w:name w:val="Символ сноски"/>
    <w:qFormat/>
    <w:rPr>
      <w:vertAlign w:val="superscript"/>
    </w:rPr>
  </w:style>
  <w:style w:type="character" w:styleId="Style12">
    <w:name w:val="Page Number"/>
    <w:rPr>
      <w:rFonts w:ascii="Times New Roman" w:hAnsi="Times New Roman" w:cs="Times New Roman"/>
    </w:rPr>
  </w:style>
  <w:style w:type="character" w:styleId="-">
    <w:name w:val="Hyperlink"/>
    <w:rPr>
      <w:rFonts w:cs="Times New Roman"/>
      <w:color w:val="0000FF"/>
      <w:u w:val="single"/>
    </w:rPr>
  </w:style>
  <w:style w:type="character" w:styleId="23">
    <w:name w:val="Знак сноски2"/>
    <w:qFormat/>
    <w:rPr>
      <w:rFonts w:cs="Times New Roman"/>
      <w:vertAlign w:val="superscript"/>
    </w:rPr>
  </w:style>
  <w:style w:type="character" w:styleId="HTML">
    <w:name w:val="Пишущая машинка HTML"/>
    <w:qFormat/>
    <w:rPr>
      <w:rFonts w:ascii="Courier New" w:hAnsi="Courier New" w:cs="Courier New"/>
      <w:sz w:val="20"/>
      <w:szCs w:val="20"/>
    </w:rPr>
  </w:style>
  <w:style w:type="character" w:styleId="12">
    <w:name w:val="Знак сноски1"/>
    <w:qFormat/>
    <w:rPr>
      <w:rFonts w:cs="Times New Roman"/>
      <w:vertAlign w:val="superscript"/>
    </w:rPr>
  </w:style>
  <w:style w:type="character" w:styleId="Style13">
    <w:name w:val="Основной текст Знак"/>
    <w:qFormat/>
    <w:rPr>
      <w:rFonts w:ascii="Times New Roman" w:hAnsi="Times New Roman" w:eastAsia="Calibri" w:cs="Times New Roman"/>
      <w:sz w:val="20"/>
      <w:szCs w:val="20"/>
    </w:rPr>
  </w:style>
  <w:style w:type="character" w:styleId="Style14">
    <w:name w:val="Подзаголовок Знак"/>
    <w:qFormat/>
    <w:rPr>
      <w:rFonts w:ascii="Arial" w:hAnsi="Arial" w:eastAsia="Calibri" w:cs="Arial"/>
      <w:sz w:val="24"/>
      <w:szCs w:val="24"/>
    </w:rPr>
  </w:style>
  <w:style w:type="character" w:styleId="Style15">
    <w:name w:val="Основной текст с отступом Знак"/>
    <w:qFormat/>
    <w:rPr>
      <w:rFonts w:ascii="Times New Roman" w:hAnsi="Times New Roman" w:eastAsia="Calibri" w:cs="Times New Roman"/>
      <w:sz w:val="20"/>
      <w:szCs w:val="20"/>
    </w:rPr>
  </w:style>
  <w:style w:type="character" w:styleId="Style16">
    <w:name w:val="Нижний колонтитул Знак"/>
    <w:qFormat/>
    <w:rPr>
      <w:rFonts w:ascii="Times New Roman" w:hAnsi="Times New Roman" w:eastAsia="Calibri" w:cs="Times New Roman"/>
      <w:sz w:val="20"/>
      <w:szCs w:val="20"/>
    </w:rPr>
  </w:style>
  <w:style w:type="character" w:styleId="Style17">
    <w:name w:val="Верхний колонтитул Знак"/>
    <w:qFormat/>
    <w:rPr>
      <w:rFonts w:ascii="Times New Roman" w:hAnsi="Times New Roman" w:eastAsia="Calibri" w:cs="Times New Roman"/>
      <w:sz w:val="24"/>
      <w:szCs w:val="24"/>
    </w:rPr>
  </w:style>
  <w:style w:type="character" w:styleId="HTML1">
    <w:name w:val="Стандартный HTML Знак"/>
    <w:qFormat/>
    <w:rPr>
      <w:rFonts w:ascii="Courier New" w:hAnsi="Courier New" w:eastAsia="Calibri" w:cs="Courier New"/>
      <w:sz w:val="20"/>
      <w:szCs w:val="20"/>
    </w:rPr>
  </w:style>
  <w:style w:type="character" w:styleId="Style18">
    <w:name w:val="Текст выноски Знак"/>
    <w:qFormat/>
    <w:rPr>
      <w:rFonts w:ascii="Tahoma" w:hAnsi="Tahoma" w:eastAsia="Calibri" w:cs="Tahoma"/>
      <w:sz w:val="16"/>
      <w:szCs w:val="16"/>
    </w:rPr>
  </w:style>
  <w:style w:type="character" w:styleId="24">
    <w:name w:val="Основной текст с отступом 2 Знак"/>
    <w:qFormat/>
    <w:rPr>
      <w:rFonts w:ascii="Times New Roman" w:hAnsi="Times New Roman" w:eastAsia="Times New Roman" w:cs="Times New Roman"/>
      <w:sz w:val="20"/>
      <w:szCs w:val="20"/>
    </w:rPr>
  </w:style>
  <w:style w:type="character" w:styleId="ConsPlusNormal">
    <w:name w:val="ConsPlusNormal Знак"/>
    <w:qFormat/>
    <w:rPr>
      <w:rFonts w:ascii="Arial" w:hAnsi="Arial" w:eastAsia="Times New Roman" w:cs="Arial"/>
      <w:sz w:val="20"/>
      <w:szCs w:val="20"/>
    </w:rPr>
  </w:style>
  <w:style w:type="character" w:styleId="32">
    <w:name w:val="Основной текст с отступом 3 Знак"/>
    <w:qFormat/>
    <w:rPr>
      <w:rFonts w:ascii="Times New Roman" w:hAnsi="Times New Roman" w:eastAsia="Calibri" w:cs="Times New Roman"/>
      <w:sz w:val="16"/>
      <w:szCs w:val="16"/>
    </w:rPr>
  </w:style>
  <w:style w:type="character" w:styleId="Style19">
    <w:name w:val="FollowedHyperlink"/>
    <w:rPr>
      <w:color w:val="800080"/>
      <w:u w:val="single"/>
    </w:rPr>
  </w:style>
  <w:style w:type="character" w:styleId="CharStyle6">
    <w:name w:val="CharStyle6"/>
    <w:qFormat/>
    <w:rPr>
      <w:rFonts w:ascii="Times New Roman" w:hAnsi="Times New Roman" w:eastAsia="Times New Roman" w:cs="Times New Roman"/>
      <w:b w:val="false"/>
      <w:bCs w:val="false"/>
      <w:i w:val="false"/>
      <w:iCs w:val="false"/>
      <w:caps w:val="false"/>
      <w:smallCaps w:val="false"/>
      <w:sz w:val="22"/>
      <w:szCs w:val="22"/>
    </w:rPr>
  </w:style>
  <w:style w:type="character" w:styleId="Style20">
    <w:name w:val="Обычный (Интернет) Знак"/>
    <w:qFormat/>
    <w:rPr>
      <w:rFonts w:ascii="Times New Roman" w:hAnsi="Times New Roman" w:eastAsia="Times New Roman" w:cs="Times New Roman"/>
      <w:sz w:val="24"/>
      <w:szCs w:val="24"/>
    </w:rPr>
  </w:style>
  <w:style w:type="character" w:styleId="33">
    <w:name w:val="Основной текст 3 Знак"/>
    <w:qFormat/>
    <w:rPr>
      <w:rFonts w:ascii="Calibri" w:hAnsi="Calibri" w:eastAsia="Calibri" w:cs="Times New Roman"/>
      <w:sz w:val="16"/>
      <w:szCs w:val="16"/>
    </w:rPr>
  </w:style>
  <w:style w:type="character" w:styleId="FontStyle21">
    <w:name w:val="Font Style21"/>
    <w:qFormat/>
    <w:rPr>
      <w:rFonts w:ascii="Times New Roman" w:hAnsi="Times New Roman" w:cs="Times New Roman"/>
      <w:sz w:val="22"/>
      <w:szCs w:val="22"/>
    </w:rPr>
  </w:style>
  <w:style w:type="character" w:styleId="Propertyname">
    <w:name w:val="property_name"/>
    <w:basedOn w:val="21"/>
    <w:qFormat/>
    <w:rPr/>
  </w:style>
  <w:style w:type="character" w:styleId="72">
    <w:name w:val="Заголовок 7 Знак"/>
    <w:qFormat/>
    <w:rPr>
      <w:rFonts w:ascii="Calibri" w:hAnsi="Calibri" w:eastAsia="Times New Roman" w:cs="Times New Roman"/>
      <w:sz w:val="24"/>
      <w:szCs w:val="24"/>
    </w:rPr>
  </w:style>
  <w:style w:type="character" w:styleId="25">
    <w:name w:val="Основной текст 2 Знак"/>
    <w:qFormat/>
    <w:rPr>
      <w:sz w:val="22"/>
      <w:szCs w:val="22"/>
    </w:rPr>
  </w:style>
  <w:style w:type="character" w:styleId="34">
    <w:name w:val="Заголовок 3 Знак"/>
    <w:qFormat/>
    <w:rPr>
      <w:rFonts w:ascii="Calibri Light" w:hAnsi="Calibri Light" w:eastAsia="Times New Roman" w:cs="Times New Roman"/>
      <w:b/>
      <w:bCs/>
      <w:sz w:val="26"/>
      <w:szCs w:val="26"/>
    </w:rPr>
  </w:style>
  <w:style w:type="character" w:styleId="13">
    <w:name w:val="Основной шрифт абзаца1"/>
    <w:qFormat/>
    <w:rPr/>
  </w:style>
  <w:style w:type="character" w:styleId="Style21">
    <w:name w:val="Гипертекстовая ссылка"/>
    <w:qFormat/>
    <w:rPr>
      <w:rFonts w:cs="Times New Roman"/>
      <w:b w:val="false"/>
      <w:color w:val="106BBE"/>
    </w:rPr>
  </w:style>
  <w:style w:type="character" w:styleId="Js-prop-value">
    <w:name w:val="js-prop-value"/>
    <w:qFormat/>
    <w:rPr/>
  </w:style>
  <w:style w:type="character" w:styleId="Style22">
    <w:name w:val="Маркеры"/>
    <w:qFormat/>
    <w:rPr>
      <w:rFonts w:ascii="OpenSymbol;Arial Unicode MS" w:hAnsi="OpenSymbol;Arial Unicode MS" w:eastAsia="OpenSymbol;Arial Unicode MS" w:cs="OpenSymbol;Arial Unicode MS"/>
    </w:rPr>
  </w:style>
  <w:style w:type="character" w:styleId="Style23">
    <w:name w:val="Strong"/>
    <w:qFormat/>
    <w:rPr>
      <w:b/>
      <w:bCs/>
    </w:rPr>
  </w:style>
  <w:style w:type="character" w:styleId="Tel">
    <w:name w:val="tel"/>
    <w:qFormat/>
    <w:rPr/>
  </w:style>
  <w:style w:type="paragraph" w:styleId="Style24">
    <w:name w:val="Заголовок"/>
    <w:basedOn w:val="Normal"/>
    <w:next w:val="Style25"/>
    <w:qFormat/>
    <w:pPr>
      <w:keepNext w:val="true"/>
      <w:spacing w:before="240" w:after="120"/>
    </w:pPr>
    <w:rPr>
      <w:rFonts w:ascii="Liberation Sans;Arial" w:hAnsi="Liberation Sans;Arial" w:eastAsia="Microsoft YaHei" w:cs="Arial"/>
      <w:sz w:val="28"/>
      <w:szCs w:val="28"/>
    </w:rPr>
  </w:style>
  <w:style w:type="paragraph" w:styleId="Style25">
    <w:name w:val="Body Text"/>
    <w:basedOn w:val="Normal"/>
    <w:pPr>
      <w:widowControl w:val="false"/>
      <w:suppressAutoHyphens w:val="true"/>
      <w:autoSpaceDE w:val="false"/>
      <w:spacing w:lineRule="auto" w:line="240" w:before="0" w:after="120"/>
    </w:pPr>
    <w:rPr>
      <w:rFonts w:ascii="Times New Roman" w:hAnsi="Times New Roman" w:cs="Times New Roman"/>
      <w:sz w:val="20"/>
      <w:szCs w:val="20"/>
    </w:rPr>
  </w:style>
  <w:style w:type="paragraph" w:styleId="Style26">
    <w:name w:val="List"/>
    <w:basedOn w:val="Normal"/>
    <w:pPr>
      <w:widowControl w:val="false"/>
      <w:spacing w:lineRule="auto" w:line="240" w:before="0" w:after="0"/>
      <w:ind w:left="283" w:right="0" w:hanging="283"/>
    </w:pPr>
    <w:rPr>
      <w:rFonts w:ascii="Times New Roman" w:hAnsi="Times New Roman" w:eastAsia="Times New Roman" w:cs="Times New Roman"/>
      <w:sz w:val="20"/>
      <w:szCs w:val="20"/>
    </w:rPr>
  </w:style>
  <w:style w:type="paragraph" w:styleId="Style27">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35">
    <w:name w:val="Заголовок3"/>
    <w:basedOn w:val="Normal"/>
    <w:next w:val="Style25"/>
    <w:qFormat/>
    <w:pPr>
      <w:keepNext w:val="true"/>
      <w:spacing w:before="240" w:after="120"/>
    </w:pPr>
    <w:rPr>
      <w:rFonts w:ascii="Liberation Sans;Arial" w:hAnsi="Liberation Sans;Arial" w:eastAsia="Microsoft YaHei" w:cs="Arial"/>
      <w:sz w:val="28"/>
      <w:szCs w:val="28"/>
    </w:rPr>
  </w:style>
  <w:style w:type="paragraph" w:styleId="Style29">
    <w:name w:val="Название объекта"/>
    <w:basedOn w:val="Normal"/>
    <w:qFormat/>
    <w:pPr>
      <w:suppressLineNumbers/>
      <w:spacing w:before="120" w:after="120"/>
    </w:pPr>
    <w:rPr>
      <w:rFonts w:cs="Arial"/>
      <w:i/>
      <w:iCs/>
      <w:sz w:val="24"/>
      <w:szCs w:val="24"/>
    </w:rPr>
  </w:style>
  <w:style w:type="paragraph" w:styleId="81">
    <w:name w:val="Указатель8"/>
    <w:basedOn w:val="Normal"/>
    <w:qFormat/>
    <w:pPr>
      <w:suppressLineNumbers/>
    </w:pPr>
    <w:rPr>
      <w:rFonts w:cs="Arial"/>
    </w:rPr>
  </w:style>
  <w:style w:type="paragraph" w:styleId="73">
    <w:name w:val="Название объекта7"/>
    <w:basedOn w:val="Normal"/>
    <w:qFormat/>
    <w:pPr>
      <w:suppressLineNumbers/>
      <w:spacing w:before="120" w:after="120"/>
    </w:pPr>
    <w:rPr>
      <w:rFonts w:cs="Arial"/>
      <w:i/>
      <w:iCs/>
      <w:sz w:val="24"/>
      <w:szCs w:val="24"/>
    </w:rPr>
  </w:style>
  <w:style w:type="paragraph" w:styleId="74">
    <w:name w:val="Указатель7"/>
    <w:basedOn w:val="Normal"/>
    <w:qFormat/>
    <w:pPr>
      <w:suppressLineNumbers/>
    </w:pPr>
    <w:rPr>
      <w:rFonts w:cs="Arial"/>
    </w:rPr>
  </w:style>
  <w:style w:type="paragraph" w:styleId="26">
    <w:name w:val="Заголовок2"/>
    <w:basedOn w:val="Normal"/>
    <w:next w:val="Style25"/>
    <w:qFormat/>
    <w:pPr>
      <w:keepNext w:val="true"/>
      <w:spacing w:before="240" w:after="120"/>
    </w:pPr>
    <w:rPr>
      <w:rFonts w:ascii="Liberation Sans;Arial" w:hAnsi="Liberation Sans;Arial" w:eastAsia="Microsoft YaHei" w:cs="Arial"/>
      <w:sz w:val="28"/>
      <w:szCs w:val="28"/>
    </w:rPr>
  </w:style>
  <w:style w:type="paragraph" w:styleId="61">
    <w:name w:val="Название объекта6"/>
    <w:basedOn w:val="Normal"/>
    <w:qFormat/>
    <w:pPr>
      <w:suppressLineNumbers/>
      <w:spacing w:before="120" w:after="120"/>
    </w:pPr>
    <w:rPr>
      <w:rFonts w:cs="Arial"/>
      <w:i/>
      <w:iCs/>
      <w:sz w:val="24"/>
      <w:szCs w:val="24"/>
    </w:rPr>
  </w:style>
  <w:style w:type="paragraph" w:styleId="62">
    <w:name w:val="Указатель6"/>
    <w:basedOn w:val="Normal"/>
    <w:qFormat/>
    <w:pPr>
      <w:suppressLineNumbers/>
    </w:pPr>
    <w:rPr>
      <w:rFonts w:cs="Arial"/>
    </w:rPr>
  </w:style>
  <w:style w:type="paragraph" w:styleId="51">
    <w:name w:val="Название объекта5"/>
    <w:basedOn w:val="Normal"/>
    <w:qFormat/>
    <w:pPr>
      <w:suppressLineNumbers/>
      <w:spacing w:before="120" w:after="120"/>
    </w:pPr>
    <w:rPr>
      <w:rFonts w:cs="Arial"/>
      <w:i/>
      <w:iCs/>
      <w:sz w:val="24"/>
      <w:szCs w:val="24"/>
    </w:rPr>
  </w:style>
  <w:style w:type="paragraph" w:styleId="52">
    <w:name w:val="Указатель5"/>
    <w:basedOn w:val="Normal"/>
    <w:qFormat/>
    <w:pPr>
      <w:suppressLineNumbers/>
    </w:pPr>
    <w:rPr>
      <w:rFonts w:cs="Arial"/>
    </w:rPr>
  </w:style>
  <w:style w:type="paragraph" w:styleId="43">
    <w:name w:val="Название объекта4"/>
    <w:basedOn w:val="Normal"/>
    <w:qFormat/>
    <w:pPr>
      <w:suppressLineNumbers/>
      <w:spacing w:before="120" w:after="120"/>
    </w:pPr>
    <w:rPr>
      <w:rFonts w:cs="Arial"/>
      <w:i/>
      <w:iCs/>
      <w:sz w:val="24"/>
      <w:szCs w:val="24"/>
    </w:rPr>
  </w:style>
  <w:style w:type="paragraph" w:styleId="44">
    <w:name w:val="Указатель4"/>
    <w:basedOn w:val="Normal"/>
    <w:qFormat/>
    <w:pPr>
      <w:suppressLineNumbers/>
    </w:pPr>
    <w:rPr>
      <w:rFonts w:cs="Arial"/>
    </w:rPr>
  </w:style>
  <w:style w:type="paragraph" w:styleId="36">
    <w:name w:val="Название объекта3"/>
    <w:basedOn w:val="Normal"/>
    <w:qFormat/>
    <w:pPr>
      <w:suppressLineNumbers/>
      <w:spacing w:before="120" w:after="120"/>
    </w:pPr>
    <w:rPr>
      <w:rFonts w:cs="Arial"/>
      <w:i/>
      <w:iCs/>
      <w:sz w:val="24"/>
      <w:szCs w:val="24"/>
    </w:rPr>
  </w:style>
  <w:style w:type="paragraph" w:styleId="37">
    <w:name w:val="Указатель3"/>
    <w:basedOn w:val="Normal"/>
    <w:qFormat/>
    <w:pPr>
      <w:suppressLineNumbers/>
    </w:pPr>
    <w:rPr>
      <w:rFonts w:cs="Arial"/>
    </w:rPr>
  </w:style>
  <w:style w:type="paragraph" w:styleId="27">
    <w:name w:val="Название объекта2"/>
    <w:basedOn w:val="Normal"/>
    <w:qFormat/>
    <w:pPr>
      <w:suppressLineNumbers/>
      <w:spacing w:before="120" w:after="120"/>
    </w:pPr>
    <w:rPr>
      <w:rFonts w:cs="Arial"/>
      <w:i/>
      <w:iCs/>
      <w:sz w:val="24"/>
      <w:szCs w:val="24"/>
    </w:rPr>
  </w:style>
  <w:style w:type="paragraph" w:styleId="28">
    <w:name w:val="Указатель2"/>
    <w:basedOn w:val="Normal"/>
    <w:qFormat/>
    <w:pPr>
      <w:suppressLineNumbers/>
    </w:pPr>
    <w:rPr>
      <w:rFonts w:cs="Arial"/>
    </w:rPr>
  </w:style>
  <w:style w:type="paragraph" w:styleId="14">
    <w:name w:val="Заголовок1"/>
    <w:basedOn w:val="Normal"/>
    <w:next w:val="Style25"/>
    <w:qFormat/>
    <w:pPr>
      <w:keepNext w:val="true"/>
      <w:spacing w:before="240" w:after="120"/>
    </w:pPr>
    <w:rPr>
      <w:rFonts w:ascii="Liberation Sans;Arial" w:hAnsi="Liberation Sans;Arial" w:eastAsia="Microsoft YaHei" w:cs="Arial"/>
      <w:sz w:val="28"/>
      <w:szCs w:val="28"/>
    </w:rPr>
  </w:style>
  <w:style w:type="paragraph" w:styleId="15">
    <w:name w:val="Название объекта1"/>
    <w:basedOn w:val="Normal"/>
    <w:qFormat/>
    <w:pPr>
      <w:suppressLineNumbers/>
      <w:spacing w:before="120" w:after="120"/>
    </w:pPr>
    <w:rPr>
      <w:rFonts w:cs="Arial"/>
      <w:i/>
      <w:iCs/>
      <w:sz w:val="24"/>
      <w:szCs w:val="24"/>
    </w:rPr>
  </w:style>
  <w:style w:type="paragraph" w:styleId="16">
    <w:name w:val="Указатель1"/>
    <w:basedOn w:val="Normal"/>
    <w:qFormat/>
    <w:pPr>
      <w:suppressLineNumbers/>
    </w:pPr>
    <w:rPr>
      <w:rFonts w:cs="Arial"/>
    </w:rPr>
  </w:style>
  <w:style w:type="paragraph" w:styleId="Style30">
    <w:name w:val="Footnote Text"/>
    <w:basedOn w:val="Normal"/>
    <w:pPr>
      <w:spacing w:lineRule="auto" w:line="240" w:before="0" w:after="0"/>
    </w:pPr>
    <w:rPr>
      <w:rFonts w:ascii="Calibri" w:hAnsi="Calibri" w:eastAsia="Calibri" w:cs="Times New Roman"/>
      <w:sz w:val="20"/>
      <w:szCs w:val="20"/>
    </w:rPr>
  </w:style>
  <w:style w:type="paragraph" w:styleId="211">
    <w:name w:val="Основной текст с отступом 21"/>
    <w:basedOn w:val="Normal"/>
    <w:qFormat/>
    <w:pPr>
      <w:suppressAutoHyphens w:val="true"/>
      <w:spacing w:lineRule="auto" w:line="480" w:before="0" w:after="120"/>
      <w:ind w:left="283" w:right="0" w:hanging="0"/>
      <w:jc w:val="both"/>
    </w:pPr>
    <w:rPr>
      <w:rFonts w:ascii="Times New Roman" w:hAnsi="Times New Roman" w:cs="Times New Roman"/>
      <w:sz w:val="24"/>
      <w:szCs w:val="24"/>
    </w:rPr>
  </w:style>
  <w:style w:type="paragraph" w:styleId="Style31">
    <w:name w:val="Subtitle"/>
    <w:basedOn w:val="Normal"/>
    <w:next w:val="Style25"/>
    <w:qFormat/>
    <w:pPr>
      <w:suppressAutoHyphens w:val="true"/>
      <w:spacing w:lineRule="auto" w:line="240" w:before="0" w:after="60"/>
      <w:jc w:val="center"/>
    </w:pPr>
    <w:rPr>
      <w:rFonts w:ascii="Arial" w:hAnsi="Arial" w:cs="Arial"/>
      <w:sz w:val="24"/>
      <w:szCs w:val="24"/>
    </w:rPr>
  </w:style>
  <w:style w:type="paragraph" w:styleId="17">
    <w:name w:val="Дата1"/>
    <w:basedOn w:val="Normal"/>
    <w:next w:val="Normal"/>
    <w:qFormat/>
    <w:pPr>
      <w:suppressAutoHyphens w:val="true"/>
      <w:spacing w:lineRule="auto" w:line="240" w:before="0" w:after="60"/>
      <w:jc w:val="both"/>
    </w:pPr>
    <w:rPr>
      <w:rFonts w:ascii="Times New Roman" w:hAnsi="Times New Roman" w:cs="Times New Roman"/>
      <w:sz w:val="24"/>
      <w:szCs w:val="24"/>
    </w:rPr>
  </w:style>
  <w:style w:type="paragraph" w:styleId="38">
    <w:name w:val="TOC 3"/>
    <w:basedOn w:val="Normal"/>
    <w:next w:val="Normal"/>
    <w:pPr>
      <w:keepNext w:val="true"/>
      <w:keepLines/>
      <w:widowControl w:val="false"/>
      <w:suppressLineNumbers/>
      <w:suppressAutoHyphens w:val="true"/>
      <w:spacing w:lineRule="auto" w:line="240" w:before="100" w:after="100"/>
      <w:jc w:val="both"/>
    </w:pPr>
    <w:rPr>
      <w:rFonts w:ascii="Times New Roman" w:hAnsi="Times New Roman" w:cs="Times New Roman"/>
      <w:sz w:val="24"/>
      <w:szCs w:val="24"/>
    </w:rPr>
  </w:style>
  <w:style w:type="paragraph" w:styleId="Web">
    <w:name w:val="Обычный (Web) Знак"/>
    <w:basedOn w:val="Normal"/>
    <w:qFormat/>
    <w:pPr>
      <w:suppressAutoHyphens w:val="true"/>
      <w:spacing w:lineRule="auto" w:line="240" w:before="280" w:after="280"/>
    </w:pPr>
    <w:rPr>
      <w:rFonts w:ascii="Times New Roman" w:hAnsi="Times New Roman" w:cs="Times New Roman"/>
      <w:sz w:val="24"/>
      <w:szCs w:val="24"/>
    </w:rPr>
  </w:style>
  <w:style w:type="paragraph" w:styleId="ConsPlusNormal1">
    <w:name w:val="ConsPlusNormal"/>
    <w:qFormat/>
    <w:pPr>
      <w:widowControl w:val="false"/>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Style32">
    <w:name w:val="Body Text Indent"/>
    <w:basedOn w:val="Normal"/>
    <w:pPr>
      <w:widowControl w:val="false"/>
      <w:suppressAutoHyphens w:val="true"/>
      <w:autoSpaceDE w:val="false"/>
      <w:spacing w:lineRule="auto" w:line="240" w:before="0" w:after="120"/>
      <w:ind w:left="283" w:right="0" w:hanging="0"/>
    </w:pPr>
    <w:rPr>
      <w:rFonts w:ascii="Times New Roman" w:hAnsi="Times New Roman" w:cs="Times New Roman"/>
      <w:sz w:val="20"/>
      <w:szCs w:val="20"/>
    </w:rPr>
  </w:style>
  <w:style w:type="paragraph" w:styleId="Style33">
    <w:name w:val="Колонтитул"/>
    <w:basedOn w:val="Normal"/>
    <w:qFormat/>
    <w:pPr>
      <w:suppressLineNumbers/>
      <w:tabs>
        <w:tab w:val="clear" w:pos="708"/>
        <w:tab w:val="center" w:pos="4819" w:leader="none"/>
        <w:tab w:val="right" w:pos="9638" w:leader="none"/>
      </w:tabs>
    </w:pPr>
    <w:rPr/>
  </w:style>
  <w:style w:type="paragraph" w:styleId="Style34">
    <w:name w:val="Footer"/>
    <w:basedOn w:val="Normal"/>
    <w:pPr>
      <w:widowControl w:val="false"/>
      <w:suppressAutoHyphens w:val="true"/>
      <w:autoSpaceDE w:val="false"/>
      <w:spacing w:lineRule="auto" w:line="240" w:before="0" w:after="0"/>
    </w:pPr>
    <w:rPr>
      <w:rFonts w:ascii="Times New Roman" w:hAnsi="Times New Roman" w:cs="Times New Roman"/>
      <w:sz w:val="20"/>
      <w:szCs w:val="20"/>
    </w:rPr>
  </w:style>
  <w:style w:type="paragraph" w:styleId="Style35">
    <w:name w:val="Header"/>
    <w:basedOn w:val="Normal"/>
    <w:pPr>
      <w:suppressAutoHyphens w:val="true"/>
      <w:spacing w:lineRule="auto" w:line="240" w:before="0" w:after="0"/>
    </w:pPr>
    <w:rPr>
      <w:rFonts w:ascii="Times New Roman" w:hAnsi="Times New Roman" w:cs="Times New Roman"/>
      <w:sz w:val="24"/>
      <w:szCs w:val="24"/>
    </w:rPr>
  </w:style>
  <w:style w:type="paragraph" w:styleId="Web1">
    <w:name w:val="Обычный (Web)"/>
    <w:basedOn w:val="Normal"/>
    <w:qFormat/>
    <w:pPr>
      <w:suppressAutoHyphens w:val="true"/>
      <w:spacing w:lineRule="auto" w:line="240" w:before="280" w:after="280"/>
    </w:pPr>
    <w:rPr>
      <w:rFonts w:ascii="Times New Roman" w:hAnsi="Times New Roman" w:cs="Times New Roman"/>
      <w:sz w:val="24"/>
      <w:szCs w:val="24"/>
    </w:rPr>
  </w:style>
  <w:style w:type="paragraph" w:styleId="18">
    <w:name w:val="Знак1 Знак Знак Знак Знак Знак Знак"/>
    <w:basedOn w:val="Normal"/>
    <w:qFormat/>
    <w:pPr>
      <w:suppressAutoHyphens w:val="true"/>
      <w:spacing w:lineRule="exact" w:line="240" w:before="0" w:after="160"/>
    </w:pPr>
    <w:rPr>
      <w:rFonts w:ascii="Verdana" w:hAnsi="Verdana" w:cs="Verdana"/>
      <w:sz w:val="24"/>
      <w:szCs w:val="24"/>
      <w:lang w:val="en-US"/>
    </w:rPr>
  </w:style>
  <w:style w:type="paragraph" w:styleId="HTML2">
    <w:name w:val="Стандартный HTML"/>
    <w:basedOn w:val="Normal"/>
    <w:qFormat/>
    <w:pPr>
      <w:suppressAutoHyphens w:val="true"/>
      <w:spacing w:lineRule="auto" w:line="240" w:before="0" w:after="0"/>
    </w:pPr>
    <w:rPr>
      <w:rFonts w:ascii="Courier New" w:hAnsi="Courier New" w:cs="Courier New"/>
      <w:sz w:val="20"/>
      <w:szCs w:val="20"/>
    </w:rPr>
  </w:style>
  <w:style w:type="paragraph" w:styleId="19">
    <w:name w:val="Абзац списка1"/>
    <w:basedOn w:val="Normal"/>
    <w:qFormat/>
    <w:pPr>
      <w:suppressAutoHyphens w:val="true"/>
      <w:ind w:left="720" w:right="0" w:hanging="0"/>
    </w:pPr>
    <w:rPr>
      <w:rFonts w:cs="Calibri"/>
    </w:rPr>
  </w:style>
  <w:style w:type="paragraph" w:styleId="110">
    <w:name w:val="Текст1"/>
    <w:basedOn w:val="Normal"/>
    <w:qFormat/>
    <w:pPr>
      <w:suppressAutoHyphens w:val="true"/>
      <w:spacing w:lineRule="auto" w:line="240" w:before="0" w:after="0"/>
    </w:pPr>
    <w:rPr>
      <w:rFonts w:ascii="Courier New" w:hAnsi="Courier New" w:cs="Courier New"/>
      <w:sz w:val="20"/>
      <w:szCs w:val="20"/>
    </w:rPr>
  </w:style>
  <w:style w:type="paragraph" w:styleId="ConsPlusCell">
    <w:name w:val="ConsPlusCell"/>
    <w:next w:val="Normal"/>
    <w:qFormat/>
    <w:pPr>
      <w:widowControl w:val="false"/>
      <w:suppressAutoHyphens w:val="true"/>
      <w:autoSpaceDE w:val="false"/>
      <w:bidi w:val="0"/>
    </w:pPr>
    <w:rPr>
      <w:rFonts w:ascii="Arial" w:hAnsi="Arial" w:eastAsia="Times New Roman" w:cs="Arial"/>
      <w:color w:val="auto"/>
      <w:kern w:val="2"/>
      <w:sz w:val="20"/>
      <w:szCs w:val="20"/>
      <w:lang w:val="ru-RU" w:eastAsia="zh-CN" w:bidi="hi-IN"/>
    </w:rPr>
  </w:style>
  <w:style w:type="paragraph" w:styleId="29">
    <w:name w:val="заголовок 2"/>
    <w:basedOn w:val="Normal"/>
    <w:qFormat/>
    <w:pPr>
      <w:suppressAutoHyphens w:val="true"/>
      <w:spacing w:lineRule="auto" w:line="240" w:before="240" w:after="60"/>
      <w:jc w:val="center"/>
    </w:pPr>
    <w:rPr>
      <w:rFonts w:ascii="MS Outlook" w:hAnsi="MS Outlook" w:eastAsia="MS Mincho;ＭＳ 明朝" w:cs="MS Outlook"/>
      <w:b/>
      <w:bCs/>
      <w:kern w:val="2"/>
      <w:sz w:val="24"/>
      <w:szCs w:val="24"/>
      <w:lang w:val="en-US"/>
    </w:rPr>
  </w:style>
  <w:style w:type="paragraph" w:styleId="111">
    <w:name w:val="Обычный (веб)1"/>
    <w:basedOn w:val="Normal"/>
    <w:qFormat/>
    <w:pPr>
      <w:suppressAutoHyphens w:val="true"/>
      <w:spacing w:lineRule="atLeast" w:line="100" w:before="28" w:after="28"/>
    </w:pPr>
    <w:rPr>
      <w:rFonts w:ascii="Times New Roman" w:hAnsi="Times New Roman" w:cs="Times New Roman"/>
      <w:kern w:val="2"/>
      <w:sz w:val="24"/>
      <w:szCs w:val="24"/>
      <w:lang w:bidi="hi-IN"/>
    </w:rPr>
  </w:style>
  <w:style w:type="paragraph" w:styleId="HTML11">
    <w:name w:val="Стандартный HTML1"/>
    <w:basedOn w:val="Normal"/>
    <w:qFormat/>
    <w:pPr>
      <w:autoSpaceDE w:val="false"/>
      <w:spacing w:lineRule="atLeast" w:line="100" w:before="0" w:after="0"/>
    </w:pPr>
    <w:rPr>
      <w:rFonts w:ascii="Arial Unicode MS" w:hAnsi="Arial Unicode MS" w:eastAsia="Arial Unicode MS" w:cs="Arial Unicode MS"/>
      <w:sz w:val="20"/>
      <w:szCs w:val="20"/>
    </w:rPr>
  </w:style>
  <w:style w:type="paragraph" w:styleId="112">
    <w:name w:val="Маркированный список1"/>
    <w:basedOn w:val="Normal"/>
    <w:qFormat/>
    <w:pPr>
      <w:widowControl w:val="false"/>
      <w:autoSpaceDE w:val="false"/>
      <w:spacing w:lineRule="atLeast" w:line="100" w:before="0" w:after="0"/>
      <w:jc w:val="both"/>
    </w:pPr>
    <w:rPr>
      <w:rFonts w:ascii="Times New Roman" w:hAnsi="Times New Roman" w:cs="Times New Roman"/>
      <w:sz w:val="20"/>
      <w:szCs w:val="20"/>
    </w:rPr>
  </w:style>
  <w:style w:type="paragraph" w:styleId="Style36">
    <w:name w:val="Текст выноски"/>
    <w:basedOn w:val="Normal"/>
    <w:qFormat/>
    <w:pPr>
      <w:widowControl w:val="false"/>
      <w:suppressAutoHyphens w:val="true"/>
      <w:autoSpaceDE w:val="false"/>
      <w:spacing w:lineRule="auto" w:line="240" w:before="0" w:after="0"/>
    </w:pPr>
    <w:rPr>
      <w:rFonts w:ascii="Tahoma" w:hAnsi="Tahoma" w:cs="Tahoma"/>
      <w:sz w:val="16"/>
      <w:szCs w:val="16"/>
    </w:rPr>
  </w:style>
  <w:style w:type="paragraph" w:styleId="Style37">
    <w:name w:val="Раздел"/>
    <w:basedOn w:val="Normal"/>
    <w:qFormat/>
    <w:pPr>
      <w:numPr>
        <w:ilvl w:val="0"/>
        <w:numId w:val="3"/>
      </w:numPr>
      <w:spacing w:lineRule="auto" w:line="240" w:before="120" w:after="120"/>
      <w:jc w:val="center"/>
    </w:pPr>
    <w:rPr>
      <w:rFonts w:ascii="Arial Narrow" w:hAnsi="Arial Narrow" w:cs="Arial Narrow"/>
      <w:b/>
      <w:bCs/>
      <w:sz w:val="28"/>
      <w:szCs w:val="28"/>
    </w:rPr>
  </w:style>
  <w:style w:type="paragraph" w:styleId="Style38">
    <w:name w:val="Часть"/>
    <w:basedOn w:val="Normal"/>
    <w:qFormat/>
    <w:pPr>
      <w:numPr>
        <w:ilvl w:val="0"/>
        <w:numId w:val="3"/>
      </w:numPr>
      <w:spacing w:lineRule="auto" w:line="240" w:before="0" w:after="60"/>
      <w:jc w:val="center"/>
    </w:pPr>
    <w:rPr>
      <w:rFonts w:ascii="Arial" w:hAnsi="Arial" w:cs="Arial"/>
      <w:b/>
      <w:bCs/>
      <w:caps/>
      <w:sz w:val="32"/>
      <w:szCs w:val="32"/>
    </w:rPr>
  </w:style>
  <w:style w:type="paragraph" w:styleId="221">
    <w:name w:val="Основной текст с отступом 22"/>
    <w:basedOn w:val="Normal"/>
    <w:qFormat/>
    <w:pPr>
      <w:widowControl w:val="false"/>
      <w:autoSpaceDE w:val="false"/>
      <w:spacing w:lineRule="auto" w:line="480" w:before="0" w:after="120"/>
      <w:ind w:left="283" w:right="0" w:hanging="0"/>
    </w:pPr>
    <w:rPr>
      <w:rFonts w:ascii="Times New Roman" w:hAnsi="Times New Roman" w:eastAsia="Times New Roman" w:cs="Times New Roman"/>
      <w:sz w:val="20"/>
      <w:szCs w:val="20"/>
    </w:rPr>
  </w:style>
  <w:style w:type="paragraph" w:styleId="311">
    <w:name w:val="Основной текст с отступом 31"/>
    <w:basedOn w:val="Normal"/>
    <w:qFormat/>
    <w:pPr>
      <w:widowControl w:val="false"/>
      <w:suppressAutoHyphens w:val="true"/>
      <w:autoSpaceDE w:val="false"/>
      <w:spacing w:lineRule="auto" w:line="240" w:before="0" w:after="120"/>
      <w:ind w:left="283" w:right="0" w:hanging="0"/>
    </w:pPr>
    <w:rPr>
      <w:rFonts w:ascii="Times New Roman" w:hAnsi="Times New Roman" w:cs="Times New Roman"/>
      <w:sz w:val="16"/>
      <w:szCs w:val="16"/>
    </w:rPr>
  </w:style>
  <w:style w:type="paragraph" w:styleId="113">
    <w:name w:val="Без интервала1"/>
    <w:qFormat/>
    <w:pPr>
      <w:widowControl/>
      <w:suppressAutoHyphens w:val="true"/>
      <w:bidi w:val="0"/>
      <w:ind w:left="0" w:right="0" w:firstLine="709"/>
    </w:pPr>
    <w:rPr>
      <w:rFonts w:ascii="Times New Roman" w:hAnsi="Times New Roman" w:eastAsia="SimSun;宋体" w:cs="Mangal"/>
      <w:color w:val="auto"/>
      <w:kern w:val="2"/>
      <w:sz w:val="24"/>
      <w:szCs w:val="24"/>
      <w:lang w:val="ru-RU" w:eastAsia="zh-CN" w:bidi="hi-IN"/>
    </w:rPr>
  </w:style>
  <w:style w:type="paragraph" w:styleId="Style39">
    <w:name w:val="Без интервала"/>
    <w:qFormat/>
    <w:pPr>
      <w:widowControl/>
      <w:suppressAutoHyphens w:val="true"/>
      <w:bidi w:val="0"/>
    </w:pPr>
    <w:rPr>
      <w:rFonts w:ascii="Calibri" w:hAnsi="Calibri" w:eastAsia="Calibri" w:cs="Calibri"/>
      <w:color w:val="auto"/>
      <w:sz w:val="22"/>
      <w:szCs w:val="22"/>
      <w:lang w:val="ru-RU" w:eastAsia="zh-CN" w:bidi="ar-SA"/>
    </w:rPr>
  </w:style>
  <w:style w:type="paragraph" w:styleId="Style40">
    <w:name w:val="Абзац списка"/>
    <w:basedOn w:val="Normal"/>
    <w:qFormat/>
    <w:pPr>
      <w:spacing w:before="0" w:after="200"/>
      <w:ind w:left="720" w:right="0" w:hanging="0"/>
      <w:contextualSpacing/>
    </w:pPr>
    <w:rPr/>
  </w:style>
  <w:style w:type="paragraph" w:styleId="WW-">
    <w:name w:val="WW-Базовый"/>
    <w:qFormat/>
    <w:pPr>
      <w:widowControl/>
      <w:tabs>
        <w:tab w:val="clear" w:pos="708"/>
        <w:tab w:val="left" w:pos="709" w:leader="none"/>
      </w:tabs>
      <w:suppressAutoHyphens w:val="true"/>
      <w:bidi w:val="0"/>
      <w:spacing w:lineRule="atLeast" w:line="276" w:before="0" w:after="200"/>
    </w:pPr>
    <w:rPr>
      <w:rFonts w:ascii="Calibri" w:hAnsi="Calibri" w:eastAsia="Arial Unicode MS" w:cs="Calibri"/>
      <w:color w:val="00000A"/>
      <w:sz w:val="22"/>
      <w:szCs w:val="22"/>
      <w:lang w:val="ru-RU" w:eastAsia="zh-CN" w:bidi="ar-SA"/>
    </w:rPr>
  </w:style>
  <w:style w:type="paragraph" w:styleId="Style111">
    <w:name w:val="Style11"/>
    <w:basedOn w:val="Normal"/>
    <w:qFormat/>
    <w:pPr>
      <w:spacing w:lineRule="exact" w:line="258" w:before="0" w:after="0"/>
      <w:jc w:val="center"/>
    </w:pPr>
    <w:rPr>
      <w:rFonts w:ascii="Times New Roman" w:hAnsi="Times New Roman" w:eastAsia="Times New Roman" w:cs="Times New Roman"/>
      <w:sz w:val="20"/>
      <w:szCs w:val="20"/>
    </w:rPr>
  </w:style>
  <w:style w:type="paragraph" w:styleId="Style41">
    <w:name w:val="Style4"/>
    <w:basedOn w:val="Normal"/>
    <w:qFormat/>
    <w:pPr>
      <w:spacing w:lineRule="exact" w:line="256" w:before="0" w:after="0"/>
      <w:ind w:left="0" w:right="0" w:firstLine="697"/>
    </w:pPr>
    <w:rPr>
      <w:rFonts w:ascii="Times New Roman" w:hAnsi="Times New Roman" w:eastAsia="Times New Roman" w:cs="Times New Roman"/>
      <w:sz w:val="20"/>
      <w:szCs w:val="20"/>
    </w:rPr>
  </w:style>
  <w:style w:type="paragraph" w:styleId="Style61">
    <w:name w:val="Style6"/>
    <w:basedOn w:val="Normal"/>
    <w:qFormat/>
    <w:pPr>
      <w:spacing w:lineRule="exact" w:line="235" w:before="0" w:after="0"/>
    </w:pPr>
    <w:rPr>
      <w:rFonts w:ascii="Times New Roman" w:hAnsi="Times New Roman" w:eastAsia="Times New Roman" w:cs="Times New Roman"/>
      <w:sz w:val="20"/>
      <w:szCs w:val="20"/>
    </w:rPr>
  </w:style>
  <w:style w:type="paragraph" w:styleId="Style42">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312">
    <w:name w:val="Основной текст 31"/>
    <w:basedOn w:val="Normal"/>
    <w:qFormat/>
    <w:pPr>
      <w:spacing w:before="0" w:after="120"/>
    </w:pPr>
    <w:rPr>
      <w:sz w:val="16"/>
      <w:szCs w:val="16"/>
    </w:rPr>
  </w:style>
  <w:style w:type="paragraph" w:styleId="Standard">
    <w:name w:val="Standard"/>
    <w:qFormat/>
    <w:pPr>
      <w:widowControl w:val="false"/>
      <w:suppressAutoHyphens w:val="true"/>
      <w:bidi w:val="0"/>
      <w:textAlignment w:val="baseline"/>
    </w:pPr>
    <w:rPr>
      <w:rFonts w:ascii="Times New Roman" w:hAnsi="Times New Roman" w:eastAsia="Lucida Sans Unicode" w:cs="Mangal"/>
      <w:color w:val="auto"/>
      <w:kern w:val="2"/>
      <w:sz w:val="24"/>
      <w:szCs w:val="24"/>
      <w:lang w:val="ru-RU" w:eastAsia="zh-CN" w:bidi="hi-IN"/>
    </w:rPr>
  </w:style>
  <w:style w:type="paragraph" w:styleId="S1">
    <w:name w:val="s_1"/>
    <w:basedOn w:val="Normal"/>
    <w:qFormat/>
    <w:pPr>
      <w:spacing w:lineRule="auto" w:line="240" w:before="280" w:after="280"/>
    </w:pPr>
    <w:rPr>
      <w:rFonts w:ascii="Times New Roman" w:hAnsi="Times New Roman" w:eastAsia="Times New Roman" w:cs="Times New Roman"/>
      <w:sz w:val="24"/>
      <w:szCs w:val="24"/>
    </w:rPr>
  </w:style>
  <w:style w:type="paragraph" w:styleId="212">
    <w:name w:val="Основной текст 21"/>
    <w:basedOn w:val="Normal"/>
    <w:qFormat/>
    <w:pPr>
      <w:spacing w:lineRule="auto" w:line="480" w:before="0" w:after="120"/>
    </w:pPr>
    <w:rPr/>
  </w:style>
  <w:style w:type="paragraph" w:styleId="Style43">
    <w:name w:val="Тендерные данные"/>
    <w:basedOn w:val="Normal"/>
    <w:qFormat/>
    <w:pPr>
      <w:tabs>
        <w:tab w:val="clear" w:pos="708"/>
        <w:tab w:val="left" w:pos="1985" w:leader="none"/>
      </w:tabs>
      <w:spacing w:lineRule="auto" w:line="240" w:before="120" w:after="0"/>
      <w:jc w:val="both"/>
    </w:pPr>
    <w:rPr>
      <w:rFonts w:ascii="Times New Roman" w:hAnsi="Times New Roman" w:eastAsia="Times New Roman" w:cs="Times New Roman"/>
      <w:b/>
      <w:sz w:val="24"/>
      <w:szCs w:val="20"/>
    </w:rPr>
  </w:style>
  <w:style w:type="paragraph" w:styleId="Copyright-info">
    <w:name w:val="copyright-info"/>
    <w:basedOn w:val="Normal"/>
    <w:qFormat/>
    <w:pPr>
      <w:spacing w:lineRule="auto" w:line="240" w:before="280" w:after="280"/>
    </w:pPr>
    <w:rPr>
      <w:rFonts w:ascii="Times New Roman" w:hAnsi="Times New Roman" w:eastAsia="Times New Roman" w:cs="Times New Roman"/>
      <w:sz w:val="24"/>
      <w:szCs w:val="24"/>
    </w:rPr>
  </w:style>
  <w:style w:type="paragraph" w:styleId="Style44">
    <w:name w:val="обычн БО"/>
    <w:basedOn w:val="Normal"/>
    <w:qFormat/>
    <w:pPr>
      <w:widowControl w:val="false"/>
      <w:suppressAutoHyphens w:val="true"/>
      <w:spacing w:lineRule="auto" w:line="240" w:before="0" w:after="0"/>
      <w:jc w:val="both"/>
    </w:pPr>
    <w:rPr>
      <w:rFonts w:ascii="Arial" w:hAnsi="Arial" w:eastAsia="Times New Roman" w:cs="Arial"/>
      <w:sz w:val="24"/>
      <w:szCs w:val="20"/>
    </w:rPr>
  </w:style>
  <w:style w:type="paragraph" w:styleId="Style45">
    <w:name w:val="Содержимое таблицы"/>
    <w:basedOn w:val="Normal"/>
    <w:qFormat/>
    <w:pPr>
      <w:widowControl w:val="false"/>
      <w:suppressLineNumbers/>
    </w:pPr>
    <w:rPr/>
  </w:style>
  <w:style w:type="paragraph" w:styleId="Style46">
    <w:name w:val="Заголовок таблицы"/>
    <w:basedOn w:val="Style45"/>
    <w:qFormat/>
    <w:pPr>
      <w:suppressLineNumbers/>
      <w:jc w:val="center"/>
    </w:pPr>
    <w:rPr>
      <w:b/>
      <w:bCs/>
    </w:rPr>
  </w:style>
  <w:style w:type="paragraph" w:styleId="Style47">
    <w:name w:val="Содержимое списка"/>
    <w:basedOn w:val="Normal"/>
    <w:qFormat/>
    <w:pPr>
      <w:ind w:left="567" w:right="0" w:hanging="0"/>
    </w:pPr>
    <w:rPr/>
  </w:style>
  <w:style w:type="paragraph" w:styleId="Style48">
    <w:name w:val="Заголовок списка"/>
    <w:basedOn w:val="Normal"/>
    <w:next w:val="Style47"/>
    <w:qFormat/>
    <w:pPr>
      <w:ind w:left="0" w:right="0" w:hanging="0"/>
    </w:pPr>
    <w:rPr/>
  </w:style>
  <w:style w:type="paragraph" w:styleId="Default">
    <w:name w:val="Default"/>
    <w:qFormat/>
    <w:pPr>
      <w:widowControl/>
      <w:suppressAutoHyphens w:val="true"/>
      <w:autoSpaceDE w:val="false"/>
      <w:bidi w:val="0"/>
    </w:pPr>
    <w:rPr>
      <w:rFonts w:ascii="Times New Roman" w:hAnsi="Times New Roman" w:eastAsia="Times New Roman" w:cs="Times New Roman"/>
      <w:color w:val="000000"/>
      <w:sz w:val="24"/>
      <w:szCs w:val="24"/>
      <w:lang w:val="ru-RU" w:eastAsia="zh-CN" w:bidi="ar-SA"/>
    </w:rPr>
  </w:style>
  <w:style w:type="paragraph" w:styleId="Name">
    <w:name w:val="name"/>
    <w:basedOn w:val="Normal"/>
    <w:qFormat/>
    <w:pPr>
      <w:spacing w:lineRule="auto" w:line="240" w:before="280" w:after="280"/>
    </w:pPr>
    <w:rPr>
      <w:rFonts w:ascii="Times New Roman" w:hAnsi="Times New Roman" w:eastAsia="Times New Roman" w:cs="Times New Roman"/>
      <w:sz w:val="24"/>
      <w:szCs w:val="24"/>
    </w:rPr>
  </w:style>
  <w:style w:type="paragraph" w:styleId="Vcard">
    <w:name w:val="vcard"/>
    <w:basedOn w:val="Normal"/>
    <w:qFormat/>
    <w:pPr>
      <w:spacing w:before="280" w:after="280"/>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lassifikators.ru/okpd/27.51.21.119"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microsoft.com/office/2006/relationships/vbaProject" Target="vbaProject.bin"/>
</Relationships>
</file>

<file path=docProps/app.xml><?xml version="1.0" encoding="utf-8"?>
<Properties xmlns="http://schemas.openxmlformats.org/officeDocument/2006/extended-properties" xmlns:vt="http://schemas.openxmlformats.org/officeDocument/2006/docPropsVTypes">
  <Template>Normal.dotm</Template>
  <TotalTime>324</TotalTime>
  <Application>LibreOffice/7.5.3.2$Windows_X86_64 LibreOffice_project/9f56dff12ba03b9acd7730a5a481eea045e468f3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2026-05-04T19:59:00Z</dcterms:created>
  <dc:creator>user</dc:creator>
  <dc:description/>
  <dc:language>ru-RU</dc:language>
  <cp:lastModifiedBy/>
  <cp:lastPrinted>2026-01-30T15:29:00Z</cp:lastPrinted>
  <dcterms:modified xsi:type="dcterms:W3CDTF">2026-07-29T09:57:42Z</dcterms:modified>
  <cp:revision>37</cp:revision>
  <dc:subject/>
  <dc:title/>
</cp:coreProperties>
</file>