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C8" w:rsidRDefault="006C5059">
      <w:pPr>
        <w:pStyle w:val="50"/>
        <w:framePr w:w="3341" w:h="638" w:wrap="none" w:hAnchor="page" w:x="12319" w:y="1"/>
        <w:tabs>
          <w:tab w:val="left" w:leader="underscore" w:pos="1363"/>
          <w:tab w:val="left" w:leader="underscore" w:pos="1934"/>
          <w:tab w:val="left" w:leader="underscore" w:pos="3283"/>
        </w:tabs>
      </w:pPr>
      <w:bookmarkStart w:id="0" w:name="_GoBack"/>
      <w:bookmarkEnd w:id="0"/>
      <w:r>
        <w:t>Приложение №1 к Контракту №</w:t>
      </w:r>
      <w:r>
        <w:tab/>
        <w:t>от "</w:t>
      </w:r>
      <w:r>
        <w:tab/>
      </w:r>
      <w:r>
        <w:rPr>
          <w:vertAlign w:val="superscript"/>
        </w:rPr>
        <w:t>11</w:t>
      </w:r>
      <w:r>
        <w:t xml:space="preserve"> 20</w:t>
      </w:r>
      <w:r>
        <w:tab/>
      </w:r>
    </w:p>
    <w:p w:rsidR="006550C8" w:rsidRDefault="006C5059">
      <w:pPr>
        <w:pStyle w:val="50"/>
        <w:framePr w:w="3341" w:h="638" w:wrap="none" w:hAnchor="page" w:x="12319" w:y="1"/>
      </w:pPr>
      <w:proofErr w:type="gramStart"/>
      <w:r>
        <w:t>г</w:t>
      </w:r>
      <w:proofErr w:type="gramEnd"/>
      <w:r>
        <w:t>.</w:t>
      </w:r>
    </w:p>
    <w:p w:rsidR="006550C8" w:rsidRDefault="006550C8">
      <w:pPr>
        <w:spacing w:after="637" w:line="1" w:lineRule="exact"/>
      </w:pPr>
    </w:p>
    <w:p w:rsidR="006550C8" w:rsidRDefault="006550C8">
      <w:pPr>
        <w:spacing w:line="1" w:lineRule="exact"/>
        <w:sectPr w:rsidR="006550C8">
          <w:pgSz w:w="16840" w:h="11900" w:orient="landscape"/>
          <w:pgMar w:top="1359" w:right="1158" w:bottom="703" w:left="1177" w:header="931" w:footer="275" w:gutter="0"/>
          <w:pgNumType w:start="1"/>
          <w:cols w:space="720"/>
          <w:noEndnote/>
          <w:docGrid w:linePitch="360"/>
        </w:sectPr>
      </w:pPr>
    </w:p>
    <w:p w:rsidR="006550C8" w:rsidRDefault="006C5059">
      <w:pPr>
        <w:pStyle w:val="40"/>
        <w:spacing w:after="720"/>
        <w:jc w:val="center"/>
      </w:pPr>
      <w:r>
        <w:lastRenderedPageBreak/>
        <w:t>Обоснование начальной (максимальной) цены контракта (НМЦК)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1731"/>
      </w:tblGrid>
      <w:tr w:rsidR="006550C8">
        <w:trPr>
          <w:trHeight w:hRule="exact" w:val="250"/>
          <w:jc w:val="center"/>
        </w:trPr>
        <w:tc>
          <w:tcPr>
            <w:tcW w:w="2395" w:type="dxa"/>
            <w:shd w:val="clear" w:color="auto" w:fill="FFFFFF"/>
            <w:vAlign w:val="bottom"/>
          </w:tcPr>
          <w:p w:rsidR="006550C8" w:rsidRDefault="006C5059">
            <w:pPr>
              <w:pStyle w:val="a5"/>
              <w:jc w:val="left"/>
            </w:pPr>
            <w:r>
              <w:t>Характеристики объекта закупки:</w:t>
            </w:r>
          </w:p>
        </w:tc>
        <w:tc>
          <w:tcPr>
            <w:tcW w:w="11731" w:type="dxa"/>
            <w:shd w:val="clear" w:color="auto" w:fill="FFFFFF"/>
            <w:vAlign w:val="bottom"/>
          </w:tcPr>
          <w:p w:rsidR="006550C8" w:rsidRDefault="006C5059">
            <w:pPr>
              <w:pStyle w:val="a5"/>
              <w:ind w:firstLine="280"/>
              <w:jc w:val="both"/>
            </w:pPr>
            <w:r>
              <w:t>Поставка сухого полнорационного корма класса "</w:t>
            </w:r>
            <w:proofErr w:type="spellStart"/>
            <w:r>
              <w:t>суперпремиум</w:t>
            </w:r>
            <w:proofErr w:type="spellEnd"/>
            <w:r>
              <w:t>" для служебных собак Дагестанской таможни</w:t>
            </w:r>
          </w:p>
        </w:tc>
      </w:tr>
    </w:tbl>
    <w:p w:rsidR="006550C8" w:rsidRDefault="006550C8">
      <w:pPr>
        <w:spacing w:after="79" w:line="1" w:lineRule="exact"/>
      </w:pPr>
    </w:p>
    <w:p w:rsidR="006550C8" w:rsidRDefault="006550C8">
      <w:pPr>
        <w:spacing w:line="1" w:lineRule="exact"/>
      </w:pPr>
    </w:p>
    <w:p w:rsidR="006550C8" w:rsidRDefault="006C5059">
      <w:pPr>
        <w:pStyle w:val="a7"/>
        <w:rPr>
          <w:sz w:val="13"/>
          <w:szCs w:val="13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Используемый метод определения НМЦК </w:t>
      </w:r>
      <w:r>
        <w:rPr>
          <w:rFonts w:ascii="Times New Roman" w:eastAsia="Times New Roman" w:hAnsi="Times New Roman" w:cs="Times New Roman"/>
          <w:sz w:val="13"/>
          <w:szCs w:val="13"/>
        </w:rPr>
        <w:t>Метод сопоставимых рыночных цен (анализа рынка)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1736"/>
      </w:tblGrid>
      <w:tr w:rsidR="006550C8">
        <w:trPr>
          <w:trHeight w:hRule="exact" w:val="542"/>
          <w:jc w:val="center"/>
        </w:trPr>
        <w:tc>
          <w:tcPr>
            <w:tcW w:w="2395" w:type="dxa"/>
            <w:shd w:val="clear" w:color="auto" w:fill="FFFFFF"/>
          </w:tcPr>
          <w:p w:rsidR="006550C8" w:rsidRDefault="006C5059">
            <w:pPr>
              <w:pStyle w:val="a5"/>
              <w:jc w:val="left"/>
            </w:pPr>
            <w:r>
              <w:t>с обоснованием:</w:t>
            </w:r>
          </w:p>
        </w:tc>
        <w:tc>
          <w:tcPr>
            <w:tcW w:w="11736" w:type="dxa"/>
            <w:shd w:val="clear" w:color="auto" w:fill="FFFFFF"/>
          </w:tcPr>
          <w:p w:rsidR="006550C8" w:rsidRDefault="006C5059">
            <w:pPr>
              <w:pStyle w:val="a5"/>
              <w:spacing w:line="293" w:lineRule="auto"/>
              <w:ind w:left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контракта» цены контракта, заключаемого с единственным поставщиком (подрядчиком, исполнителем) (в соответствии с п.6 ст.22 44-ФЗ)</w:t>
            </w:r>
          </w:p>
          <w:p w:rsidR="006550C8" w:rsidRDefault="006C5059">
            <w:pPr>
              <w:pStyle w:val="a5"/>
              <w:spacing w:line="293" w:lineRule="auto"/>
              <w:ind w:firstLine="28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6550C8" w:rsidRDefault="006550C8">
      <w:pPr>
        <w:spacing w:after="239" w:line="1" w:lineRule="exact"/>
      </w:pPr>
    </w:p>
    <w:p w:rsidR="006550C8" w:rsidRDefault="006C5059">
      <w:pPr>
        <w:pStyle w:val="1"/>
        <w:spacing w:line="322" w:lineRule="auto"/>
      </w:pPr>
      <w:r>
        <w:t>Метод сопоставимых рыночных цен (анализа рынка) в соответствии с п. 6. ст. 22 44-ФЗ. В целях определения НМЦК были направлены запросы в 5 организаций (исх. от 13.04.2025 №33-11/07481,33-11/07482, от 20.04.2026г. 33-11/08085.</w:t>
      </w:r>
    </w:p>
    <w:p w:rsidR="006550C8" w:rsidRDefault="006C5059">
      <w:pPr>
        <w:pStyle w:val="1"/>
      </w:pPr>
      <w:r>
        <w:t>Источники информации:</w:t>
      </w:r>
    </w:p>
    <w:p w:rsidR="006550C8" w:rsidRDefault="006C5059">
      <w:pPr>
        <w:pStyle w:val="1"/>
        <w:numPr>
          <w:ilvl w:val="0"/>
          <w:numId w:val="1"/>
        </w:numPr>
        <w:tabs>
          <w:tab w:val="left" w:pos="286"/>
        </w:tabs>
      </w:pPr>
      <w:bookmarkStart w:id="1" w:name="bookmark0"/>
      <w:bookmarkEnd w:id="1"/>
      <w:r>
        <w:t xml:space="preserve">Коммерческое предложение № 1 от 13.04.2026г. </w:t>
      </w:r>
      <w:proofErr w:type="gramStart"/>
      <w:r>
        <w:t xml:space="preserve">( </w:t>
      </w:r>
      <w:proofErr w:type="gramEnd"/>
      <w:r>
        <w:t>входящий №07426 от 14.04.2026 г.)</w:t>
      </w:r>
    </w:p>
    <w:p w:rsidR="006550C8" w:rsidRDefault="006C5059">
      <w:pPr>
        <w:pStyle w:val="1"/>
        <w:numPr>
          <w:ilvl w:val="0"/>
          <w:numId w:val="1"/>
        </w:numPr>
        <w:tabs>
          <w:tab w:val="left" w:pos="306"/>
        </w:tabs>
      </w:pPr>
      <w:bookmarkStart w:id="2" w:name="bookmark1"/>
      <w:bookmarkEnd w:id="2"/>
      <w:r>
        <w:t>Коммерческое предложение №2/н (входящий №07631 от 16.04.2026 г.)</w:t>
      </w:r>
    </w:p>
    <w:p w:rsidR="006550C8" w:rsidRDefault="006C5059">
      <w:pPr>
        <w:pStyle w:val="1"/>
        <w:numPr>
          <w:ilvl w:val="0"/>
          <w:numId w:val="1"/>
        </w:numPr>
        <w:tabs>
          <w:tab w:val="left" w:pos="306"/>
        </w:tabs>
        <w:spacing w:after="40"/>
      </w:pPr>
      <w:bookmarkStart w:id="3" w:name="bookmark2"/>
      <w:bookmarkEnd w:id="3"/>
      <w:r>
        <w:t>Коммерческое предложение № 3 - от21.04.2026г</w:t>
      </w:r>
      <w:proofErr w:type="gramStart"/>
      <w:r>
        <w:t>.(</w:t>
      </w:r>
      <w:proofErr w:type="gramEnd"/>
      <w:r>
        <w:t>входящий №08193 от 23.04.2026 г.)</w:t>
      </w:r>
    </w:p>
    <w:p w:rsidR="006550C8" w:rsidRDefault="006C5059">
      <w:pPr>
        <w:pStyle w:val="40"/>
        <w:spacing w:after="36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2941955</wp:posOffset>
                </wp:positionH>
                <wp:positionV relativeFrom="paragraph">
                  <wp:posOffset>368300</wp:posOffset>
                </wp:positionV>
                <wp:extent cx="1386840" cy="1219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50C8" w:rsidRDefault="006C5059">
                            <w:pPr>
                              <w:pStyle w:val="20"/>
                              <w:spacing w:line="240" w:lineRule="auto"/>
                              <w:ind w:left="0" w:firstLine="0"/>
                            </w:pPr>
                            <w:r>
                              <w:t>Среднее квадратичное отклонение: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1.65000000000001pt;margin-top:29.pt;width:109.2pt;height:9.59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Среднее квадратичное отклонение: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Расчёт НМЦК</w:t>
      </w:r>
    </w:p>
    <w:p w:rsidR="006550C8" w:rsidRDefault="006C5059">
      <w:pPr>
        <w:pStyle w:val="20"/>
        <w:spacing w:line="379" w:lineRule="auto"/>
        <w:ind w:left="1080" w:hanging="10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12700</wp:posOffset>
                </wp:positionV>
                <wp:extent cx="1332230" cy="631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50C8" w:rsidRDefault="006C5059">
                            <w:pPr>
                              <w:pStyle w:val="20"/>
                              <w:spacing w:after="120" w:line="240" w:lineRule="auto"/>
                              <w:ind w:left="0" w:firstLine="0"/>
                            </w:pPr>
                            <w:r>
                              <w:t>Коэффициент вариации:</w:t>
                            </w:r>
                          </w:p>
                          <w:p w:rsidR="006550C8" w:rsidRDefault="006C5059">
                            <w:pPr>
                              <w:pStyle w:val="1"/>
                            </w:pPr>
                            <w:r>
                              <w:t>И = А х ЮО</w:t>
                            </w:r>
                          </w:p>
                          <w:p w:rsidR="006550C8" w:rsidRDefault="006C5059">
                            <w:pPr>
                              <w:pStyle w:val="30"/>
                              <w:spacing w:after="60" w:line="180" w:lineRule="auto"/>
                              <w:ind w:firstLine="280"/>
                            </w:pPr>
                            <w:r>
                              <w:t>&lt;ц&gt;</w:t>
                            </w:r>
                          </w:p>
                          <w:p w:rsidR="006550C8" w:rsidRDefault="006C5059">
                            <w:pPr>
                              <w:pStyle w:val="30"/>
                              <w:ind w:firstLine="0"/>
                            </w:pPr>
                            <w:r>
                              <w:t xml:space="preserve">(ц) - среднее арифметическое всех цен; </w:t>
                            </w:r>
                            <w:proofErr w:type="gramStart"/>
                            <w:r>
                              <w:t>а-</w:t>
                            </w:r>
                            <w:proofErr w:type="gramEnd"/>
                            <w:r>
                              <w:t xml:space="preserve"> среднее квадратичное отклонение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88.85000000000002pt;margin-top:1.pt;width:104.90000000000001pt;height:49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Коэффициент вариации: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И = А х ЮО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&lt;ц&gt;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(ц) - среднее арифметическое всех цен; а- среднее квадратичное отклонение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Расчет НМЦК (</w:t>
      </w:r>
      <w:proofErr w:type="spellStart"/>
      <w:r>
        <w:t>рын</w:t>
      </w:r>
      <w:proofErr w:type="spellEnd"/>
      <w:r>
        <w:t xml:space="preserve">) произведен по формуле: </w:t>
      </w:r>
      <w:proofErr w:type="gramStart"/>
      <w:r>
        <w:rPr>
          <w:u w:val="single"/>
        </w:rPr>
        <w:t>п</w:t>
      </w:r>
      <w:proofErr w:type="gramEnd"/>
    </w:p>
    <w:p w:rsidR="006550C8" w:rsidRDefault="006C5059">
      <w:pPr>
        <w:pStyle w:val="50"/>
        <w:spacing w:after="40" w:line="240" w:lineRule="auto"/>
        <w:jc w:val="left"/>
      </w:pPr>
      <w:r>
        <w:t>НМЦКР““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"/>
        <w:gridCol w:w="2928"/>
        <w:gridCol w:w="1051"/>
        <w:gridCol w:w="922"/>
        <w:gridCol w:w="648"/>
        <w:gridCol w:w="1272"/>
        <w:gridCol w:w="1320"/>
        <w:gridCol w:w="298"/>
        <w:gridCol w:w="989"/>
        <w:gridCol w:w="1339"/>
        <w:gridCol w:w="1075"/>
        <w:gridCol w:w="1070"/>
        <w:gridCol w:w="1282"/>
      </w:tblGrid>
      <w:tr w:rsidR="006550C8">
        <w:trPr>
          <w:trHeight w:hRule="exact" w:val="312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left"/>
            </w:pPr>
            <w:r>
              <w:t>№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ind w:firstLine="160"/>
              <w:jc w:val="left"/>
            </w:pPr>
            <w:r>
              <w:t>Наименование товара, услуги (работы)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ОКПД</w:t>
            </w:r>
            <w:proofErr w:type="gramStart"/>
            <w:r>
              <w:t>2</w:t>
            </w:r>
            <w:proofErr w:type="gramEnd"/>
            <w:r>
              <w:t>/КТРУ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266" w:lineRule="auto"/>
            </w:pPr>
            <w:r>
              <w:t>Единица измерения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right"/>
            </w:pPr>
            <w:r>
              <w:t>Кол-во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Источники цены (руб.)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266" w:lineRule="auto"/>
            </w:pPr>
            <w:r>
              <w:t xml:space="preserve">Среднее </w:t>
            </w:r>
            <w:proofErr w:type="spellStart"/>
            <w:r>
              <w:t>квадр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тичное</w:t>
            </w:r>
            <w:proofErr w:type="spellEnd"/>
            <w:r>
              <w:t xml:space="preserve"> отклонение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276" w:lineRule="auto"/>
            </w:pPr>
            <w:r>
              <w:t>Коэффициент вариации(%)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300" w:lineRule="auto"/>
            </w:pPr>
            <w:r>
              <w:t>Средняя цена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300" w:lineRule="auto"/>
            </w:pPr>
            <w:r>
              <w:t>НМЦК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6550C8">
        <w:trPr>
          <w:trHeight w:hRule="exact" w:val="384"/>
        </w:trPr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цена источника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цена источника 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цена источника 3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0C8" w:rsidRDefault="006550C8">
            <w:pPr>
              <w:framePr w:w="14472" w:h="1915" w:vSpace="994" w:wrap="notBeside" w:vAnchor="text" w:hAnchor="text" w:x="18" w:y="995"/>
            </w:pPr>
          </w:p>
        </w:tc>
      </w:tr>
      <w:tr w:rsidR="006550C8">
        <w:trPr>
          <w:trHeight w:hRule="exact" w:val="62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266" w:lineRule="auto"/>
              <w:ind w:left="160"/>
              <w:jc w:val="left"/>
            </w:pPr>
            <w:r>
              <w:t>Полнорационный корм класса «</w:t>
            </w:r>
            <w:proofErr w:type="spellStart"/>
            <w:r>
              <w:t>суперпремиум</w:t>
            </w:r>
            <w:proofErr w:type="spellEnd"/>
            <w:r>
              <w:t>» для служебных собак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spacing w:line="266" w:lineRule="auto"/>
            </w:pPr>
            <w:r>
              <w:t>10.92.10.191/ 00000002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left"/>
            </w:pPr>
            <w:r>
              <w:t>2 090,00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400,00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570,00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464,00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85,8604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17,96%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ind w:firstLine="300"/>
              <w:jc w:val="left"/>
            </w:pPr>
            <w:r>
              <w:t>478,00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999 020,00</w:t>
            </w:r>
          </w:p>
        </w:tc>
      </w:tr>
      <w:tr w:rsidR="006550C8">
        <w:trPr>
          <w:trHeight w:hRule="exact" w:val="59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0C8" w:rsidRDefault="006550C8">
            <w:pPr>
              <w:framePr w:w="14472" w:h="1915" w:vSpace="994" w:wrap="notBeside" w:vAnchor="text" w:hAnchor="text" w:x="18" w:y="995"/>
              <w:rPr>
                <w:sz w:val="10"/>
                <w:szCs w:val="10"/>
              </w:rPr>
            </w:pPr>
          </w:p>
        </w:tc>
        <w:tc>
          <w:tcPr>
            <w:tcW w:w="8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right"/>
            </w:pPr>
            <w:r>
              <w:t>На основании проведенного анализа рынка и расчетов и доведенных денежных средств^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left"/>
            </w:pPr>
            <w:r>
              <w:t>ЙМЦК составляет: 999 020 рублей 00 коп.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  <w:jc w:val="right"/>
            </w:pPr>
            <w:r>
              <w:t>Итого: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50C8" w:rsidRDefault="006C5059">
            <w:pPr>
              <w:pStyle w:val="a5"/>
              <w:framePr w:w="14472" w:h="1915" w:vSpace="994" w:wrap="notBeside" w:vAnchor="text" w:hAnchor="text" w:x="18" w:y="995"/>
            </w:pPr>
            <w:r>
              <w:t>999 020,00</w:t>
            </w:r>
          </w:p>
        </w:tc>
      </w:tr>
    </w:tbl>
    <w:p w:rsidR="006550C8" w:rsidRDefault="006C5059">
      <w:pPr>
        <w:pStyle w:val="a7"/>
        <w:framePr w:w="2774" w:h="773" w:hSpace="17" w:wrap="notBeside" w:vAnchor="text" w:hAnchor="text" w:x="47" w:y="1"/>
        <w:ind w:firstLine="980"/>
        <w:rPr>
          <w:sz w:val="13"/>
          <w:szCs w:val="13"/>
        </w:rPr>
      </w:pPr>
      <w:r>
        <w:rPr>
          <w:i/>
          <w:iCs/>
          <w:sz w:val="13"/>
          <w:szCs w:val="13"/>
        </w:rPr>
        <w:t>1=1</w:t>
      </w:r>
    </w:p>
    <w:p w:rsidR="006550C8" w:rsidRDefault="006C5059">
      <w:pPr>
        <w:pStyle w:val="a7"/>
        <w:framePr w:w="2774" w:h="773" w:hSpace="17" w:wrap="notBeside" w:vAnchor="text" w:hAnchor="text" w:x="47" w:y="1"/>
      </w:pPr>
      <w:r>
        <w:t>v - количество (объем) закупаемого товара;</w:t>
      </w:r>
    </w:p>
    <w:p w:rsidR="006550C8" w:rsidRDefault="006C5059">
      <w:pPr>
        <w:pStyle w:val="a7"/>
        <w:framePr w:w="2774" w:h="773" w:hSpace="17" w:wrap="notBeside" w:vAnchor="text" w:hAnchor="text" w:x="47" w:y="1"/>
        <w:spacing w:line="223" w:lineRule="auto"/>
      </w:pPr>
      <w:proofErr w:type="gramStart"/>
      <w:r>
        <w:rPr>
          <w:i/>
          <w:iCs/>
          <w:sz w:val="13"/>
          <w:szCs w:val="13"/>
        </w:rPr>
        <w:t>п</w:t>
      </w:r>
      <w:proofErr w:type="gramEnd"/>
      <w:r>
        <w:rPr>
          <w:i/>
          <w:iCs/>
          <w:sz w:val="13"/>
          <w:szCs w:val="13"/>
        </w:rPr>
        <w:t xml:space="preserve"> -</w:t>
      </w:r>
      <w:r>
        <w:t xml:space="preserve"> количество значений, используемых в расчете;</w:t>
      </w:r>
    </w:p>
    <w:p w:rsidR="006550C8" w:rsidRDefault="006C5059">
      <w:pPr>
        <w:pStyle w:val="a7"/>
        <w:framePr w:w="2774" w:h="773" w:hSpace="17" w:wrap="notBeside" w:vAnchor="text" w:hAnchor="text" w:x="47" w:y="1"/>
      </w:pPr>
      <w:r>
        <w:t>i - номер источника ценовой информации;</w:t>
      </w:r>
    </w:p>
    <w:p w:rsidR="006550C8" w:rsidRDefault="006C5059">
      <w:pPr>
        <w:pStyle w:val="a7"/>
        <w:framePr w:w="2774" w:h="773" w:hSpace="17" w:wrap="notBeside" w:vAnchor="text" w:hAnchor="text" w:x="47" w:y="1"/>
      </w:pPr>
      <w:r>
        <w:t>щ - цена единицы товара</w:t>
      </w:r>
    </w:p>
    <w:p w:rsidR="006550C8" w:rsidRDefault="006C5059">
      <w:pPr>
        <w:pStyle w:val="a7"/>
        <w:framePr w:w="2640" w:h="466" w:hSpace="17" w:wrap="notBeside" w:vAnchor="text" w:hAnchor="text" w:x="3445" w:y="131"/>
      </w:pPr>
      <w:r>
        <w:t>(ц) - среднее арифметическое всех цен;</w:t>
      </w:r>
    </w:p>
    <w:p w:rsidR="006550C8" w:rsidRDefault="006C5059">
      <w:pPr>
        <w:pStyle w:val="a7"/>
        <w:framePr w:w="2640" w:h="466" w:hSpace="17" w:wrap="notBeside" w:vAnchor="text" w:hAnchor="text" w:x="3445" w:y="131"/>
      </w:pPr>
      <w:proofErr w:type="gramStart"/>
      <w:r>
        <w:t>п</w:t>
      </w:r>
      <w:proofErr w:type="gramEnd"/>
      <w:r>
        <w:t xml:space="preserve"> - количество значений, используемых в расчете;</w:t>
      </w:r>
    </w:p>
    <w:p w:rsidR="006550C8" w:rsidRDefault="006C5059">
      <w:pPr>
        <w:pStyle w:val="a7"/>
        <w:framePr w:w="2640" w:h="466" w:hSpace="17" w:wrap="notBeside" w:vAnchor="text" w:hAnchor="text" w:x="3445" w:y="131"/>
        <w:spacing w:line="230" w:lineRule="auto"/>
      </w:pPr>
      <w:r>
        <w:rPr>
          <w:i/>
          <w:iCs/>
          <w:sz w:val="13"/>
          <w:szCs w:val="13"/>
        </w:rPr>
        <w:t>i -</w:t>
      </w:r>
      <w:r>
        <w:t xml:space="preserve"> номер источника ценовой информации;</w:t>
      </w:r>
    </w:p>
    <w:p w:rsidR="006550C8" w:rsidRDefault="006550C8">
      <w:pPr>
        <w:spacing w:line="1" w:lineRule="exact"/>
        <w:sectPr w:rsidR="006550C8">
          <w:type w:val="continuous"/>
          <w:pgSz w:w="16840" w:h="11900" w:orient="landscape"/>
          <w:pgMar w:top="1359" w:right="1158" w:bottom="703" w:left="1177" w:header="0" w:footer="3" w:gutter="0"/>
          <w:cols w:space="720"/>
          <w:noEndnote/>
          <w:docGrid w:linePitch="360"/>
        </w:sectPr>
      </w:pPr>
    </w:p>
    <w:p w:rsidR="006550C8" w:rsidRDefault="006C5059" w:rsidP="00D300C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5FFAC0A2" wp14:editId="31BCE63D">
            <wp:simplePos x="0" y="0"/>
            <wp:positionH relativeFrom="page">
              <wp:posOffset>793115</wp:posOffset>
            </wp:positionH>
            <wp:positionV relativeFrom="paragraph">
              <wp:posOffset>12700</wp:posOffset>
            </wp:positionV>
            <wp:extent cx="7918450" cy="7740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184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50C8">
      <w:type w:val="continuous"/>
      <w:pgSz w:w="16840" w:h="11900" w:orient="landscape"/>
      <w:pgMar w:top="1359" w:right="1158" w:bottom="703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ED" w:rsidRDefault="00BC4DED">
      <w:r>
        <w:separator/>
      </w:r>
    </w:p>
  </w:endnote>
  <w:endnote w:type="continuationSeparator" w:id="0">
    <w:p w:rsidR="00BC4DED" w:rsidRDefault="00BC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ED" w:rsidRDefault="00BC4DED"/>
  </w:footnote>
  <w:footnote w:type="continuationSeparator" w:id="0">
    <w:p w:rsidR="00BC4DED" w:rsidRDefault="00BC4D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2CB7"/>
    <w:multiLevelType w:val="multilevel"/>
    <w:tmpl w:val="4DF2B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50C8"/>
    <w:rsid w:val="00152E73"/>
    <w:rsid w:val="006550C8"/>
    <w:rsid w:val="006C5059"/>
    <w:rsid w:val="00BC4DED"/>
    <w:rsid w:val="00C71E5A"/>
    <w:rsid w:val="00D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pPr>
      <w:spacing w:line="331" w:lineRule="auto"/>
      <w:jc w:val="right"/>
    </w:pPr>
    <w:rPr>
      <w:rFonts w:ascii="Arial" w:eastAsia="Arial" w:hAnsi="Arial" w:cs="Arial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line="310" w:lineRule="auto"/>
      <w:ind w:left="540" w:hanging="5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100" w:line="312" w:lineRule="auto"/>
      <w:ind w:firstLine="140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pacing w:after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pPr>
      <w:spacing w:line="331" w:lineRule="auto"/>
      <w:jc w:val="right"/>
    </w:pPr>
    <w:rPr>
      <w:rFonts w:ascii="Arial" w:eastAsia="Arial" w:hAnsi="Arial" w:cs="Arial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line="310" w:lineRule="auto"/>
      <w:ind w:left="540" w:hanging="5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100" w:line="312" w:lineRule="auto"/>
      <w:ind w:firstLine="140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pacing w:after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Гамидова Фериде Арифовна</dc:creator>
  <cp:lastModifiedBy>user</cp:lastModifiedBy>
  <cp:revision>2</cp:revision>
  <dcterms:created xsi:type="dcterms:W3CDTF">2026-05-05T13:53:00Z</dcterms:created>
  <dcterms:modified xsi:type="dcterms:W3CDTF">2026-05-05T13:53:00Z</dcterms:modified>
</cp:coreProperties>
</file>