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after="170" w:afterAutospacing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contextualSpacing/>
        <w:jc w:val="right"/>
        <w:spacing w:after="170" w:afterAutospacing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электронной версии контракта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«___» ________ 2026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left="-142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Calibri" w:cs="Times New Roman"/>
          <w:b/>
          <w:i/>
          <w:sz w:val="24"/>
          <w:szCs w:val="24"/>
        </w:rPr>
        <w:outlineLvl w:val="2"/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</w:r>
      <w:r>
        <w:rPr>
          <w:rFonts w:ascii="Times New Roman" w:hAnsi="Times New Roman" w:eastAsia="Calibri" w:cs="Times New Roman"/>
          <w:b/>
          <w:i/>
          <w:sz w:val="24"/>
          <w:szCs w:val="24"/>
        </w:rPr>
      </w:r>
      <w:r>
        <w:rPr>
          <w:rFonts w:ascii="Times New Roman" w:hAnsi="Times New Roman" w:eastAsia="Calibri" w:cs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на поставку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стола письменного для офиса.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</w:r>
    </w:p>
    <w:p>
      <w:pPr>
        <w:pStyle w:val="863"/>
        <w:numPr>
          <w:ilvl w:val="0"/>
          <w:numId w:val="4"/>
        </w:numPr>
        <w:jc w:val="both"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товара: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72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3827"/>
        <w:gridCol w:w="1276"/>
        <w:gridCol w:w="1560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t xml:space="preserve">Характеристики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t xml:space="preserve">Ед.изм.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Стол письменный для офиса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100" w:afterAutospacing="1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Офисный стол: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100" w:beforeAutospacing="1" w:after="100" w:afterAutospacing="1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Ширина, см: 140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100" w:beforeAutospacing="1" w:after="100" w:afterAutospacing="1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Глубина, см: 73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100" w:beforeAutospacing="1" w:after="100" w:afterAutospacing="1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Высота, см: 75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100" w:beforeAutospacing="1" w:after="100" w:afterAutospacing="1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Цвет: Баттл Рок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Материалы: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Столешница и опоры ЛДСП 25 мм;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Регулировка стола по высоте;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100" w:beforeAutospacing="1" w:after="100" w:afterAutospacing="1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Проставки опора/столешница высотой 22 мм из АВС цвета матовый хром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Поставляется в разборном виде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71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71"/>
        <w:ind w:left="0" w:firstLin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Сроки поставки: </w:t>
      </w:r>
      <w:r>
        <w:rPr>
          <w:bCs/>
          <w:sz w:val="24"/>
          <w:szCs w:val="24"/>
        </w:rPr>
        <w:t xml:space="preserve">в течении 10</w:t>
      </w:r>
      <w:bookmarkStart w:id="0" w:name="_GoBack"/>
      <w:r>
        <w:rPr>
          <w:sz w:val="24"/>
          <w:szCs w:val="24"/>
        </w:rPr>
      </w:r>
      <w:bookmarkEnd w:id="0"/>
      <w:r>
        <w:rPr>
          <w:bCs/>
          <w:sz w:val="24"/>
          <w:szCs w:val="24"/>
        </w:rPr>
        <w:t xml:space="preserve"> рабочих дней с момента заключения контракта.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71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поставки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109992, </w:t>
      </w:r>
      <w:r>
        <w:rPr>
          <w:rFonts w:ascii="Times New Roman" w:hAnsi="Times New Roman" w:cs="Times New Roman"/>
          <w:sz w:val="24"/>
          <w:szCs w:val="24"/>
        </w:rPr>
        <w:t xml:space="preserve">г. Москва, Китайгородский проезд, д.7, стр.2,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согласованные обеими Сторонами дату и время.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1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упаковке и показателям соответствия поставляемого товара: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Товар должен быть новым. </w:t>
      </w:r>
      <w:r>
        <w:rPr>
          <w:rFonts w:ascii="Times New Roman" w:hAnsi="Times New Roman" w:cs="Times New Roman"/>
          <w:sz w:val="24"/>
          <w:szCs w:val="24"/>
        </w:rPr>
        <w:t xml:space="preserve">Товар поставляется в упаковке без нарушения целостности транспортной и фабричной упаковки, без повреждения самой упаковки товара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60" w:line="25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Гарантийные обязательства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160" w:line="25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предоставляет гарантию на поставляемый товар в течение 12 (двенадцати) месяцев со дня поставки товара Заказчику.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160" w:line="25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иод гарантийного срока обнаружатся недостатки или дефекты, произошедшие не по вине Заказчика, то Исполнитель обязан устранить их за свой счет в сроки, согласованные с Заказчиком. Гарантийный срок в этом случае продлевается на период устранения недостатков.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160" w:line="256" w:lineRule="auto"/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Порядок оплаты: </w:t>
      </w: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Оплата осуществляется путем перечисления Заказчиком денежных средств на расчетный счет Поставщика, на основании счета в течение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(десяти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 рабочих дней с даты подписания Сторонами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товарной накладной (УПД)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действия электронного контракта до 31.08.2026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pageBreakBefore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техническому заданию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3"/>
        <w:ind w:left="0"/>
        <w:jc w:val="center"/>
        <w:spacing w:after="60" w:line="36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63"/>
        <w:ind w:left="0"/>
        <w:jc w:val="center"/>
        <w:spacing w:after="60" w:line="36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Спецификация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tbl>
      <w:tblPr>
        <w:tblW w:w="987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4558"/>
        <w:gridCol w:w="1063"/>
        <w:gridCol w:w="1835"/>
        <w:gridCol w:w="1777"/>
      </w:tblGrid>
      <w:tr>
        <w:tblPrEx/>
        <w:trPr>
          <w:trHeight w:val="1894"/>
        </w:trPr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5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шт.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единицу, рублей*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Стоимость, рублей*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58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Стол письменный для офиса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13 113,00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7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13 113,00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098" w:type="dxa"/>
            <w:vAlign w:val="center"/>
            <w:textDirection w:val="lrTb"/>
            <w:noWrap w:val="false"/>
          </w:tcPr>
          <w:p>
            <w:pPr>
              <w:jc w:val="right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7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13 113,00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left="-567"/>
        <w:jc w:val="both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 xml:space="preserve">*Валюта рубль Российской Федерации. </w:t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ind w:left="-567"/>
        <w:jc w:val="both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 xml:space="preserve">*Указанное значение цены будет снижено </w:t>
      </w:r>
      <w:r>
        <w:rPr>
          <w:rFonts w:ascii="Times New Roman" w:hAnsi="Times New Roman"/>
          <w:sz w:val="18"/>
          <w:szCs w:val="18"/>
        </w:rPr>
        <w:t xml:space="preserve">пропорционально поданному ценовому предложению участника закупочной сессии, с которым заключается контракт при этом, в случае если при делении на коэффициент снижения образуется более двух значений после запятой, то округление происходит в меньшую сторону.</w:t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ind w:left="-567"/>
        <w:jc w:val="both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Итоговая стоимость является твердой и определяется на весь срок исполнения обязательств сторон.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364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598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5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4261842"/>
      <w:docPartObj>
        <w:docPartGallery w:val="Page Numbers (Bottom of Page)"/>
        <w:docPartUnique w:val="true"/>
      </w:docPartObj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60"/>
    <w:link w:val="85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8">
    <w:name w:val="Heading 2 Char"/>
    <w:basedOn w:val="860"/>
    <w:link w:val="858"/>
    <w:uiPriority w:val="9"/>
    <w:rPr>
      <w:rFonts w:ascii="Liberation Sans" w:hAnsi="Liberation Sans" w:eastAsia="Liberation Sans" w:cs="Liberation Sans"/>
      <w:sz w:val="34"/>
    </w:rPr>
  </w:style>
  <w:style w:type="paragraph" w:styleId="689">
    <w:name w:val="Heading 3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0">
    <w:name w:val="Heading 3 Char"/>
    <w:basedOn w:val="860"/>
    <w:link w:val="68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1">
    <w:name w:val="Heading 4 Char"/>
    <w:basedOn w:val="860"/>
    <w:link w:val="8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2">
    <w:name w:val="Heading 5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3">
    <w:name w:val="Heading 5 Char"/>
    <w:basedOn w:val="860"/>
    <w:link w:val="69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4">
    <w:name w:val="Heading 6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6 Char"/>
    <w:basedOn w:val="860"/>
    <w:link w:val="6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basedOn w:val="860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basedOn w:val="860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56"/>
    <w:next w:val="856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basedOn w:val="860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6"/>
    <w:next w:val="856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6"/>
    <w:next w:val="856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6"/>
    <w:next w:val="856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6"/>
    <w:next w:val="856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66"/>
    <w:uiPriority w:val="99"/>
  </w:style>
  <w:style w:type="character" w:styleId="712">
    <w:name w:val="Footer Char"/>
    <w:basedOn w:val="860"/>
    <w:link w:val="868"/>
    <w:uiPriority w:val="99"/>
  </w:style>
  <w:style w:type="character" w:styleId="713">
    <w:name w:val="Caption Char"/>
    <w:basedOn w:val="860"/>
    <w:link w:val="875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2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3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8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60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60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1"/>
    <w:basedOn w:val="856"/>
    <w:next w:val="856"/>
    <w:link w:val="87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58">
    <w:name w:val="Heading 2"/>
    <w:basedOn w:val="856"/>
    <w:next w:val="856"/>
    <w:link w:val="878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59">
    <w:name w:val="Heading 4"/>
    <w:basedOn w:val="856"/>
    <w:link w:val="877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List Paragraph"/>
    <w:basedOn w:val="856"/>
    <w:link w:val="870"/>
    <w:uiPriority w:val="34"/>
    <w:qFormat/>
    <w:pPr>
      <w:contextualSpacing/>
      <w:ind w:left="720"/>
    </w:pPr>
  </w:style>
  <w:style w:type="paragraph" w:styleId="864">
    <w:name w:val="Balloon Text"/>
    <w:basedOn w:val="856"/>
    <w:link w:val="8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basedOn w:val="860"/>
    <w:link w:val="864"/>
    <w:uiPriority w:val="99"/>
    <w:semiHidden/>
    <w:rPr>
      <w:rFonts w:ascii="Tahoma" w:hAnsi="Tahoma" w:cs="Tahoma"/>
      <w:sz w:val="16"/>
      <w:szCs w:val="16"/>
    </w:rPr>
  </w:style>
  <w:style w:type="paragraph" w:styleId="866">
    <w:name w:val="Header"/>
    <w:basedOn w:val="856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0"/>
    <w:link w:val="866"/>
    <w:uiPriority w:val="99"/>
  </w:style>
  <w:style w:type="paragraph" w:styleId="868">
    <w:name w:val="Footer"/>
    <w:basedOn w:val="856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0"/>
    <w:link w:val="868"/>
    <w:uiPriority w:val="99"/>
  </w:style>
  <w:style w:type="character" w:styleId="870" w:customStyle="1">
    <w:name w:val="Абзац списка Знак"/>
    <w:link w:val="863"/>
    <w:uiPriority w:val="34"/>
  </w:style>
  <w:style w:type="paragraph" w:styleId="871" w:customStyle="1">
    <w:name w:val="Пункт"/>
    <w:basedOn w:val="856"/>
    <w:pPr>
      <w:ind w:left="1404" w:hanging="504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8"/>
      <w:lang w:eastAsia="zh-CN"/>
    </w:rPr>
  </w:style>
  <w:style w:type="table" w:styleId="872">
    <w:name w:val="Table Grid"/>
    <w:basedOn w:val="8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4" w:customStyle="1">
    <w:name w:val="Table Paragraph"/>
    <w:basedOn w:val="856"/>
    <w:uiPriority w:val="1"/>
    <w:qFormat/>
    <w:pPr>
      <w:ind w:left="183"/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75">
    <w:name w:val="Caption"/>
    <w:basedOn w:val="856"/>
    <w:next w:val="856"/>
    <w:link w:val="713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876" w:customStyle="1">
    <w:name w:val="text-green1"/>
    <w:basedOn w:val="860"/>
    <w:rPr>
      <w:color w:val="00ae76"/>
    </w:rPr>
  </w:style>
  <w:style w:type="character" w:styleId="877" w:customStyle="1">
    <w:name w:val="Заголовок 4 Знак"/>
    <w:basedOn w:val="860"/>
    <w:link w:val="859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78" w:customStyle="1">
    <w:name w:val="Заголовок 2 Знак"/>
    <w:basedOn w:val="860"/>
    <w:link w:val="858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79" w:customStyle="1">
    <w:name w:val="Заголовок 1 Знак"/>
    <w:basedOn w:val="860"/>
    <w:link w:val="857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880" w:customStyle="1">
    <w:name w:val="text-green"/>
    <w:basedOn w:val="860"/>
  </w:style>
  <w:style w:type="character" w:styleId="881">
    <w:name w:val="Hyperlink"/>
    <w:basedOn w:val="860"/>
    <w:uiPriority w:val="99"/>
    <w:semiHidden/>
    <w:unhideWhenUsed/>
    <w:rPr>
      <w:color w:val="0000ff"/>
      <w:u w:val="single"/>
    </w:rPr>
  </w:style>
  <w:style w:type="character" w:styleId="882" w:customStyle="1">
    <w:name w:val="product-classification__unit"/>
    <w:basedOn w:val="86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7734-7914-4D35-8211-802ED660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Олеговна</dc:creator>
  <cp:lastModifiedBy>vo-603@JSRK.RU</cp:lastModifiedBy>
  <cp:revision>18</cp:revision>
  <dcterms:created xsi:type="dcterms:W3CDTF">2025-12-18T12:12:00Z</dcterms:created>
  <dcterms:modified xsi:type="dcterms:W3CDTF">2026-07-01T06:53:01Z</dcterms:modified>
</cp:coreProperties>
</file>