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6A" w:rsidRDefault="00954781">
      <w:pPr>
        <w:pStyle w:val="1"/>
        <w:spacing w:before="0" w:after="0"/>
        <w:rPr>
          <w:sz w:val="20"/>
        </w:rPr>
      </w:pPr>
      <w:r>
        <w:rPr>
          <w:sz w:val="20"/>
        </w:rPr>
        <w:t>Государственный контракт № ______</w:t>
      </w:r>
    </w:p>
    <w:p w:rsidR="00C6226A" w:rsidRDefault="009547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оказание транспортных услуг </w:t>
      </w:r>
    </w:p>
    <w:p w:rsidR="00C6226A" w:rsidRDefault="00954781">
      <w:pPr>
        <w:widowControl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ИКЗ: </w:t>
      </w:r>
      <w:r w:rsidRPr="00954781">
        <w:rPr>
          <w:b/>
          <w:bCs/>
          <w:sz w:val="20"/>
          <w:szCs w:val="20"/>
        </w:rPr>
        <w:t>261410112092941010100100031050000244</w:t>
      </w:r>
    </w:p>
    <w:p w:rsidR="00C6226A" w:rsidRDefault="00C6226A">
      <w:pPr>
        <w:widowControl w:val="0"/>
        <w:jc w:val="center"/>
        <w:rPr>
          <w:b/>
          <w:bCs/>
          <w:sz w:val="20"/>
          <w:szCs w:val="20"/>
        </w:rPr>
      </w:pPr>
    </w:p>
    <w:p w:rsidR="00C6226A" w:rsidRDefault="00954781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г. Петропавловск-Камчатский                                                                                                                 «__» _________ 2026 г.</w:t>
      </w:r>
    </w:p>
    <w:p w:rsidR="00C6226A" w:rsidRDefault="00954781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226A" w:rsidRDefault="00954781">
      <w:pPr>
        <w:ind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Главное управление Министерства Российской Федерации по делам гражданской обороны, чрезвыча</w:t>
      </w:r>
      <w:r>
        <w:rPr>
          <w:sz w:val="20"/>
          <w:szCs w:val="20"/>
        </w:rPr>
        <w:t>йным с</w:t>
      </w:r>
      <w:r>
        <w:rPr>
          <w:sz w:val="20"/>
          <w:szCs w:val="20"/>
        </w:rPr>
        <w:t>и</w:t>
      </w:r>
      <w:r>
        <w:rPr>
          <w:sz w:val="20"/>
          <w:szCs w:val="20"/>
        </w:rPr>
        <w:t xml:space="preserve">туациям и ликвидации последствий стихийных бедствий по Камчатскому краю (далее – Главное управление МЧС России по Камчатскому краю), именуемое в дальнейшем «Заказчик», в лице </w:t>
      </w:r>
      <w:proofErr w:type="spellStart"/>
      <w:r>
        <w:rPr>
          <w:sz w:val="20"/>
          <w:szCs w:val="20"/>
        </w:rPr>
        <w:t>ВрИО</w:t>
      </w:r>
      <w:proofErr w:type="spellEnd"/>
      <w:r>
        <w:rPr>
          <w:sz w:val="20"/>
          <w:szCs w:val="20"/>
        </w:rPr>
        <w:t xml:space="preserve"> начальника </w:t>
      </w:r>
      <w:proofErr w:type="spellStart"/>
      <w:r>
        <w:rPr>
          <w:sz w:val="20"/>
          <w:szCs w:val="20"/>
        </w:rPr>
        <w:t>Литвинюка</w:t>
      </w:r>
      <w:proofErr w:type="spellEnd"/>
      <w:r>
        <w:rPr>
          <w:sz w:val="20"/>
          <w:szCs w:val="20"/>
        </w:rPr>
        <w:t xml:space="preserve"> Андрея Сергеевича, действующего на основании Пол</w:t>
      </w:r>
      <w:r>
        <w:rPr>
          <w:sz w:val="20"/>
          <w:szCs w:val="20"/>
        </w:rPr>
        <w:t>ожения, с одной стороны, и ___________________________________</w:t>
      </w:r>
      <w:r>
        <w:rPr>
          <w:sz w:val="20"/>
          <w:szCs w:val="20"/>
        </w:rPr>
        <w:t>, им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z w:val="20"/>
          <w:szCs w:val="20"/>
        </w:rPr>
        <w:t>уе</w:t>
      </w:r>
      <w:r>
        <w:rPr>
          <w:sz w:val="20"/>
          <w:szCs w:val="20"/>
        </w:rPr>
        <w:t>мый в дал</w:t>
      </w:r>
      <w:r>
        <w:rPr>
          <w:sz w:val="20"/>
          <w:szCs w:val="20"/>
        </w:rPr>
        <w:t>ь</w:t>
      </w:r>
      <w:r>
        <w:rPr>
          <w:sz w:val="20"/>
          <w:szCs w:val="20"/>
        </w:rPr>
        <w:t>не</w:t>
      </w:r>
      <w:r>
        <w:rPr>
          <w:sz w:val="20"/>
          <w:szCs w:val="20"/>
        </w:rPr>
        <w:t>й</w:t>
      </w:r>
      <w:r>
        <w:rPr>
          <w:sz w:val="20"/>
          <w:szCs w:val="20"/>
        </w:rPr>
        <w:t>шем «И</w:t>
      </w:r>
      <w:r>
        <w:rPr>
          <w:sz w:val="20"/>
          <w:szCs w:val="20"/>
        </w:rPr>
        <w:t>с</w:t>
      </w:r>
      <w:r>
        <w:rPr>
          <w:sz w:val="20"/>
          <w:szCs w:val="20"/>
        </w:rPr>
        <w:t>по</w:t>
      </w:r>
      <w:r>
        <w:rPr>
          <w:sz w:val="20"/>
          <w:szCs w:val="20"/>
        </w:rPr>
        <w:t>л</w:t>
      </w:r>
      <w:r>
        <w:rPr>
          <w:sz w:val="20"/>
          <w:szCs w:val="20"/>
        </w:rPr>
        <w:t>н</w:t>
      </w:r>
      <w:r>
        <w:rPr>
          <w:sz w:val="20"/>
          <w:szCs w:val="20"/>
        </w:rPr>
        <w:t>и</w:t>
      </w:r>
      <w:r>
        <w:rPr>
          <w:sz w:val="20"/>
          <w:szCs w:val="20"/>
        </w:rPr>
        <w:t>тель», действующий на осн</w:t>
      </w:r>
      <w:r>
        <w:rPr>
          <w:sz w:val="20"/>
          <w:szCs w:val="20"/>
        </w:rPr>
        <w:t>о</w:t>
      </w:r>
      <w:r>
        <w:rPr>
          <w:sz w:val="20"/>
          <w:szCs w:val="20"/>
        </w:rPr>
        <w:t>вании ________________________</w:t>
      </w:r>
      <w:r>
        <w:rPr>
          <w:sz w:val="20"/>
          <w:szCs w:val="20"/>
        </w:rPr>
        <w:t>, с др</w:t>
      </w:r>
      <w:r>
        <w:rPr>
          <w:sz w:val="20"/>
          <w:szCs w:val="20"/>
        </w:rPr>
        <w:t>у</w:t>
      </w:r>
      <w:r>
        <w:rPr>
          <w:sz w:val="20"/>
          <w:szCs w:val="20"/>
        </w:rPr>
        <w:t>гой стор</w:t>
      </w:r>
      <w:r>
        <w:rPr>
          <w:sz w:val="20"/>
          <w:szCs w:val="20"/>
        </w:rPr>
        <w:t>о</w:t>
      </w:r>
      <w:r>
        <w:rPr>
          <w:sz w:val="20"/>
          <w:szCs w:val="20"/>
        </w:rPr>
        <w:t>ны, им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z w:val="20"/>
          <w:szCs w:val="20"/>
        </w:rPr>
        <w:t>уе</w:t>
      </w:r>
      <w:r>
        <w:rPr>
          <w:sz w:val="20"/>
          <w:szCs w:val="20"/>
        </w:rPr>
        <w:t>мые в да</w:t>
      </w:r>
      <w:r>
        <w:rPr>
          <w:sz w:val="20"/>
          <w:szCs w:val="20"/>
        </w:rPr>
        <w:t>л</w:t>
      </w:r>
      <w:r>
        <w:rPr>
          <w:sz w:val="20"/>
          <w:szCs w:val="20"/>
        </w:rPr>
        <w:t>ь</w:t>
      </w:r>
      <w:r>
        <w:rPr>
          <w:sz w:val="20"/>
          <w:szCs w:val="20"/>
        </w:rPr>
        <w:t>не</w:t>
      </w:r>
      <w:r>
        <w:rPr>
          <w:sz w:val="20"/>
          <w:szCs w:val="20"/>
        </w:rPr>
        <w:t>й</w:t>
      </w:r>
      <w:r>
        <w:rPr>
          <w:sz w:val="20"/>
          <w:szCs w:val="20"/>
        </w:rPr>
        <w:t>шем «Стороны</w:t>
      </w:r>
      <w:proofErr w:type="gramEnd"/>
      <w:r>
        <w:rPr>
          <w:sz w:val="20"/>
          <w:szCs w:val="20"/>
        </w:rPr>
        <w:t>», в соответствии с п. 4 ч. 1 ст. 93 Федерального закона от 05 а</w:t>
      </w:r>
      <w:r>
        <w:rPr>
          <w:sz w:val="20"/>
          <w:szCs w:val="20"/>
        </w:rPr>
        <w:t>п</w:t>
      </w:r>
      <w:r>
        <w:rPr>
          <w:sz w:val="20"/>
          <w:szCs w:val="20"/>
        </w:rPr>
        <w:t>реля 2013 года № 44 – ФЗ «О ко</w:t>
      </w:r>
      <w:r>
        <w:rPr>
          <w:sz w:val="20"/>
          <w:szCs w:val="20"/>
        </w:rPr>
        <w:t>н</w:t>
      </w:r>
      <w:r>
        <w:rPr>
          <w:sz w:val="20"/>
          <w:szCs w:val="20"/>
        </w:rPr>
        <w:t>трак</w:t>
      </w:r>
      <w:r>
        <w:rPr>
          <w:sz w:val="20"/>
          <w:szCs w:val="20"/>
        </w:rPr>
        <w:t>т</w:t>
      </w:r>
      <w:r>
        <w:rPr>
          <w:sz w:val="20"/>
          <w:szCs w:val="20"/>
        </w:rPr>
        <w:t>ной системе в сфере закупок товаров, работ, услуг для обеспечения гос</w:t>
      </w:r>
      <w:r>
        <w:rPr>
          <w:sz w:val="20"/>
          <w:szCs w:val="20"/>
        </w:rPr>
        <w:t>у</w:t>
      </w:r>
      <w:r>
        <w:rPr>
          <w:sz w:val="20"/>
          <w:szCs w:val="20"/>
        </w:rPr>
        <w:t>да</w:t>
      </w:r>
      <w:r>
        <w:rPr>
          <w:sz w:val="20"/>
          <w:szCs w:val="20"/>
        </w:rPr>
        <w:t>р</w:t>
      </w:r>
      <w:r>
        <w:rPr>
          <w:sz w:val="20"/>
          <w:szCs w:val="20"/>
        </w:rPr>
        <w:t>ственных и мун</w:t>
      </w:r>
      <w:r>
        <w:rPr>
          <w:sz w:val="20"/>
          <w:szCs w:val="20"/>
        </w:rPr>
        <w:t>и</w:t>
      </w:r>
      <w:r>
        <w:rPr>
          <w:sz w:val="20"/>
          <w:szCs w:val="20"/>
        </w:rPr>
        <w:t>ц</w:t>
      </w:r>
      <w:r>
        <w:rPr>
          <w:sz w:val="20"/>
          <w:szCs w:val="20"/>
        </w:rPr>
        <w:t>и</w:t>
      </w:r>
      <w:r>
        <w:rPr>
          <w:sz w:val="20"/>
          <w:szCs w:val="20"/>
        </w:rPr>
        <w:t>пал</w:t>
      </w:r>
      <w:r>
        <w:rPr>
          <w:sz w:val="20"/>
          <w:szCs w:val="20"/>
        </w:rPr>
        <w:t>ь</w:t>
      </w:r>
      <w:r>
        <w:rPr>
          <w:sz w:val="20"/>
          <w:szCs w:val="20"/>
        </w:rPr>
        <w:t>ных нужд», закл</w:t>
      </w:r>
      <w:r>
        <w:rPr>
          <w:sz w:val="20"/>
          <w:szCs w:val="20"/>
        </w:rPr>
        <w:t>ю</w:t>
      </w:r>
      <w:r>
        <w:rPr>
          <w:sz w:val="20"/>
          <w:szCs w:val="20"/>
        </w:rPr>
        <w:t>чили настоящий Го</w:t>
      </w:r>
      <w:r>
        <w:rPr>
          <w:sz w:val="20"/>
          <w:szCs w:val="20"/>
        </w:rPr>
        <w:t>с</w:t>
      </w:r>
      <w:r>
        <w:rPr>
          <w:sz w:val="20"/>
          <w:szCs w:val="20"/>
        </w:rPr>
        <w:t>ударственн</w:t>
      </w:r>
      <w:r>
        <w:rPr>
          <w:sz w:val="20"/>
          <w:szCs w:val="20"/>
        </w:rPr>
        <w:t>ый контракт (далее - Контракт) о ниж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сл</w:t>
      </w:r>
      <w:r>
        <w:rPr>
          <w:sz w:val="20"/>
          <w:szCs w:val="20"/>
        </w:rPr>
        <w:t>е</w:t>
      </w:r>
      <w:r>
        <w:rPr>
          <w:sz w:val="20"/>
          <w:szCs w:val="20"/>
        </w:rPr>
        <w:t>дующем:</w:t>
      </w:r>
    </w:p>
    <w:p w:rsidR="00C6226A" w:rsidRDefault="00954781">
      <w:pPr>
        <w:widowControl w:val="0"/>
        <w:ind w:firstLine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ПРЕДМЕТ КОНТРАКТА</w:t>
      </w:r>
    </w:p>
    <w:p w:rsidR="00C6226A" w:rsidRDefault="00954781">
      <w:pPr>
        <w:ind w:firstLine="72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1.1. По настоящему Контракту Исполнитель обязуется в установленный срок оказать транспортные</w:t>
      </w:r>
      <w:r>
        <w:rPr>
          <w:sz w:val="20"/>
          <w:szCs w:val="20"/>
        </w:rPr>
        <w:t xml:space="preserve"> услуги в указанных пунктах назначения, согласно приложению к на</w:t>
      </w:r>
      <w:r>
        <w:rPr>
          <w:sz w:val="20"/>
          <w:szCs w:val="20"/>
        </w:rPr>
        <w:t xml:space="preserve">стоящему Контракту, а Заказчик </w:t>
      </w:r>
      <w:r>
        <w:rPr>
          <w:sz w:val="20"/>
          <w:szCs w:val="20"/>
        </w:rPr>
        <w:t>обязуется уплатить за ок</w:t>
      </w:r>
      <w:r>
        <w:rPr>
          <w:sz w:val="20"/>
          <w:szCs w:val="20"/>
        </w:rPr>
        <w:t>а</w:t>
      </w:r>
      <w:r>
        <w:rPr>
          <w:sz w:val="20"/>
          <w:szCs w:val="20"/>
        </w:rPr>
        <w:t>занные транспортные услуги установленную контактом плату.</w:t>
      </w:r>
    </w:p>
    <w:p w:rsidR="00C6226A" w:rsidRDefault="00954781">
      <w:pPr>
        <w:ind w:firstLine="567"/>
        <w:jc w:val="center"/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  <w:t>2. ЦЕНА КОНТРАКТА. УСЛОВИЯ И ПОРЯДОК РАСЧЕТОВ</w:t>
      </w:r>
    </w:p>
    <w:p w:rsidR="00C6226A" w:rsidRDefault="00954781">
      <w:pPr>
        <w:ind w:firstLine="567"/>
        <w:rPr>
          <w:b/>
          <w:bCs/>
          <w:i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2.1. Цена контракта в соответствии с Приложением составляет </w:t>
      </w:r>
      <w:r>
        <w:rPr>
          <w:b/>
          <w:bCs/>
          <w:i/>
          <w:iCs/>
          <w:sz w:val="20"/>
          <w:szCs w:val="20"/>
          <w:highlight w:val="white"/>
        </w:rPr>
        <w:t xml:space="preserve">70 000 </w:t>
      </w:r>
      <w:r>
        <w:rPr>
          <w:b/>
          <w:bCs/>
          <w:i/>
          <w:iCs/>
          <w:color w:val="000000"/>
          <w:sz w:val="20"/>
          <w:szCs w:val="20"/>
          <w:highlight w:val="white"/>
        </w:rPr>
        <w:t>(семьдесят тысяч) рублей 00 копеек</w:t>
      </w:r>
      <w:r>
        <w:rPr>
          <w:sz w:val="20"/>
          <w:szCs w:val="20"/>
          <w:highlight w:val="white"/>
        </w:rPr>
        <w:t xml:space="preserve">, с учетом НДС 5% – </w:t>
      </w:r>
      <w:r>
        <w:rPr>
          <w:b/>
          <w:bCs/>
          <w:i/>
          <w:iCs/>
          <w:sz w:val="20"/>
          <w:szCs w:val="20"/>
          <w:highlight w:val="white"/>
        </w:rPr>
        <w:t>3 3</w:t>
      </w:r>
      <w:r>
        <w:rPr>
          <w:b/>
          <w:bCs/>
          <w:i/>
          <w:iCs/>
          <w:sz w:val="20"/>
          <w:szCs w:val="20"/>
          <w:highlight w:val="white"/>
        </w:rPr>
        <w:t xml:space="preserve">33 (три тысячи триста тридцать три) рубля 33копейки. </w:t>
      </w:r>
    </w:p>
    <w:p w:rsidR="00C6226A" w:rsidRDefault="00954781">
      <w:pPr>
        <w:ind w:firstLine="567"/>
        <w:rPr>
          <w:sz w:val="20"/>
          <w:szCs w:val="20"/>
        </w:rPr>
      </w:pPr>
      <w:r>
        <w:rPr>
          <w:sz w:val="20"/>
          <w:szCs w:val="20"/>
          <w:highlight w:val="white"/>
        </w:rPr>
        <w:t xml:space="preserve">   2.2. </w:t>
      </w:r>
      <w:proofErr w:type="gramStart"/>
      <w:r>
        <w:rPr>
          <w:sz w:val="20"/>
          <w:szCs w:val="20"/>
          <w:highlight w:val="white"/>
        </w:rPr>
        <w:t>Оплата за фактически оказанные услуги осуществляется Заказчиком в течение 10 (десяти) рабочих дней на основании счета, счета-фактуры (счет-фактура предоставляется в соответствии со стат</w:t>
      </w:r>
      <w:r>
        <w:rPr>
          <w:sz w:val="20"/>
          <w:szCs w:val="20"/>
        </w:rPr>
        <w:t>ьями 168,</w:t>
      </w:r>
      <w:r>
        <w:rPr>
          <w:sz w:val="20"/>
          <w:szCs w:val="20"/>
        </w:rPr>
        <w:t xml:space="preserve"> 169 НК РФ, если Исполнитель находится на общей системе налогообложения) и акта оказанных услуг, выставленных Исполнителем, путем перечисления безналичных денежных средств с расчетного счета Заказчика на расчетный счет Исполнителя.</w:t>
      </w:r>
      <w:proofErr w:type="gramEnd"/>
      <w:r>
        <w:rPr>
          <w:sz w:val="20"/>
          <w:szCs w:val="20"/>
        </w:rPr>
        <w:t xml:space="preserve"> При наличии замечаний к </w:t>
      </w:r>
      <w:r>
        <w:rPr>
          <w:sz w:val="20"/>
          <w:szCs w:val="20"/>
        </w:rPr>
        <w:t>качеству выполненных услуг оплата производится после их устранения.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2.3. Цена контракта является твердой и определяется на весь срок его исполнения.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2.4. Цена настоящего Контракта может быть снижена по соглашению сторон без изменения предусмотренных Контра</w:t>
      </w:r>
      <w:r>
        <w:rPr>
          <w:sz w:val="20"/>
          <w:szCs w:val="20"/>
        </w:rPr>
        <w:t>ктом объема Услуг и иных условий исполнения Контракта, согласно п. 1.1. ч.1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2.5. </w:t>
      </w:r>
      <w:proofErr w:type="gramStart"/>
      <w:r>
        <w:rPr>
          <w:sz w:val="20"/>
          <w:szCs w:val="20"/>
        </w:rPr>
        <w:t>Согласно п</w:t>
      </w:r>
      <w:r>
        <w:rPr>
          <w:sz w:val="20"/>
          <w:szCs w:val="20"/>
        </w:rPr>
        <w:t>. 1.2. ч.1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 предложению заказчика увеличиваются предусмотренные Контрактом объем услуг не</w:t>
      </w:r>
      <w:r>
        <w:rPr>
          <w:sz w:val="20"/>
          <w:szCs w:val="20"/>
        </w:rPr>
        <w:t xml:space="preserve"> более чем на десять процентов или уменьшаются пред</w:t>
      </w:r>
      <w:r>
        <w:rPr>
          <w:sz w:val="20"/>
          <w:szCs w:val="20"/>
        </w:rPr>
        <w:t>у</w:t>
      </w:r>
      <w:r>
        <w:rPr>
          <w:sz w:val="20"/>
          <w:szCs w:val="20"/>
        </w:rPr>
        <w:t>смотренные Контрактом объем оказываемой услуги не более чем на десять процентов.</w:t>
      </w:r>
      <w:proofErr w:type="gramEnd"/>
      <w:r>
        <w:rPr>
          <w:sz w:val="20"/>
          <w:szCs w:val="20"/>
        </w:rPr>
        <w:t xml:space="preserve"> При этом по соглашению ст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рон допускается изменение с учетом </w:t>
      </w:r>
      <w:proofErr w:type="gramStart"/>
      <w:r>
        <w:rPr>
          <w:sz w:val="20"/>
          <w:szCs w:val="20"/>
        </w:rPr>
        <w:t>положений бюджетного законодательства Российской Федерации цен</w:t>
      </w:r>
      <w:r>
        <w:rPr>
          <w:sz w:val="20"/>
          <w:szCs w:val="20"/>
        </w:rPr>
        <w:t>ы Контра</w:t>
      </w:r>
      <w:r>
        <w:rPr>
          <w:sz w:val="20"/>
          <w:szCs w:val="20"/>
        </w:rPr>
        <w:t>к</w:t>
      </w:r>
      <w:r>
        <w:rPr>
          <w:sz w:val="20"/>
          <w:szCs w:val="20"/>
        </w:rPr>
        <w:t>та</w:t>
      </w:r>
      <w:proofErr w:type="gramEnd"/>
      <w:r>
        <w:rPr>
          <w:sz w:val="20"/>
          <w:szCs w:val="20"/>
        </w:rPr>
        <w:t xml:space="preserve"> пропорционально дополнительному объему услуги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услуг, ст</w:t>
      </w:r>
      <w:r>
        <w:rPr>
          <w:sz w:val="20"/>
          <w:szCs w:val="20"/>
        </w:rPr>
        <w:t>о</w:t>
      </w:r>
      <w:r>
        <w:rPr>
          <w:sz w:val="20"/>
          <w:szCs w:val="20"/>
        </w:rPr>
        <w:t>роны Контракта обязаны уменьши</w:t>
      </w:r>
      <w:r>
        <w:rPr>
          <w:sz w:val="20"/>
          <w:szCs w:val="20"/>
        </w:rPr>
        <w:t xml:space="preserve">ть цену Контракта исходя из цены единицы услуги. 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2.6. Заказчик может изменить условия Контракта в соответствии с </w:t>
      </w:r>
      <w:hyperlink r:id="rId9" w:tooltip="garantf1://12012604.1616" w:history="1">
        <w:r>
          <w:rPr>
            <w:sz w:val="20"/>
            <w:szCs w:val="20"/>
          </w:rPr>
          <w:t>пунктом 6 статьи 161</w:t>
        </w:r>
      </w:hyperlink>
      <w:r>
        <w:rPr>
          <w:sz w:val="20"/>
          <w:szCs w:val="20"/>
        </w:rPr>
        <w:t xml:space="preserve"> Бюджетного кодекса Российской Федерации, при умень</w:t>
      </w:r>
      <w:r>
        <w:rPr>
          <w:sz w:val="20"/>
          <w:szCs w:val="20"/>
        </w:rPr>
        <w:t>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объ</w:t>
      </w:r>
      <w:r>
        <w:rPr>
          <w:sz w:val="20"/>
          <w:szCs w:val="20"/>
        </w:rPr>
        <w:t>ема услуг, предусмотренных Контрактом.</w:t>
      </w:r>
    </w:p>
    <w:p w:rsidR="00C6226A" w:rsidRDefault="009547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</w:pPr>
      <w:r>
        <w:rPr>
          <w:rFonts w:eastAsia="Times New Roman"/>
          <w:color w:val="000000"/>
          <w:sz w:val="20"/>
        </w:rPr>
        <w:t>2.7. Источник финансирования: средства Федерального бюджета на 2026 год.</w:t>
      </w:r>
    </w:p>
    <w:p w:rsidR="00C6226A" w:rsidRDefault="00954781">
      <w:pPr>
        <w:widowControl w:val="0"/>
        <w:ind w:firstLine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КАЧЕСТВО ОКАЗЫВАЕМЫХ УСЛУГ</w:t>
      </w:r>
    </w:p>
    <w:p w:rsidR="00C6226A" w:rsidRDefault="00954781">
      <w:pPr>
        <w:widowControl w:val="0"/>
        <w:ind w:firstLine="709"/>
        <w:rPr>
          <w:sz w:val="20"/>
          <w:szCs w:val="20"/>
        </w:rPr>
      </w:pPr>
      <w:r>
        <w:rPr>
          <w:sz w:val="20"/>
          <w:szCs w:val="20"/>
        </w:rPr>
        <w:t>3.1. Оказание услуг осуществляется силами и средствами Исполнителя.</w:t>
      </w:r>
    </w:p>
    <w:p w:rsidR="00C6226A" w:rsidRDefault="00954781">
      <w:pPr>
        <w:widowControl w:val="0"/>
        <w:ind w:firstLine="709"/>
        <w:rPr>
          <w:sz w:val="20"/>
          <w:szCs w:val="20"/>
        </w:rPr>
      </w:pPr>
      <w:r>
        <w:rPr>
          <w:sz w:val="20"/>
          <w:szCs w:val="20"/>
        </w:rPr>
        <w:t>3.2. В случае если Заказчику были оказаны услуги ненадлежащего качества, он вправе потребовать от Испо</w:t>
      </w:r>
      <w:r>
        <w:rPr>
          <w:sz w:val="20"/>
          <w:szCs w:val="20"/>
        </w:rPr>
        <w:t>л</w:t>
      </w:r>
      <w:r>
        <w:rPr>
          <w:sz w:val="20"/>
          <w:szCs w:val="20"/>
        </w:rPr>
        <w:t>нителя безвозмездного устранения недостатков.</w:t>
      </w:r>
    </w:p>
    <w:p w:rsidR="00C6226A" w:rsidRDefault="00954781">
      <w:pPr>
        <w:widowControl w:val="0"/>
        <w:ind w:firstLine="709"/>
        <w:rPr>
          <w:sz w:val="20"/>
          <w:szCs w:val="20"/>
        </w:rPr>
      </w:pPr>
      <w:r>
        <w:rPr>
          <w:sz w:val="20"/>
          <w:szCs w:val="20"/>
        </w:rPr>
        <w:t>3.3. В случае если Исполнитель оспаривает факт оказания услуг ненадлежащего качества, стороны привлек</w:t>
      </w:r>
      <w:r>
        <w:rPr>
          <w:sz w:val="20"/>
          <w:szCs w:val="20"/>
        </w:rPr>
        <w:t>а</w:t>
      </w:r>
      <w:r>
        <w:rPr>
          <w:sz w:val="20"/>
          <w:szCs w:val="20"/>
        </w:rPr>
        <w:t>ют дл</w:t>
      </w:r>
      <w:r>
        <w:rPr>
          <w:sz w:val="20"/>
          <w:szCs w:val="20"/>
        </w:rPr>
        <w:t>я выявления производственного либо иного характера недостатков оказанных услуг независимого эксперта. Оплата услуг эксперта осуществляется за счет Исполнителя, впоследствии расходы на экспертизу возмещает виновная сторона.</w:t>
      </w:r>
    </w:p>
    <w:p w:rsidR="00C6226A" w:rsidRDefault="00954781">
      <w:pPr>
        <w:widowControl w:val="0"/>
        <w:ind w:firstLine="709"/>
        <w:rPr>
          <w:sz w:val="20"/>
          <w:szCs w:val="20"/>
        </w:rPr>
      </w:pPr>
      <w:r>
        <w:rPr>
          <w:sz w:val="20"/>
          <w:szCs w:val="20"/>
        </w:rPr>
        <w:t>3.4. Исполнитель отвечает за недо</w:t>
      </w:r>
      <w:r>
        <w:rPr>
          <w:sz w:val="20"/>
          <w:szCs w:val="20"/>
        </w:rPr>
        <w:t>статки оказания услуг, если Заказчик докажет, что недостатки возникли до приема оказанных услуг Заказчиком или по причинам, возникшим до этого момента. В этом случае Исполнитель об</w:t>
      </w:r>
      <w:r>
        <w:rPr>
          <w:sz w:val="20"/>
          <w:szCs w:val="20"/>
        </w:rPr>
        <w:t>я</w:t>
      </w:r>
      <w:r>
        <w:rPr>
          <w:sz w:val="20"/>
          <w:szCs w:val="20"/>
        </w:rPr>
        <w:t xml:space="preserve">зуется устранить недостатки в течение 10 дней </w:t>
      </w:r>
      <w:proofErr w:type="gramStart"/>
      <w:r>
        <w:rPr>
          <w:sz w:val="20"/>
          <w:szCs w:val="20"/>
        </w:rPr>
        <w:t>с даты подписания</w:t>
      </w:r>
      <w:proofErr w:type="gramEnd"/>
      <w:r>
        <w:rPr>
          <w:sz w:val="20"/>
          <w:szCs w:val="20"/>
        </w:rPr>
        <w:t xml:space="preserve"> рекламацион</w:t>
      </w:r>
      <w:r>
        <w:rPr>
          <w:sz w:val="20"/>
          <w:szCs w:val="20"/>
        </w:rPr>
        <w:t>ного акта или получения заключения независимого эксперта.</w:t>
      </w:r>
    </w:p>
    <w:p w:rsidR="00C6226A" w:rsidRDefault="00954781">
      <w:pPr>
        <w:widowControl w:val="0"/>
        <w:ind w:firstLine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ПОРЯДОК ПРИЕМА-ПЕРЕДАЧИ ОКАЗАННЫХ УСЛУГ</w:t>
      </w:r>
    </w:p>
    <w:p w:rsidR="00C6226A" w:rsidRDefault="00954781">
      <w:pPr>
        <w:widowControl w:val="0"/>
        <w:ind w:firstLine="709"/>
        <w:rPr>
          <w:sz w:val="20"/>
          <w:szCs w:val="20"/>
        </w:rPr>
      </w:pPr>
      <w:r>
        <w:rPr>
          <w:sz w:val="20"/>
          <w:szCs w:val="20"/>
        </w:rPr>
        <w:t>4.1. Срок оказания услуг: навигационный период 2026 года. Исполнитель оказывает услуги, по предварител</w:t>
      </w:r>
      <w:r>
        <w:rPr>
          <w:sz w:val="20"/>
          <w:szCs w:val="20"/>
        </w:rPr>
        <w:t>ь</w:t>
      </w:r>
      <w:r>
        <w:rPr>
          <w:sz w:val="20"/>
          <w:szCs w:val="20"/>
        </w:rPr>
        <w:t xml:space="preserve">ной устной заявке Заказчика, в которой определяется </w:t>
      </w:r>
      <w:r>
        <w:rPr>
          <w:sz w:val="20"/>
          <w:szCs w:val="20"/>
        </w:rPr>
        <w:t>дата оказания услуг.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0"/>
          <w:szCs w:val="20"/>
        </w:rPr>
      </w:pPr>
      <w:r>
        <w:rPr>
          <w:sz w:val="20"/>
          <w:szCs w:val="20"/>
        </w:rPr>
        <w:t>4.2</w:t>
      </w:r>
      <w:r>
        <w:rPr>
          <w:sz w:val="20"/>
          <w:szCs w:val="20"/>
        </w:rPr>
        <w:t>. В начале навигационного периода: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Место погрузки: стапели на территории судоремонтного завода ул. </w:t>
      </w:r>
      <w:proofErr w:type="spellStart"/>
      <w:r>
        <w:rPr>
          <w:sz w:val="20"/>
          <w:szCs w:val="20"/>
        </w:rPr>
        <w:t>Красинцев</w:t>
      </w:r>
      <w:proofErr w:type="spellEnd"/>
      <w:r>
        <w:rPr>
          <w:sz w:val="20"/>
          <w:szCs w:val="20"/>
        </w:rPr>
        <w:t>, д. 1а, г. Петропавловск-Камчатский.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Место выгрузки: акватория Авачинской бухты возле пирса судоремонтного завода ул. </w:t>
      </w:r>
      <w:proofErr w:type="spellStart"/>
      <w:r>
        <w:rPr>
          <w:sz w:val="20"/>
          <w:szCs w:val="20"/>
        </w:rPr>
        <w:t>Краси</w:t>
      </w:r>
      <w:r>
        <w:rPr>
          <w:sz w:val="20"/>
          <w:szCs w:val="20"/>
        </w:rPr>
        <w:t>нцев</w:t>
      </w:r>
      <w:proofErr w:type="spellEnd"/>
      <w:r>
        <w:rPr>
          <w:sz w:val="20"/>
          <w:szCs w:val="20"/>
        </w:rPr>
        <w:t>, д. 1а, г. Петропавловск-Камчатский.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0"/>
          <w:szCs w:val="20"/>
        </w:rPr>
      </w:pPr>
      <w:r>
        <w:rPr>
          <w:sz w:val="20"/>
          <w:szCs w:val="20"/>
        </w:rPr>
        <w:t>В конце навигационного</w:t>
      </w:r>
      <w:r>
        <w:rPr>
          <w:sz w:val="20"/>
          <w:szCs w:val="20"/>
        </w:rPr>
        <w:t xml:space="preserve"> периода: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Место погрузки: акватория Авачинской бухты возле пирса судоремонтного завода ул. </w:t>
      </w:r>
      <w:proofErr w:type="spellStart"/>
      <w:r>
        <w:rPr>
          <w:sz w:val="20"/>
          <w:szCs w:val="20"/>
        </w:rPr>
        <w:t>Красинцев</w:t>
      </w:r>
      <w:proofErr w:type="spellEnd"/>
      <w:r>
        <w:rPr>
          <w:sz w:val="20"/>
          <w:szCs w:val="20"/>
        </w:rPr>
        <w:t xml:space="preserve">, д. 1а, г. Петропавловск-Камчатский. 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0"/>
          <w:szCs w:val="20"/>
        </w:rPr>
      </w:pPr>
      <w:r>
        <w:rPr>
          <w:sz w:val="20"/>
          <w:szCs w:val="20"/>
        </w:rPr>
        <w:lastRenderedPageBreak/>
        <w:t>Место выгрузки: стапели на территории судоремонтного з</w:t>
      </w:r>
      <w:r>
        <w:rPr>
          <w:sz w:val="20"/>
          <w:szCs w:val="20"/>
        </w:rPr>
        <w:t xml:space="preserve">авода ул. </w:t>
      </w:r>
      <w:proofErr w:type="spellStart"/>
      <w:r>
        <w:rPr>
          <w:sz w:val="20"/>
          <w:szCs w:val="20"/>
        </w:rPr>
        <w:t>Красинцев</w:t>
      </w:r>
      <w:proofErr w:type="spellEnd"/>
      <w:r>
        <w:rPr>
          <w:sz w:val="20"/>
          <w:szCs w:val="20"/>
        </w:rPr>
        <w:t>, д. 1а, г. Петропавловск-Камчатский.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4.3. После оказания услуг Исполнитель передает Заказчику подписанные Исполнителем оригиналы акта ок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занных услуг, счета и </w:t>
      </w:r>
      <w:proofErr w:type="gramStart"/>
      <w:r>
        <w:rPr>
          <w:sz w:val="20"/>
          <w:szCs w:val="20"/>
        </w:rPr>
        <w:t>счет-фактуры</w:t>
      </w:r>
      <w:proofErr w:type="gramEnd"/>
      <w:r>
        <w:rPr>
          <w:sz w:val="20"/>
          <w:szCs w:val="20"/>
        </w:rPr>
        <w:t>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После приемки услуг Заказчик возвращает подписанный со своей ст</w:t>
      </w:r>
      <w:r>
        <w:rPr>
          <w:sz w:val="20"/>
          <w:szCs w:val="20"/>
        </w:rPr>
        <w:t>ороны акт оказанных услуг, в случае с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ответствия оказанных услуг </w:t>
      </w:r>
      <w:proofErr w:type="gramStart"/>
      <w:r>
        <w:rPr>
          <w:sz w:val="20"/>
          <w:szCs w:val="20"/>
        </w:rPr>
        <w:t>указанным</w:t>
      </w:r>
      <w:proofErr w:type="gramEnd"/>
      <w:r>
        <w:rPr>
          <w:sz w:val="20"/>
          <w:szCs w:val="20"/>
        </w:rPr>
        <w:t xml:space="preserve"> в акте.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4.4. Оказание услуг будет считаться исполненным Исполнителем с момента подписания Заказчиком акта ок</w:t>
      </w:r>
      <w:r>
        <w:rPr>
          <w:sz w:val="20"/>
          <w:szCs w:val="20"/>
        </w:rPr>
        <w:t>а</w:t>
      </w:r>
      <w:r>
        <w:rPr>
          <w:sz w:val="20"/>
          <w:szCs w:val="20"/>
        </w:rPr>
        <w:t>занных услуг. Риск случайной порчи или гибели перевозимого груза возлага</w:t>
      </w:r>
      <w:r>
        <w:rPr>
          <w:sz w:val="20"/>
          <w:szCs w:val="20"/>
        </w:rPr>
        <w:t>ется на Исполнителя до момента их пер</w:t>
      </w:r>
      <w:r>
        <w:rPr>
          <w:sz w:val="20"/>
          <w:szCs w:val="20"/>
        </w:rPr>
        <w:t>е</w:t>
      </w:r>
      <w:r>
        <w:rPr>
          <w:sz w:val="20"/>
          <w:szCs w:val="20"/>
        </w:rPr>
        <w:t>дачи Заказчику.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4.5. В случае возникновения претензий в отношении качества оказанных услуг, Заказчик вправе приостан</w:t>
      </w:r>
      <w:r>
        <w:rPr>
          <w:sz w:val="20"/>
          <w:szCs w:val="20"/>
        </w:rPr>
        <w:t>о</w:t>
      </w:r>
      <w:r>
        <w:rPr>
          <w:sz w:val="20"/>
          <w:szCs w:val="20"/>
        </w:rPr>
        <w:t>вить оплату до момента устранения выявленных недостатков.</w:t>
      </w:r>
    </w:p>
    <w:p w:rsidR="00C6226A" w:rsidRDefault="0095478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ПРАВА И ОБЯЗАННОСТИ ЗАКАЗЧИКА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5.1. Заказ</w:t>
      </w:r>
      <w:r>
        <w:rPr>
          <w:sz w:val="20"/>
          <w:szCs w:val="20"/>
        </w:rPr>
        <w:t>чик по настоящему контракту вправе: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5.1.1. Требовать от Исполнителя надлежащего исполнения принятых им обязательств по оказанию услуг, а также своевременного устранения выявленных недостатков.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5.1.2. Требовать от Исполнителя предоставления надлежаще оформл</w:t>
      </w:r>
      <w:r>
        <w:rPr>
          <w:sz w:val="20"/>
          <w:szCs w:val="20"/>
        </w:rPr>
        <w:t>енных документов, подтверждающих и</w:t>
      </w:r>
      <w:r>
        <w:rPr>
          <w:sz w:val="20"/>
          <w:szCs w:val="20"/>
        </w:rPr>
        <w:t>с</w:t>
      </w:r>
      <w:r>
        <w:rPr>
          <w:sz w:val="20"/>
          <w:szCs w:val="20"/>
        </w:rPr>
        <w:t>полнение принятых им обязательств.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5.1.3. Привлекать экспертов, специалистов и иных лиц, обладающих необходимыми знаниями в области се</w:t>
      </w:r>
      <w:r>
        <w:rPr>
          <w:sz w:val="20"/>
          <w:szCs w:val="20"/>
        </w:rPr>
        <w:t>р</w:t>
      </w:r>
      <w:r>
        <w:rPr>
          <w:sz w:val="20"/>
          <w:szCs w:val="20"/>
        </w:rPr>
        <w:t xml:space="preserve">тификации, стандартизации, безопасности, оценки качества и т.п., для участия в приеме </w:t>
      </w:r>
      <w:r>
        <w:rPr>
          <w:sz w:val="20"/>
          <w:szCs w:val="20"/>
        </w:rPr>
        <w:t>оказанных услуг.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5.1.4. Контролировать ход оказания услуг, соблюдение срока оказания услуг, проверять соответствие оказ</w:t>
      </w:r>
      <w:r>
        <w:rPr>
          <w:sz w:val="20"/>
          <w:szCs w:val="20"/>
        </w:rPr>
        <w:t>ы</w:t>
      </w:r>
      <w:r>
        <w:rPr>
          <w:sz w:val="20"/>
          <w:szCs w:val="20"/>
        </w:rPr>
        <w:t>ваемых услуг условиям настоящего контракта, спецификации и техническому заданию.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5.1.5. При обнаружении недостатков, требовать их устранения. Требование подлежит обязательному выпо</w:t>
      </w:r>
      <w:r>
        <w:rPr>
          <w:sz w:val="20"/>
          <w:szCs w:val="20"/>
        </w:rPr>
        <w:t>л</w:t>
      </w:r>
      <w:r>
        <w:rPr>
          <w:sz w:val="20"/>
          <w:szCs w:val="20"/>
        </w:rPr>
        <w:t>нению Исполнителем.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5.1.6. Определять лиц, непосредственно участвующих в </w:t>
      </w:r>
      <w:proofErr w:type="gramStart"/>
      <w:r>
        <w:rPr>
          <w:sz w:val="20"/>
          <w:szCs w:val="20"/>
        </w:rPr>
        <w:t>контроле за</w:t>
      </w:r>
      <w:proofErr w:type="gramEnd"/>
      <w:r>
        <w:rPr>
          <w:sz w:val="20"/>
          <w:szCs w:val="20"/>
        </w:rPr>
        <w:t xml:space="preserve"> ходом оказания услуг.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5.1.7. Осуществлять иные права в соответствии с д</w:t>
      </w:r>
      <w:r>
        <w:rPr>
          <w:sz w:val="20"/>
          <w:szCs w:val="20"/>
        </w:rPr>
        <w:t>ействующим законодательством Российской Федерации.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5.2. Заказчик по настоящему контракту обязан: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5.2.1. При надлежащем извещении Исполнителем о факте оказания услуг организовать и произвести его пр</w:t>
      </w:r>
      <w:r>
        <w:rPr>
          <w:sz w:val="20"/>
          <w:szCs w:val="20"/>
        </w:rPr>
        <w:t>и</w:t>
      </w:r>
      <w:r>
        <w:rPr>
          <w:sz w:val="20"/>
          <w:szCs w:val="20"/>
        </w:rPr>
        <w:t>ем.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5.2.2. Произвести оплату в соответствии с разделом 2 н</w:t>
      </w:r>
      <w:r>
        <w:rPr>
          <w:sz w:val="20"/>
          <w:szCs w:val="20"/>
        </w:rPr>
        <w:t>астоящего контракта.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5.2.3. Надлежаще исполнять иные принятые на себя обязательства.</w:t>
      </w:r>
    </w:p>
    <w:p w:rsidR="00C6226A" w:rsidRDefault="0095478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ПРАВА И ОБЯЗАННОСТИ ИСПОЛНИТЕЛЯ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6.1. Исполнитель по настоящему контракту вправе: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6.1.1. Требовать своевременного осуществления приемки оказанных услуг и подписания соот</w:t>
      </w:r>
      <w:r>
        <w:rPr>
          <w:sz w:val="20"/>
          <w:szCs w:val="20"/>
        </w:rPr>
        <w:t>ветствующей документации в соответствии с условиями настоящего контракта.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6.1.2. Требовать своевременной оплаты принятых Заказчиком услуг.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6.1.3. Осуществлять иные права в соответствии с действующим законодательством Российской Федерации.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6.2. Исполнитель </w:t>
      </w:r>
      <w:r>
        <w:rPr>
          <w:sz w:val="20"/>
          <w:szCs w:val="20"/>
        </w:rPr>
        <w:t>по настоящему контракту обязан: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6.2.1. В срок, установленный в письменном запросе Заказчика, предоставлять информацию о ходе исполн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ния, принятых на себя обязательств.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6.2.2. Уведомить Заказчика о готовности к сдаче оказанных услуг не позднее, чем за 2 (два) календарных дня.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6.2.3. Предоставить надлежаще оформленные документы на оказанные услуги.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6.2.4. Устранить за свой счет все выявленные недостатки, в том числе скрыты</w:t>
      </w:r>
      <w:r>
        <w:rPr>
          <w:sz w:val="20"/>
          <w:szCs w:val="20"/>
        </w:rPr>
        <w:t>е. Срок устранения недостатков не должен превышать 40 (сорок) календарных дней с момента получения Исполнителем соответствующего требов</w:t>
      </w:r>
      <w:r>
        <w:rPr>
          <w:sz w:val="20"/>
          <w:szCs w:val="20"/>
        </w:rPr>
        <w:t>а</w:t>
      </w:r>
      <w:r>
        <w:rPr>
          <w:sz w:val="20"/>
          <w:szCs w:val="20"/>
        </w:rPr>
        <w:t>ния от Заказчика.</w:t>
      </w:r>
    </w:p>
    <w:p w:rsidR="00C6226A" w:rsidRDefault="00954781">
      <w:pPr>
        <w:ind w:firstLine="709"/>
        <w:rPr>
          <w:rStyle w:val="FontStyle23"/>
          <w:sz w:val="20"/>
          <w:szCs w:val="20"/>
        </w:rPr>
      </w:pPr>
      <w:r>
        <w:rPr>
          <w:sz w:val="20"/>
          <w:szCs w:val="20"/>
        </w:rPr>
        <w:t>6.2.5. Надлежаще исполнять иные принятые на себя обязательства.</w:t>
      </w:r>
    </w:p>
    <w:p w:rsidR="00C6226A" w:rsidRDefault="0095478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ОТВЕТСТВЕННОСТЬ СТОРОН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7.1. За неис</w:t>
      </w:r>
      <w:r>
        <w:rPr>
          <w:sz w:val="20"/>
          <w:szCs w:val="20"/>
        </w:rPr>
        <w:t>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7.2. Виновная Сторона освобождается от уплаты неустойки, если докажет, что просрочк</w:t>
      </w:r>
      <w:r>
        <w:rPr>
          <w:sz w:val="20"/>
          <w:szCs w:val="20"/>
        </w:rPr>
        <w:t>а исполнения указа</w:t>
      </w:r>
      <w:r>
        <w:rPr>
          <w:sz w:val="20"/>
          <w:szCs w:val="20"/>
        </w:rPr>
        <w:t>н</w:t>
      </w:r>
      <w:r>
        <w:rPr>
          <w:sz w:val="20"/>
          <w:szCs w:val="20"/>
        </w:rPr>
        <w:t>ного обязательства произошла вследствие обстоятельств непреодолимой силы или по вине другой стороны.</w:t>
      </w:r>
    </w:p>
    <w:p w:rsidR="00C6226A" w:rsidRDefault="0095478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 ОБСТОЯТЕЛЬСТВА НЕПРЕОДОЛИМОЙ СИЛЫ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8.1. Стороны освобождаются от ответственности за частичное или полное неисполнение обязательств по </w:t>
      </w:r>
      <w:r>
        <w:rPr>
          <w:sz w:val="20"/>
          <w:szCs w:val="20"/>
        </w:rPr>
        <w:t xml:space="preserve">настоящему контракту,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характера. 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К обстоятельствам непреодолимой силы относятся события, на которые Стороны </w:t>
      </w:r>
      <w:r>
        <w:rPr>
          <w:sz w:val="20"/>
          <w:szCs w:val="20"/>
        </w:rPr>
        <w:t>не могут оказывать влияние и за возникновение которых ответственности не несут. Указанные события должны оказывать прямое влияние на н</w:t>
      </w:r>
      <w:r>
        <w:rPr>
          <w:sz w:val="20"/>
          <w:szCs w:val="20"/>
        </w:rPr>
        <w:t>е</w:t>
      </w:r>
      <w:r>
        <w:rPr>
          <w:sz w:val="20"/>
          <w:szCs w:val="20"/>
        </w:rPr>
        <w:t>возможность надлежащего исполнения Сторонами принятых обязательств по настоящему контракту. К таким обсто</w:t>
      </w:r>
      <w:r>
        <w:rPr>
          <w:sz w:val="20"/>
          <w:szCs w:val="20"/>
        </w:rPr>
        <w:t>я</w:t>
      </w:r>
      <w:r>
        <w:rPr>
          <w:sz w:val="20"/>
          <w:szCs w:val="20"/>
        </w:rPr>
        <w:t>тельствам не от</w:t>
      </w:r>
      <w:r>
        <w:rPr>
          <w:sz w:val="20"/>
          <w:szCs w:val="20"/>
        </w:rPr>
        <w:t>носятся отсутствие средств или невозможность выполнить финансовые обязательства.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8.2. Сторона, ссылающаяся на обстоятельства непреодолимой силы, обязана в течение 3 (трех) дней известить другую Сторону о наступлении действия или о прекращении действия подо</w:t>
      </w:r>
      <w:r>
        <w:rPr>
          <w:sz w:val="20"/>
          <w:szCs w:val="20"/>
        </w:rPr>
        <w:t xml:space="preserve">бных обстоятельств и </w:t>
      </w:r>
      <w:proofErr w:type="gramStart"/>
      <w:r>
        <w:rPr>
          <w:sz w:val="20"/>
          <w:szCs w:val="20"/>
        </w:rPr>
        <w:t>предоставить надлежащее доказательство</w:t>
      </w:r>
      <w:proofErr w:type="gramEnd"/>
      <w:r>
        <w:rPr>
          <w:sz w:val="20"/>
          <w:szCs w:val="20"/>
        </w:rPr>
        <w:t xml:space="preserve"> наступления указанных обстоятельств.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Надлежащим доказательством наличия указанных обстоятельств и их продолжительности будут служить з</w:t>
      </w:r>
      <w:r>
        <w:rPr>
          <w:sz w:val="20"/>
          <w:szCs w:val="20"/>
        </w:rPr>
        <w:t>а</w:t>
      </w:r>
      <w:r>
        <w:rPr>
          <w:sz w:val="20"/>
          <w:szCs w:val="20"/>
        </w:rPr>
        <w:t>ключения соответствующих компетентных органов.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8.3. По прекра</w:t>
      </w:r>
      <w:r>
        <w:rPr>
          <w:sz w:val="20"/>
          <w:szCs w:val="20"/>
        </w:rPr>
        <w:t xml:space="preserve">щению действия обстоятельств непреодолимой силы, Сторона, ссылающаяся на них, должна в течение 3 (трех) дней известить об этом другую Сторону в письменном виде. </w:t>
      </w:r>
    </w:p>
    <w:p w:rsidR="00954781" w:rsidRDefault="00954781">
      <w:pPr>
        <w:ind w:firstLine="567"/>
        <w:jc w:val="center"/>
        <w:rPr>
          <w:b/>
          <w:sz w:val="20"/>
          <w:szCs w:val="20"/>
        </w:rPr>
      </w:pPr>
    </w:p>
    <w:p w:rsidR="00954781" w:rsidRDefault="00954781">
      <w:pPr>
        <w:ind w:firstLine="567"/>
        <w:jc w:val="center"/>
        <w:rPr>
          <w:b/>
          <w:sz w:val="20"/>
          <w:szCs w:val="20"/>
        </w:rPr>
      </w:pPr>
    </w:p>
    <w:p w:rsidR="00C6226A" w:rsidRDefault="0095478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9. УВЕДОМЛЕНИЯ И ИЗВЕЩЕНИЯ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9.1. Все уведомления и извещения, необходимые в соответствии с настоящим контрактом, совершаются в письменной форме и должны быть переданы лично или направлены заказной почтой, электронным сообщением и на официальные электронные адреса сторон либо факсимил</w:t>
      </w:r>
      <w:r>
        <w:rPr>
          <w:sz w:val="20"/>
          <w:szCs w:val="20"/>
        </w:rPr>
        <w:t>ьной связью на официальный номер с последующим пред</w:t>
      </w:r>
      <w:r>
        <w:rPr>
          <w:sz w:val="20"/>
          <w:szCs w:val="20"/>
        </w:rPr>
        <w:t>о</w:t>
      </w:r>
      <w:r>
        <w:rPr>
          <w:sz w:val="20"/>
          <w:szCs w:val="20"/>
        </w:rPr>
        <w:t>ставлением оригинала или курьером по месту нахождения Сторон.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9.2. Любое извещение или уведомление, направленное, электронным сообщением или телефаксом, считается полученным Стороной, которой оно адресова</w:t>
      </w:r>
      <w:r>
        <w:rPr>
          <w:sz w:val="20"/>
          <w:szCs w:val="20"/>
        </w:rPr>
        <w:t>но, в первый рабочий день после отправки электронного сообщения или телефакса.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9.3.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</w:t>
      </w:r>
      <w:r>
        <w:rPr>
          <w:sz w:val="20"/>
          <w:szCs w:val="20"/>
        </w:rPr>
        <w:t>чий, днем получения считается первый рабочий день, следующий за днем вручения.</w:t>
      </w:r>
    </w:p>
    <w:p w:rsidR="00C6226A" w:rsidRDefault="0095478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10. РАЗРЕШЕНИЕ СПОРОВ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10.1. Все споры и разногласия, которые могут возникнуть в связи с выполнением обязательств по настоящему контракту, Стороны будут стремиться разрешать путе</w:t>
      </w:r>
      <w:r>
        <w:rPr>
          <w:sz w:val="20"/>
          <w:szCs w:val="20"/>
        </w:rPr>
        <w:t xml:space="preserve">м переговоров. 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10.2.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контракта, стоимостная оценка ответственности (неустойки)</w:t>
      </w:r>
      <w:r>
        <w:rPr>
          <w:sz w:val="20"/>
          <w:szCs w:val="20"/>
        </w:rPr>
        <w:t>, а также действия, которые должны быть произведены для устранения наруш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ний и сроки.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10.3. Срок рассмотрения писем, уведомлений или претензий составляет 10 (десять) календарных дней со дня их получения.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10.4. Все не урегулированные споры, возникающие в пр</w:t>
      </w:r>
      <w:r>
        <w:rPr>
          <w:sz w:val="20"/>
          <w:szCs w:val="20"/>
        </w:rPr>
        <w:t>оцессе исполнения настоящего контракта, передаются на рассмотрение в Арбитражный суд Камчатского края.</w:t>
      </w:r>
    </w:p>
    <w:p w:rsidR="00C6226A" w:rsidRDefault="0095478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11. ДЕЙСТВИЕ КОНТРАКТА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11.1. Настоящий контра</w:t>
      </w:r>
      <w:proofErr w:type="gramStart"/>
      <w:r>
        <w:rPr>
          <w:sz w:val="20"/>
          <w:szCs w:val="20"/>
        </w:rPr>
        <w:t>кт вст</w:t>
      </w:r>
      <w:proofErr w:type="gramEnd"/>
      <w:r>
        <w:rPr>
          <w:sz w:val="20"/>
          <w:szCs w:val="20"/>
        </w:rPr>
        <w:t>упает в силу с момента его подписания Сторонами и действует до 31 декабря 2026 года, а в части расчето</w:t>
      </w:r>
      <w:r>
        <w:rPr>
          <w:sz w:val="20"/>
          <w:szCs w:val="20"/>
        </w:rPr>
        <w:t>в и гарантийных обязательств – до полного их исполнения Сторонами.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11.2.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11.3. Изменение существенных</w:t>
      </w:r>
      <w:r>
        <w:rPr>
          <w:sz w:val="20"/>
          <w:szCs w:val="20"/>
        </w:rPr>
        <w:t xml:space="preserve"> условий контракта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11.4. Настоящий контракт, может быть, расторгнут по соглашению Сторон, по решению суда</w:t>
      </w:r>
      <w:r>
        <w:rPr>
          <w:sz w:val="20"/>
          <w:szCs w:val="20"/>
        </w:rPr>
        <w:t>, в случае одн</w:t>
      </w:r>
      <w:r>
        <w:rPr>
          <w:sz w:val="20"/>
          <w:szCs w:val="20"/>
        </w:rPr>
        <w:t>о</w:t>
      </w:r>
      <w:r>
        <w:rPr>
          <w:sz w:val="20"/>
          <w:szCs w:val="20"/>
        </w:rPr>
        <w:t>стороннего отказа одной из Сторон от исполнения контракта в соответствии с гражданским законодательством Ро</w:t>
      </w:r>
      <w:r>
        <w:rPr>
          <w:sz w:val="20"/>
          <w:szCs w:val="20"/>
        </w:rPr>
        <w:t>с</w:t>
      </w:r>
      <w:r>
        <w:rPr>
          <w:sz w:val="20"/>
          <w:szCs w:val="20"/>
        </w:rPr>
        <w:t>сийской Федерации.</w:t>
      </w:r>
    </w:p>
    <w:p w:rsidR="00C6226A" w:rsidRDefault="0095478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12. ЗАКЛЮЧИТЕЛЬНЫЕ ПОЛОЖЕНИЯ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12.1. Во всем остальном, не урегулированном в настоящем контракте, Стороны руководств</w:t>
      </w:r>
      <w:r>
        <w:rPr>
          <w:sz w:val="20"/>
          <w:szCs w:val="20"/>
        </w:rPr>
        <w:t>уются действу</w:t>
      </w:r>
      <w:r>
        <w:rPr>
          <w:sz w:val="20"/>
          <w:szCs w:val="20"/>
        </w:rPr>
        <w:t>ю</w:t>
      </w:r>
      <w:r>
        <w:rPr>
          <w:sz w:val="20"/>
          <w:szCs w:val="20"/>
        </w:rPr>
        <w:t>щим законодательством Российской Федерации.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12.2. Все указанные в настоящем контракте Приложения являются его неотъемлемой частью. Настоящий ко</w:t>
      </w:r>
      <w:r>
        <w:rPr>
          <w:sz w:val="20"/>
          <w:szCs w:val="20"/>
        </w:rPr>
        <w:t>н</w:t>
      </w:r>
      <w:r>
        <w:rPr>
          <w:sz w:val="20"/>
          <w:szCs w:val="20"/>
        </w:rPr>
        <w:t>тра</w:t>
      </w:r>
      <w:proofErr w:type="gramStart"/>
      <w:r>
        <w:rPr>
          <w:sz w:val="20"/>
          <w:szCs w:val="20"/>
        </w:rPr>
        <w:t>кт вкл</w:t>
      </w:r>
      <w:proofErr w:type="gramEnd"/>
      <w:r>
        <w:rPr>
          <w:sz w:val="20"/>
          <w:szCs w:val="20"/>
        </w:rPr>
        <w:t>ючает следующие Приложения:</w:t>
      </w:r>
    </w:p>
    <w:p w:rsidR="00C6226A" w:rsidRDefault="00954781">
      <w:pPr>
        <w:ind w:firstLine="709"/>
        <w:rPr>
          <w:sz w:val="20"/>
          <w:szCs w:val="20"/>
        </w:rPr>
      </w:pPr>
      <w:r>
        <w:rPr>
          <w:sz w:val="20"/>
          <w:szCs w:val="20"/>
        </w:rPr>
        <w:t>Приложение: спецификация на оказание транспортных услуг.</w:t>
      </w:r>
    </w:p>
    <w:p w:rsidR="00C6226A" w:rsidRDefault="00954781">
      <w:pPr>
        <w:pStyle w:val="ConsNormal0"/>
        <w:widowControl/>
        <w:ind w:left="0" w:righ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13. </w:t>
      </w:r>
      <w:r>
        <w:rPr>
          <w:rFonts w:ascii="Times New Roman" w:hAnsi="Times New Roman"/>
          <w:b/>
          <w:sz w:val="20"/>
        </w:rPr>
        <w:t>АДРЕСА И БАНКОВСКИЕ РЕКВИЗИТЫ СТОРОН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10"/>
        <w:gridCol w:w="5246"/>
      </w:tblGrid>
      <w:tr w:rsidR="00C6226A">
        <w:trPr>
          <w:trHeight w:val="29"/>
        </w:trPr>
        <w:tc>
          <w:tcPr>
            <w:tcW w:w="5210" w:type="dxa"/>
          </w:tcPr>
          <w:p w:rsidR="00C6226A" w:rsidRDefault="0095478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Заказчик:</w:t>
            </w:r>
          </w:p>
          <w:p w:rsidR="00C6226A" w:rsidRDefault="0095478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Главное управление МЧС России по Камчатскому краю</w:t>
            </w:r>
          </w:p>
          <w:p w:rsidR="00C6226A" w:rsidRDefault="00C6226A">
            <w:pPr>
              <w:widowControl w:val="0"/>
              <w:rPr>
                <w:sz w:val="20"/>
                <w:szCs w:val="20"/>
              </w:rPr>
            </w:pP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34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683003, Камчатский край, г. Петропавловск – Камча</w:t>
            </w:r>
            <w:r>
              <w:rPr>
                <w:rFonts w:eastAsia="Times New Roman"/>
                <w:color w:val="00000A"/>
                <w:sz w:val="20"/>
                <w:szCs w:val="20"/>
              </w:rPr>
              <w:t>т</w:t>
            </w:r>
            <w:r>
              <w:rPr>
                <w:rFonts w:eastAsia="Times New Roman"/>
                <w:color w:val="00000A"/>
                <w:sz w:val="20"/>
                <w:szCs w:val="20"/>
              </w:rPr>
              <w:t xml:space="preserve">ский, ул. </w:t>
            </w:r>
            <w:proofErr w:type="gramStart"/>
            <w:r>
              <w:rPr>
                <w:rFonts w:eastAsia="Times New Roman"/>
                <w:color w:val="00000A"/>
                <w:sz w:val="20"/>
                <w:szCs w:val="20"/>
              </w:rPr>
              <w:t>Ленинградская</w:t>
            </w:r>
            <w:proofErr w:type="gramEnd"/>
            <w:r>
              <w:rPr>
                <w:rFonts w:eastAsia="Times New Roman"/>
                <w:color w:val="00000A"/>
                <w:sz w:val="20"/>
                <w:szCs w:val="20"/>
              </w:rPr>
              <w:t>, д. 25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ИНН 4101120929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ОГРН 1074101008035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КПП 410101001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Тел: 8(4152)301-050 Факс: 42-10-84</w:t>
            </w:r>
          </w:p>
          <w:p w:rsidR="00C6226A" w:rsidRPr="00954781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  <w:lang w:val="en-US"/>
              </w:rPr>
            </w:pPr>
            <w:r w:rsidRPr="00954781">
              <w:rPr>
                <w:rFonts w:eastAsia="Times New Roman"/>
                <w:color w:val="00000A"/>
                <w:sz w:val="20"/>
                <w:szCs w:val="20"/>
                <w:lang w:val="en-US"/>
              </w:rPr>
              <w:t>E-mail: ot@41.mchs.gov.ru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 xml:space="preserve">Получатель: УФК по Приморскому краю (ГЛАВНОЕ УПРАВЛЕНИЕ МЧС РОССИИ ПО КАМЧАТСКОМУ КРАЮ, </w:t>
            </w:r>
            <w:proofErr w:type="gramStart"/>
            <w:r>
              <w:rPr>
                <w:rFonts w:eastAsia="Times New Roman"/>
                <w:color w:val="00000A"/>
                <w:sz w:val="20"/>
                <w:szCs w:val="20"/>
              </w:rPr>
              <w:t>л</w:t>
            </w:r>
            <w:proofErr w:type="gramEnd"/>
            <w:r>
              <w:rPr>
                <w:rFonts w:eastAsia="Times New Roman"/>
                <w:color w:val="00000A"/>
                <w:sz w:val="20"/>
                <w:szCs w:val="20"/>
              </w:rPr>
              <w:t>/с 03381865620)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Лицевой счет: 03381865620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 xml:space="preserve">Банк получателя: ОКЦ № 1 ДГУ Банка России//УФК по </w:t>
            </w:r>
            <w:r>
              <w:rPr>
                <w:rFonts w:eastAsia="Times New Roman"/>
                <w:color w:val="00000A"/>
                <w:sz w:val="20"/>
                <w:szCs w:val="20"/>
              </w:rPr>
              <w:t>Приморскому краю, г. Владивосток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к/с 40102810545370000012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A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A"/>
                <w:sz w:val="20"/>
                <w:szCs w:val="20"/>
              </w:rPr>
              <w:t>/с 03211643000000012002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БИК 010507002</w:t>
            </w:r>
          </w:p>
          <w:p w:rsidR="00C6226A" w:rsidRDefault="009547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КБК 17703101040190049244</w:t>
            </w:r>
          </w:p>
          <w:p w:rsidR="00C6226A" w:rsidRDefault="00C6226A">
            <w:pPr>
              <w:widowControl w:val="0"/>
              <w:rPr>
                <w:sz w:val="20"/>
                <w:szCs w:val="20"/>
              </w:rPr>
            </w:pPr>
          </w:p>
          <w:p w:rsidR="00C6226A" w:rsidRDefault="00954781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ВрИО</w:t>
            </w:r>
            <w:proofErr w:type="spellEnd"/>
            <w:r>
              <w:rPr>
                <w:sz w:val="20"/>
                <w:szCs w:val="20"/>
              </w:rPr>
              <w:t xml:space="preserve"> начальника Главного управления</w:t>
            </w:r>
          </w:p>
          <w:p w:rsidR="00C6226A" w:rsidRDefault="00954781">
            <w:pPr>
              <w:widowControl w:val="0"/>
              <w:ind w:left="3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</w:p>
          <w:p w:rsidR="00C6226A" w:rsidRDefault="00954781">
            <w:pPr>
              <w:widowControl w:val="0"/>
              <w:ind w:left="3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__________________ А.С. </w:t>
            </w:r>
            <w:proofErr w:type="spellStart"/>
            <w:r>
              <w:rPr>
                <w:sz w:val="20"/>
                <w:szCs w:val="20"/>
              </w:rPr>
              <w:t>Литвинюк</w:t>
            </w:r>
            <w:proofErr w:type="spellEnd"/>
          </w:p>
          <w:p w:rsidR="00C6226A" w:rsidRDefault="00954781">
            <w:pPr>
              <w:widowControl w:val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М. П.</w:t>
            </w:r>
          </w:p>
        </w:tc>
        <w:tc>
          <w:tcPr>
            <w:tcW w:w="5246" w:type="dxa"/>
          </w:tcPr>
          <w:p w:rsidR="00C6226A" w:rsidRDefault="00954781">
            <w:pPr>
              <w:widowControl w:val="0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Исполнитель:</w:t>
            </w:r>
          </w:p>
          <w:p w:rsidR="00C6226A" w:rsidRDefault="00954781">
            <w:pPr>
              <w:widowControl w:val="0"/>
              <w:ind w:left="176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 xml:space="preserve">    </w:t>
            </w:r>
            <w:r>
              <w:rPr>
                <w:rFonts w:eastAsia="MS Mincho"/>
                <w:sz w:val="20"/>
                <w:szCs w:val="20"/>
              </w:rPr>
              <w:t xml:space="preserve"> </w:t>
            </w:r>
          </w:p>
          <w:p w:rsidR="00C6226A" w:rsidRDefault="00C6226A">
            <w:pPr>
              <w:widowControl w:val="0"/>
              <w:ind w:left="176"/>
              <w:jc w:val="center"/>
              <w:rPr>
                <w:rFonts w:eastAsia="MS Mincho"/>
                <w:sz w:val="20"/>
                <w:szCs w:val="20"/>
              </w:rPr>
            </w:pPr>
          </w:p>
          <w:p w:rsidR="00C6226A" w:rsidRDefault="00C6226A">
            <w:pPr>
              <w:widowControl w:val="0"/>
              <w:ind w:left="176"/>
              <w:rPr>
                <w:sz w:val="20"/>
                <w:szCs w:val="20"/>
                <w:highlight w:val="white"/>
              </w:rPr>
            </w:pPr>
          </w:p>
          <w:p w:rsidR="00C6226A" w:rsidRDefault="00C6226A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C6226A" w:rsidRDefault="00C6226A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C6226A" w:rsidRDefault="00C6226A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C6226A" w:rsidRDefault="00C6226A">
            <w:pPr>
              <w:widowControl w:val="0"/>
              <w:rPr>
                <w:sz w:val="20"/>
                <w:szCs w:val="20"/>
              </w:rPr>
            </w:pPr>
          </w:p>
          <w:p w:rsidR="00C6226A" w:rsidRDefault="00C6226A">
            <w:pPr>
              <w:widowControl w:val="0"/>
              <w:rPr>
                <w:sz w:val="20"/>
                <w:szCs w:val="20"/>
              </w:rPr>
            </w:pPr>
          </w:p>
          <w:p w:rsidR="00C6226A" w:rsidRDefault="00C6226A">
            <w:pPr>
              <w:widowControl w:val="0"/>
              <w:rPr>
                <w:sz w:val="20"/>
                <w:szCs w:val="20"/>
              </w:rPr>
            </w:pPr>
          </w:p>
          <w:p w:rsidR="00C6226A" w:rsidRDefault="00C6226A">
            <w:pPr>
              <w:widowControl w:val="0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C6226A" w:rsidRDefault="00954781">
            <w:pPr>
              <w:widowControl w:val="0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C6226A" w:rsidRDefault="00954781">
            <w:pPr>
              <w:widowControl w:val="0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>
              <w:rPr>
                <w:sz w:val="20"/>
                <w:szCs w:val="20"/>
              </w:rPr>
              <w:t>__________________ _________</w:t>
            </w:r>
          </w:p>
          <w:p w:rsidR="00C6226A" w:rsidRDefault="00954781">
            <w:pPr>
              <w:widowControl w:val="0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М.П.</w:t>
            </w:r>
          </w:p>
        </w:tc>
      </w:tr>
    </w:tbl>
    <w:p w:rsidR="00C6226A" w:rsidRDefault="00C6226A">
      <w:pPr>
        <w:sectPr w:rsidR="00C6226A">
          <w:pgSz w:w="11906" w:h="16838"/>
          <w:pgMar w:top="680" w:right="567" w:bottom="709" w:left="1134" w:header="0" w:footer="0" w:gutter="0"/>
          <w:cols w:space="1701"/>
        </w:sectPr>
      </w:pPr>
    </w:p>
    <w:p w:rsidR="00C6226A" w:rsidRDefault="00954781">
      <w:pPr>
        <w:tabs>
          <w:tab w:val="left" w:pos="8820"/>
          <w:tab w:val="left" w:pos="12060"/>
        </w:tabs>
        <w:ind w:right="-26"/>
        <w:jc w:val="right"/>
        <w:rPr>
          <w:sz w:val="20"/>
          <w:szCs w:val="20"/>
        </w:rPr>
      </w:pPr>
      <w:r>
        <w:rPr>
          <w:rStyle w:val="font121"/>
          <w:sz w:val="20"/>
          <w:szCs w:val="20"/>
        </w:rPr>
        <w:lastRenderedPageBreak/>
        <w:t>Приложение</w:t>
      </w:r>
    </w:p>
    <w:p w:rsidR="00C6226A" w:rsidRDefault="00954781">
      <w:pPr>
        <w:tabs>
          <w:tab w:val="left" w:pos="8820"/>
          <w:tab w:val="left" w:pos="12060"/>
        </w:tabs>
        <w:ind w:right="-2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Государственному контракту № ____________________________ </w:t>
      </w:r>
    </w:p>
    <w:p w:rsidR="00C6226A" w:rsidRDefault="00954781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от «__» ________ 2026 г.</w:t>
      </w:r>
    </w:p>
    <w:p w:rsidR="00C6226A" w:rsidRDefault="00C6226A">
      <w:pPr>
        <w:tabs>
          <w:tab w:val="left" w:pos="8820"/>
          <w:tab w:val="left" w:pos="12060"/>
        </w:tabs>
        <w:ind w:right="-26"/>
        <w:jc w:val="right"/>
        <w:rPr>
          <w:sz w:val="20"/>
          <w:szCs w:val="20"/>
        </w:rPr>
      </w:pPr>
    </w:p>
    <w:p w:rsidR="00C6226A" w:rsidRDefault="00C6226A">
      <w:pPr>
        <w:rPr>
          <w:sz w:val="20"/>
          <w:szCs w:val="20"/>
        </w:rPr>
      </w:pPr>
    </w:p>
    <w:p w:rsidR="00C6226A" w:rsidRDefault="009547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C6226A" w:rsidRDefault="00954781">
      <w:pPr>
        <w:ind w:firstLine="426"/>
        <w:jc w:val="center"/>
        <w:rPr>
          <w:b/>
          <w:bCs/>
          <w:spacing w:val="-4"/>
          <w:sz w:val="20"/>
          <w:szCs w:val="20"/>
          <w:lang w:eastAsia="en-US" w:bidi="en-US"/>
        </w:rPr>
      </w:pPr>
      <w:r>
        <w:rPr>
          <w:b/>
          <w:color w:val="000000" w:themeColor="text1"/>
          <w:sz w:val="20"/>
          <w:szCs w:val="20"/>
        </w:rPr>
        <w:t xml:space="preserve">на </w:t>
      </w:r>
      <w:r>
        <w:rPr>
          <w:b/>
          <w:spacing w:val="-4"/>
          <w:sz w:val="20"/>
          <w:szCs w:val="20"/>
          <w:lang w:eastAsia="en-US" w:bidi="en-US"/>
        </w:rPr>
        <w:t xml:space="preserve">оказание транспортных услуг </w:t>
      </w:r>
    </w:p>
    <w:p w:rsidR="00C6226A" w:rsidRDefault="00C6226A">
      <w:pPr>
        <w:ind w:firstLine="426"/>
        <w:jc w:val="center"/>
        <w:rPr>
          <w:b/>
          <w:bCs/>
          <w:spacing w:val="-4"/>
          <w:sz w:val="20"/>
          <w:szCs w:val="20"/>
          <w:lang w:eastAsia="en-US" w:bidi="en-US"/>
        </w:rPr>
      </w:pPr>
    </w:p>
    <w:tbl>
      <w:tblPr>
        <w:tblStyle w:val="afff5"/>
        <w:tblW w:w="103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6094"/>
        <w:gridCol w:w="850"/>
        <w:gridCol w:w="1418"/>
        <w:gridCol w:w="1455"/>
      </w:tblGrid>
      <w:tr w:rsidR="00C6226A">
        <w:trPr>
          <w:trHeight w:val="270"/>
        </w:trPr>
        <w:tc>
          <w:tcPr>
            <w:tcW w:w="567" w:type="dxa"/>
            <w:shd w:val="clear" w:color="FFFFFF" w:fill="FFFFFF" w:themeFill="background1"/>
            <w:vAlign w:val="center"/>
          </w:tcPr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6094" w:type="dxa"/>
            <w:shd w:val="clear" w:color="FFFFFF" w:fill="FFFFFF" w:themeFill="background1"/>
            <w:vAlign w:val="center"/>
          </w:tcPr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50" w:type="dxa"/>
            <w:shd w:val="clear" w:color="FFFFFF" w:fill="FFFFFF" w:themeFill="background1"/>
            <w:vAlign w:val="center"/>
          </w:tcPr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417" w:type="dxa"/>
            <w:shd w:val="clear" w:color="FFFFFF" w:fill="FFFFFF" w:themeFill="background1"/>
            <w:vAlign w:val="center"/>
          </w:tcPr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Цена за ед.</w:t>
            </w:r>
          </w:p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 учетом НДС (руб.)</w:t>
            </w:r>
          </w:p>
        </w:tc>
        <w:tc>
          <w:tcPr>
            <w:tcW w:w="1455" w:type="dxa"/>
            <w:shd w:val="clear" w:color="FFFFFF" w:fill="FFFFFF" w:themeFill="background1"/>
            <w:vAlign w:val="center"/>
          </w:tcPr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Сумма</w:t>
            </w:r>
          </w:p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 учетом НДС</w:t>
            </w:r>
          </w:p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(руб.)</w:t>
            </w:r>
          </w:p>
        </w:tc>
      </w:tr>
      <w:tr w:rsidR="00C6226A">
        <w:trPr>
          <w:trHeight w:val="270"/>
        </w:trPr>
        <w:tc>
          <w:tcPr>
            <w:tcW w:w="567" w:type="dxa"/>
            <w:shd w:val="clear" w:color="FFFFFF" w:fill="FFFFFF" w:themeFill="background1"/>
            <w:vAlign w:val="center"/>
          </w:tcPr>
          <w:p w:rsidR="00C6226A" w:rsidRDefault="00954781">
            <w:pPr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094" w:type="dxa"/>
            <w:shd w:val="clear" w:color="FFFFFF" w:fill="FFFFFF" w:themeFill="background1"/>
            <w:vAlign w:val="center"/>
          </w:tcPr>
          <w:p w:rsidR="00C6226A" w:rsidRDefault="00954781">
            <w:pPr>
              <w:shd w:val="clear" w:color="FFFFFF" w:fill="FFFFFF"/>
              <w:spacing w:line="276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Услуги по транспортировке катера «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Марлин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900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Cabin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в начале </w:t>
            </w:r>
            <w:r>
              <w:rPr>
                <w:sz w:val="20"/>
                <w:szCs w:val="20"/>
              </w:rPr>
              <w:t>навигационного периода 2026 г.</w:t>
            </w:r>
          </w:p>
          <w:p w:rsidR="00C6226A" w:rsidRDefault="00954781">
            <w:pPr>
              <w:shd w:val="clear" w:color="FFFFFF" w:fill="FFFFFF"/>
              <w:spacing w:line="276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Длина при транспортировке – 9,70 м</w:t>
            </w:r>
          </w:p>
          <w:p w:rsidR="00C6226A" w:rsidRDefault="00954781">
            <w:pPr>
              <w:shd w:val="clear" w:color="FFFFFF" w:fill="FFFFFF"/>
              <w:spacing w:line="276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Ширина при транспортировке – 2,50 м</w:t>
            </w:r>
          </w:p>
          <w:p w:rsidR="00C6226A" w:rsidRDefault="00954781">
            <w:pPr>
              <w:shd w:val="clear" w:color="FFFFFF" w:fill="FFFFFF"/>
              <w:spacing w:line="276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Высота – 3,00 м</w:t>
            </w:r>
          </w:p>
          <w:p w:rsidR="00C6226A" w:rsidRDefault="00954781">
            <w:pPr>
              <w:shd w:val="clear" w:color="FFFFFF" w:fill="FFFFFF"/>
              <w:spacing w:line="276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Масса – 6 000,00 кг</w:t>
            </w:r>
          </w:p>
        </w:tc>
        <w:tc>
          <w:tcPr>
            <w:tcW w:w="850" w:type="dxa"/>
            <w:shd w:val="clear" w:color="FFFFFF" w:fill="FFFFFF" w:themeFill="background1"/>
            <w:vAlign w:val="center"/>
          </w:tcPr>
          <w:p w:rsidR="00C6226A" w:rsidRDefault="00954781">
            <w:pPr>
              <w:shd w:val="clear" w:color="FFFFFF" w:fill="FFFFFF"/>
              <w:spacing w:line="276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455" w:type="dxa"/>
            <w:shd w:val="clear" w:color="FFFFFF" w:fill="FFFFFF"/>
            <w:vAlign w:val="center"/>
          </w:tcPr>
          <w:p w:rsidR="00C6226A" w:rsidRDefault="00C622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30 000,00</w:t>
            </w:r>
          </w:p>
          <w:p w:rsidR="00C6226A" w:rsidRDefault="00C622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6226A">
        <w:trPr>
          <w:trHeight w:val="270"/>
        </w:trPr>
        <w:tc>
          <w:tcPr>
            <w:tcW w:w="567" w:type="dxa"/>
            <w:vMerge w:val="restart"/>
            <w:shd w:val="clear" w:color="FFFFFF" w:fill="FFFFFF" w:themeFill="background1"/>
            <w:vAlign w:val="center"/>
          </w:tcPr>
          <w:p w:rsidR="00C6226A" w:rsidRDefault="00954781">
            <w:pPr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094" w:type="dxa"/>
            <w:vMerge w:val="restart"/>
            <w:shd w:val="clear" w:color="FFFFFF" w:fill="FFFFFF" w:themeFill="background1"/>
            <w:vAlign w:val="center"/>
          </w:tcPr>
          <w:p w:rsidR="00C6226A" w:rsidRDefault="00954781">
            <w:pPr>
              <w:shd w:val="clear" w:color="FFFFFF" w:fill="FFFFFF"/>
              <w:spacing w:line="276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Услуги по транспортировке катера «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Марлин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900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Cabin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в конце </w:t>
            </w:r>
            <w:r>
              <w:rPr>
                <w:sz w:val="20"/>
                <w:szCs w:val="20"/>
              </w:rPr>
              <w:t>навигационного периода 2026 г.</w:t>
            </w:r>
          </w:p>
          <w:p w:rsidR="00C6226A" w:rsidRDefault="00954781">
            <w:pPr>
              <w:shd w:val="clear" w:color="FFFFFF" w:fill="FFFFFF"/>
              <w:spacing w:line="276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Длина при транспортировке – 9,70 м</w:t>
            </w:r>
          </w:p>
          <w:p w:rsidR="00C6226A" w:rsidRDefault="00954781">
            <w:pPr>
              <w:shd w:val="clear" w:color="FFFFFF" w:fill="FFFFFF"/>
              <w:spacing w:line="276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Ширина при транспортировке – 2,50 м</w:t>
            </w:r>
          </w:p>
          <w:p w:rsidR="00C6226A" w:rsidRDefault="00954781">
            <w:pPr>
              <w:shd w:val="clear" w:color="FFFFFF" w:fill="FFFFFF"/>
              <w:spacing w:line="276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Высота – 3,00 м</w:t>
            </w:r>
          </w:p>
          <w:p w:rsidR="00C6226A" w:rsidRDefault="00954781">
            <w:pPr>
              <w:shd w:val="clear" w:color="FFFFFF" w:fill="FFFFFF"/>
              <w:spacing w:line="276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Масса – 6 000,00 кг</w:t>
            </w:r>
          </w:p>
        </w:tc>
        <w:tc>
          <w:tcPr>
            <w:tcW w:w="850" w:type="dxa"/>
            <w:vMerge w:val="restart"/>
            <w:shd w:val="clear" w:color="FFFFFF" w:fill="FFFFFF" w:themeFill="background1"/>
            <w:vAlign w:val="center"/>
          </w:tcPr>
          <w:p w:rsidR="00C6226A" w:rsidRDefault="00954781">
            <w:pPr>
              <w:shd w:val="clear" w:color="FFFFFF" w:fill="FFFFFF"/>
              <w:spacing w:line="276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455" w:type="dxa"/>
            <w:vMerge w:val="restart"/>
            <w:shd w:val="clear" w:color="FFFFFF" w:fill="FFFFFF"/>
            <w:vAlign w:val="center"/>
          </w:tcPr>
          <w:p w:rsidR="00C6226A" w:rsidRDefault="00C622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6226A" w:rsidRDefault="009547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40 000,00</w:t>
            </w:r>
          </w:p>
          <w:p w:rsidR="00C6226A" w:rsidRDefault="00C622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6226A">
        <w:trPr>
          <w:trHeight w:val="270"/>
        </w:trPr>
        <w:tc>
          <w:tcPr>
            <w:tcW w:w="8929" w:type="dxa"/>
            <w:gridSpan w:val="4"/>
            <w:shd w:val="clear" w:color="FFFFFF" w:fill="FFFFFF" w:themeFill="background1"/>
            <w:vAlign w:val="center"/>
          </w:tcPr>
          <w:p w:rsidR="00C6226A" w:rsidRDefault="0095478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455" w:type="dxa"/>
            <w:shd w:val="clear" w:color="FFFFFF" w:fill="FFFFFF"/>
            <w:vAlign w:val="center"/>
          </w:tcPr>
          <w:p w:rsidR="00C6226A" w:rsidRDefault="0095478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70 000,00</w:t>
            </w:r>
          </w:p>
        </w:tc>
      </w:tr>
    </w:tbl>
    <w:p w:rsidR="00C6226A" w:rsidRDefault="00C6226A">
      <w:pPr>
        <w:jc w:val="center"/>
        <w:rPr>
          <w:b/>
          <w:color w:val="000000"/>
          <w:sz w:val="20"/>
          <w:szCs w:val="20"/>
        </w:rPr>
      </w:pP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425" w:firstLine="567"/>
        <w:rPr>
          <w:sz w:val="20"/>
          <w:szCs w:val="20"/>
        </w:rPr>
      </w:pPr>
      <w:r>
        <w:rPr>
          <w:sz w:val="20"/>
          <w:szCs w:val="20"/>
        </w:rPr>
        <w:t>В начале навигационного периода: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425" w:firstLine="567"/>
        <w:rPr>
          <w:sz w:val="20"/>
          <w:szCs w:val="20"/>
        </w:rPr>
      </w:pPr>
      <w:r>
        <w:rPr>
          <w:sz w:val="20"/>
          <w:szCs w:val="20"/>
        </w:rPr>
        <w:t xml:space="preserve">Место погрузки: стапели на территории судоремонтного завода ул. </w:t>
      </w:r>
      <w:proofErr w:type="spellStart"/>
      <w:r>
        <w:rPr>
          <w:sz w:val="20"/>
          <w:szCs w:val="20"/>
        </w:rPr>
        <w:t>Красинцев</w:t>
      </w:r>
      <w:proofErr w:type="spellEnd"/>
      <w:r>
        <w:rPr>
          <w:sz w:val="20"/>
          <w:szCs w:val="20"/>
        </w:rPr>
        <w:t>, д. 1а, г. Петропавловск-Камчатский.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425" w:firstLine="567"/>
        <w:rPr>
          <w:sz w:val="20"/>
          <w:szCs w:val="20"/>
        </w:rPr>
      </w:pPr>
      <w:r>
        <w:rPr>
          <w:sz w:val="20"/>
          <w:szCs w:val="20"/>
        </w:rPr>
        <w:t xml:space="preserve">Место выгрузки: акватория Авачинской бухты возле пирса судоремонтного завода ул. </w:t>
      </w:r>
      <w:proofErr w:type="spellStart"/>
      <w:r>
        <w:rPr>
          <w:sz w:val="20"/>
          <w:szCs w:val="20"/>
        </w:rPr>
        <w:t>Красинцев</w:t>
      </w:r>
      <w:proofErr w:type="spellEnd"/>
      <w:r>
        <w:rPr>
          <w:sz w:val="20"/>
          <w:szCs w:val="20"/>
        </w:rPr>
        <w:t>, д. 1а, г. Петр</w:t>
      </w:r>
      <w:r>
        <w:rPr>
          <w:sz w:val="20"/>
          <w:szCs w:val="20"/>
        </w:rPr>
        <w:t>о</w:t>
      </w:r>
      <w:r>
        <w:rPr>
          <w:sz w:val="20"/>
          <w:szCs w:val="20"/>
        </w:rPr>
        <w:t>павло</w:t>
      </w:r>
      <w:r>
        <w:rPr>
          <w:sz w:val="20"/>
          <w:szCs w:val="20"/>
        </w:rPr>
        <w:t>вск-Камчатский.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425" w:firstLine="567"/>
        <w:rPr>
          <w:sz w:val="20"/>
          <w:szCs w:val="20"/>
        </w:rPr>
      </w:pPr>
      <w:r>
        <w:rPr>
          <w:sz w:val="20"/>
          <w:szCs w:val="20"/>
        </w:rPr>
        <w:t xml:space="preserve">В конце </w:t>
      </w:r>
      <w:proofErr w:type="spellStart"/>
      <w:r>
        <w:rPr>
          <w:sz w:val="20"/>
          <w:szCs w:val="20"/>
        </w:rPr>
        <w:t>навигационнго</w:t>
      </w:r>
      <w:proofErr w:type="spellEnd"/>
      <w:r>
        <w:rPr>
          <w:sz w:val="20"/>
          <w:szCs w:val="20"/>
        </w:rPr>
        <w:t xml:space="preserve"> периода: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425" w:firstLine="567"/>
        <w:rPr>
          <w:sz w:val="20"/>
          <w:szCs w:val="20"/>
        </w:rPr>
      </w:pPr>
      <w:r>
        <w:rPr>
          <w:sz w:val="20"/>
          <w:szCs w:val="20"/>
        </w:rPr>
        <w:t xml:space="preserve">Место погрузки: акватория Авачинской бухты возле пирса судоремонтного завода ул. </w:t>
      </w:r>
      <w:proofErr w:type="spellStart"/>
      <w:r>
        <w:rPr>
          <w:sz w:val="20"/>
          <w:szCs w:val="20"/>
        </w:rPr>
        <w:t>Красинцев</w:t>
      </w:r>
      <w:proofErr w:type="spellEnd"/>
      <w:r>
        <w:rPr>
          <w:sz w:val="20"/>
          <w:szCs w:val="20"/>
        </w:rPr>
        <w:t>, д. 1а, г. Петр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павловск-Камчатский. </w:t>
      </w:r>
    </w:p>
    <w:p w:rsidR="00C6226A" w:rsidRDefault="0095478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425" w:firstLine="567"/>
        <w:rPr>
          <w:sz w:val="20"/>
          <w:szCs w:val="20"/>
        </w:rPr>
      </w:pPr>
      <w:r>
        <w:rPr>
          <w:sz w:val="20"/>
          <w:szCs w:val="20"/>
        </w:rPr>
        <w:t xml:space="preserve">Место выгрузки: </w:t>
      </w:r>
      <w:r>
        <w:rPr>
          <w:sz w:val="20"/>
          <w:szCs w:val="20"/>
        </w:rPr>
        <w:t xml:space="preserve">стапели на территории судоремонтного завода ул. </w:t>
      </w:r>
      <w:proofErr w:type="spellStart"/>
      <w:r>
        <w:rPr>
          <w:sz w:val="20"/>
          <w:szCs w:val="20"/>
        </w:rPr>
        <w:t>Красинцев</w:t>
      </w:r>
      <w:proofErr w:type="spellEnd"/>
      <w:r>
        <w:rPr>
          <w:sz w:val="20"/>
          <w:szCs w:val="20"/>
        </w:rPr>
        <w:t>, д. 1а, г. Петропавловск-Камчатский.</w:t>
      </w:r>
    </w:p>
    <w:p w:rsidR="00C6226A" w:rsidRDefault="00C6226A">
      <w:pPr>
        <w:tabs>
          <w:tab w:val="center" w:pos="4677"/>
          <w:tab w:val="left" w:pos="5245"/>
        </w:tabs>
        <w:rPr>
          <w:sz w:val="20"/>
          <w:szCs w:val="20"/>
        </w:rPr>
      </w:pPr>
    </w:p>
    <w:p w:rsidR="00C6226A" w:rsidRDefault="00C6226A">
      <w:pPr>
        <w:tabs>
          <w:tab w:val="center" w:pos="4677"/>
          <w:tab w:val="left" w:pos="5245"/>
        </w:tabs>
        <w:rPr>
          <w:sz w:val="20"/>
          <w:szCs w:val="20"/>
        </w:rPr>
      </w:pPr>
    </w:p>
    <w:p w:rsidR="00C6226A" w:rsidRDefault="00C6226A">
      <w:pPr>
        <w:tabs>
          <w:tab w:val="center" w:pos="4677"/>
          <w:tab w:val="left" w:pos="5245"/>
        </w:tabs>
        <w:rPr>
          <w:sz w:val="20"/>
          <w:szCs w:val="20"/>
        </w:rPr>
      </w:pPr>
    </w:p>
    <w:tbl>
      <w:tblPr>
        <w:tblW w:w="1091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527"/>
        <w:gridCol w:w="5386"/>
      </w:tblGrid>
      <w:tr w:rsidR="00C6226A">
        <w:trPr>
          <w:trHeight w:val="1985"/>
        </w:trPr>
        <w:tc>
          <w:tcPr>
            <w:tcW w:w="5528" w:type="dxa"/>
          </w:tcPr>
          <w:p w:rsidR="00C6226A" w:rsidRDefault="0095478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Заказчик:</w:t>
            </w:r>
          </w:p>
          <w:p w:rsidR="00C6226A" w:rsidRDefault="0095478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Главное управление МЧС России по Камчатскому краю</w:t>
            </w:r>
          </w:p>
          <w:p w:rsidR="00C6226A" w:rsidRDefault="00C6226A">
            <w:pPr>
              <w:widowControl w:val="0"/>
              <w:ind w:left="318"/>
              <w:jc w:val="left"/>
              <w:rPr>
                <w:sz w:val="20"/>
                <w:szCs w:val="20"/>
              </w:rPr>
            </w:pPr>
          </w:p>
          <w:p w:rsidR="00C6226A" w:rsidRDefault="00C6226A">
            <w:pPr>
              <w:widowControl w:val="0"/>
              <w:rPr>
                <w:sz w:val="20"/>
                <w:szCs w:val="20"/>
              </w:rPr>
            </w:pPr>
          </w:p>
          <w:p w:rsidR="00C6226A" w:rsidRDefault="00954781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ВрИО</w:t>
            </w:r>
            <w:proofErr w:type="spellEnd"/>
            <w:r>
              <w:rPr>
                <w:sz w:val="20"/>
                <w:szCs w:val="20"/>
              </w:rPr>
              <w:t xml:space="preserve"> начальника Главного управления</w:t>
            </w:r>
          </w:p>
          <w:p w:rsidR="00C6226A" w:rsidRDefault="00954781">
            <w:pPr>
              <w:widowControl w:val="0"/>
              <w:ind w:left="3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</w:t>
            </w:r>
          </w:p>
          <w:p w:rsidR="00C6226A" w:rsidRDefault="00954781">
            <w:pPr>
              <w:widowControl w:val="0"/>
              <w:ind w:left="3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__________________ А.С. </w:t>
            </w:r>
            <w:proofErr w:type="spellStart"/>
            <w:r>
              <w:rPr>
                <w:sz w:val="20"/>
                <w:szCs w:val="20"/>
              </w:rPr>
              <w:t>Литвинюк</w:t>
            </w:r>
            <w:proofErr w:type="spellEnd"/>
          </w:p>
          <w:p w:rsidR="00C6226A" w:rsidRDefault="00954781">
            <w:pPr>
              <w:widowControl w:val="0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М. П.</w:t>
            </w:r>
          </w:p>
        </w:tc>
        <w:tc>
          <w:tcPr>
            <w:tcW w:w="5386" w:type="dxa"/>
          </w:tcPr>
          <w:p w:rsidR="00C6226A" w:rsidRDefault="00954781">
            <w:pPr>
              <w:widowControl w:val="0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Исполнитель:</w:t>
            </w:r>
          </w:p>
          <w:p w:rsidR="00C6226A" w:rsidRDefault="00954781">
            <w:pPr>
              <w:widowControl w:val="0"/>
              <w:ind w:left="176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 xml:space="preserve">  </w:t>
            </w:r>
            <w:r>
              <w:rPr>
                <w:rFonts w:eastAsia="MS Mincho"/>
                <w:sz w:val="20"/>
                <w:szCs w:val="20"/>
              </w:rPr>
              <w:t xml:space="preserve">   </w:t>
            </w:r>
          </w:p>
          <w:p w:rsidR="00C6226A" w:rsidRDefault="00C6226A">
            <w:pPr>
              <w:widowControl w:val="0"/>
              <w:rPr>
                <w:sz w:val="20"/>
                <w:szCs w:val="20"/>
              </w:rPr>
            </w:pPr>
          </w:p>
          <w:p w:rsidR="00C6226A" w:rsidRDefault="00954781">
            <w:pPr>
              <w:widowControl w:val="0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954781" w:rsidRDefault="00954781">
            <w:pPr>
              <w:widowControl w:val="0"/>
              <w:ind w:left="176"/>
              <w:rPr>
                <w:sz w:val="20"/>
                <w:szCs w:val="20"/>
              </w:rPr>
            </w:pPr>
          </w:p>
          <w:p w:rsidR="00C6226A" w:rsidRDefault="00954781">
            <w:pPr>
              <w:widowControl w:val="0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__________________ _________</w:t>
            </w:r>
            <w:bookmarkStart w:id="0" w:name="_GoBack"/>
            <w:bookmarkEnd w:id="0"/>
          </w:p>
          <w:p w:rsidR="00C6226A" w:rsidRDefault="00954781">
            <w:pPr>
              <w:widowControl w:val="0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М.П.</w:t>
            </w:r>
          </w:p>
        </w:tc>
      </w:tr>
    </w:tbl>
    <w:p w:rsidR="00C6226A" w:rsidRDefault="00C6226A">
      <w:pPr>
        <w:jc w:val="center"/>
        <w:rPr>
          <w:sz w:val="20"/>
          <w:szCs w:val="20"/>
        </w:rPr>
      </w:pPr>
    </w:p>
    <w:sectPr w:rsidR="00C6226A">
      <w:pgSz w:w="11906" w:h="16838"/>
      <w:pgMar w:top="1134" w:right="567" w:bottom="1134" w:left="1418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6A" w:rsidRDefault="00954781">
      <w:r>
        <w:separator/>
      </w:r>
    </w:p>
  </w:endnote>
  <w:endnote w:type="continuationSeparator" w:id="0">
    <w:p w:rsidR="00C6226A" w:rsidRDefault="0095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PT Sans">
    <w:altName w:val="Malgun Gothic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6A" w:rsidRDefault="00954781">
      <w:r>
        <w:separator/>
      </w:r>
    </w:p>
  </w:footnote>
  <w:footnote w:type="continuationSeparator" w:id="0">
    <w:p w:rsidR="00C6226A" w:rsidRDefault="0095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73D7"/>
    <w:multiLevelType w:val="multilevel"/>
    <w:tmpl w:val="B8763DAE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suff w:val="nothing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FC71AA1"/>
    <w:multiLevelType w:val="multilevel"/>
    <w:tmpl w:val="7B469B3E"/>
    <w:lvl w:ilvl="0">
      <w:start w:val="1"/>
      <w:numFmt w:val="none"/>
      <w:suff w:val="nothing"/>
      <w:lvlText w:val="z耀׺Ⲁؽⷣ搪珗ᤄ⺴ؽ䍌Μ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z耀׺Ⲁؽⷣ搪珗ᤄ⺴ؽ䍌Μ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z耀׺Ⲁؽⷣ搪珗ᤄ⺴ؽ䍌Μ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z耀׺Ⲁؽⷣ搪珗ᤄ⺴ؽ䍌Μ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z耀׺Ⲁؽⷣ搪珗ᤄ⺴ؽ䍌Μ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z耀׺Ⲁؽⷣ搪珗ᤄ⺴ؽ䍌Μ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z耀׺Ⲁؽⷣ搪珗ᤄ⺴ؽ䍌Μ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z耀׺Ⲁؽⷣ搪珗ᤄ⺴ؽ䍌Μ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z耀׺Ⲁؽⷣ搪珗ᤄ⺴ؽ䍌Μ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6A"/>
    <w:rsid w:val="00954781"/>
    <w:rsid w:val="00C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jc w:val="center"/>
      <w:outlineLvl w:val="0"/>
    </w:pPr>
    <w:rPr>
      <w:b/>
      <w:sz w:val="36"/>
      <w:szCs w:val="20"/>
    </w:rPr>
  </w:style>
  <w:style w:type="paragraph" w:styleId="20">
    <w:name w:val="heading 2"/>
    <w:basedOn w:val="a0"/>
    <w:next w:val="a0"/>
    <w:link w:val="21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1"/>
    <w:qFormat/>
    <w:pPr>
      <w:keepNext/>
      <w:spacing w:before="240" w:after="60"/>
      <w:outlineLvl w:val="2"/>
    </w:pPr>
    <w:rPr>
      <w:rFonts w:ascii="Arial" w:hAnsi="Arial"/>
      <w:b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1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0"/>
    <w:uiPriority w:val="1"/>
    <w:qFormat/>
  </w:style>
  <w:style w:type="character" w:styleId="ad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1"/>
    <w:uiPriority w:val="20"/>
    <w:qFormat/>
    <w:rPr>
      <w:i/>
      <w:iCs/>
    </w:rPr>
  </w:style>
  <w:style w:type="character" w:styleId="af">
    <w:name w:val="Strong"/>
    <w:basedOn w:val="a1"/>
    <w:uiPriority w:val="22"/>
    <w:qFormat/>
    <w:rPr>
      <w:b/>
      <w:bCs/>
    </w:rPr>
  </w:style>
  <w:style w:type="character" w:styleId="af0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11">
    <w:name w:val="Верхний колонтитул Знак1"/>
    <w:basedOn w:val="a1"/>
    <w:link w:val="af2"/>
    <w:uiPriority w:val="99"/>
  </w:style>
  <w:style w:type="paragraph" w:styleId="af3">
    <w:name w:val="footer"/>
    <w:basedOn w:val="a0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1"/>
    <w:link w:val="af3"/>
    <w:uiPriority w:val="99"/>
  </w:style>
  <w:style w:type="paragraph" w:styleId="af5">
    <w:name w:val="footnote text"/>
    <w:basedOn w:val="a0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1"/>
    <w:uiPriority w:val="99"/>
    <w:semiHidden/>
    <w:unhideWhenUsed/>
    <w:rPr>
      <w:vertAlign w:val="superscript"/>
    </w:rPr>
  </w:style>
  <w:style w:type="paragraph" w:styleId="af8">
    <w:name w:val="endnote text"/>
    <w:basedOn w:val="a0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1"/>
    <w:uiPriority w:val="99"/>
    <w:semiHidden/>
    <w:unhideWhenUsed/>
    <w:rPr>
      <w:vertAlign w:val="superscript"/>
    </w:rPr>
  </w:style>
  <w:style w:type="character" w:styleId="afb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qFormat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semiHidden/>
    <w:qFormat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31">
    <w:name w:val="Заголовок 3 Знак1"/>
    <w:link w:val="3"/>
    <w:qFormat/>
    <w:rPr>
      <w:rFonts w:ascii="Arial" w:hAnsi="Arial"/>
      <w:b/>
      <w:sz w:val="20"/>
      <w:lang w:eastAsia="ru-RU"/>
    </w:rPr>
  </w:style>
  <w:style w:type="character" w:customStyle="1" w:styleId="afe">
    <w:name w:val="Основной текст с отступом Знак"/>
    <w:basedOn w:val="a1"/>
    <w:link w:val="aff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Верхний колонтитул Знак"/>
    <w:basedOn w:val="a1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link w:val="ConsNormal0"/>
    <w:qFormat/>
    <w:rPr>
      <w:rFonts w:ascii="Arial" w:hAnsi="Arial"/>
      <w:sz w:val="22"/>
      <w:lang w:eastAsia="ru-RU" w:bidi="ar-SA"/>
    </w:rPr>
  </w:style>
  <w:style w:type="character" w:customStyle="1" w:styleId="font121">
    <w:name w:val="font121"/>
    <w:qFormat/>
    <w:rPr>
      <w:rFonts w:ascii="Times New Roman" w:hAnsi="Times New Roman"/>
      <w:sz w:val="22"/>
    </w:rPr>
  </w:style>
  <w:style w:type="character" w:customStyle="1" w:styleId="FontStyle23">
    <w:name w:val="Font Style23"/>
    <w:basedOn w:val="a1"/>
    <w:qFormat/>
    <w:rPr>
      <w:rFonts w:ascii="Times New Roman" w:hAnsi="Times New Roman" w:cs="Times New Roman"/>
      <w:sz w:val="26"/>
      <w:szCs w:val="26"/>
    </w:rPr>
  </w:style>
  <w:style w:type="character" w:styleId="aff1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aff2">
    <w:name w:val="Текст выноски Знак"/>
    <w:basedOn w:val="a1"/>
    <w:link w:val="aff3"/>
    <w:qFormat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rPr>
      <w:rFonts w:ascii="Arial" w:eastAsiaTheme="minorHAnsi" w:hAnsi="Arial" w:cs="Arial"/>
      <w:lang w:eastAsia="en-US"/>
    </w:rPr>
  </w:style>
  <w:style w:type="character" w:customStyle="1" w:styleId="FontStyle38">
    <w:name w:val="Font Style38"/>
    <w:basedOn w:val="a1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styleId="aff4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ff5">
    <w:name w:val="Текст примечания Знак"/>
    <w:basedOn w:val="a1"/>
    <w:link w:val="aff6"/>
    <w:semiHidden/>
    <w:qFormat/>
    <w:rPr>
      <w:rFonts w:ascii="Times New Roman" w:hAnsi="Times New Roman"/>
    </w:rPr>
  </w:style>
  <w:style w:type="character" w:customStyle="1" w:styleId="aff7">
    <w:name w:val="Тема примечания Знак"/>
    <w:basedOn w:val="aff5"/>
    <w:link w:val="aff8"/>
    <w:semiHidden/>
    <w:qFormat/>
    <w:rPr>
      <w:rFonts w:ascii="Times New Roman" w:hAnsi="Times New Roman"/>
      <w:b/>
      <w:bCs/>
    </w:rPr>
  </w:style>
  <w:style w:type="character" w:customStyle="1" w:styleId="21">
    <w:name w:val="Заголовок 2 Знак"/>
    <w:basedOn w:val="a1"/>
    <w:link w:val="20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1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9">
    <w:name w:val="Абзац списка Знак"/>
    <w:link w:val="affa"/>
    <w:uiPriority w:val="34"/>
    <w:qFormat/>
    <w:rPr>
      <w:sz w:val="22"/>
      <w:szCs w:val="22"/>
      <w:lang w:eastAsia="en-US"/>
    </w:rPr>
  </w:style>
  <w:style w:type="character" w:customStyle="1" w:styleId="affb">
    <w:name w:val="Таблицы (моноширинный) Знак"/>
    <w:link w:val="affc"/>
    <w:qFormat/>
    <w:rPr>
      <w:rFonts w:ascii="Courier New" w:eastAsia="Times New Roman" w:hAnsi="Courier New" w:cs="Courier New"/>
    </w:rPr>
  </w:style>
  <w:style w:type="paragraph" w:customStyle="1" w:styleId="affd">
    <w:name w:val="Заголовок"/>
    <w:basedOn w:val="a0"/>
    <w:next w:val="aff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e">
    <w:name w:val="Body Text"/>
    <w:basedOn w:val="a0"/>
    <w:pPr>
      <w:spacing w:after="140" w:line="276" w:lineRule="auto"/>
    </w:pPr>
  </w:style>
  <w:style w:type="paragraph" w:styleId="afff">
    <w:name w:val="List"/>
    <w:basedOn w:val="affe"/>
    <w:rPr>
      <w:rFonts w:ascii="PT Astra Serif" w:hAnsi="PT Astra Serif" w:cs="Noto Sans Devanagari"/>
    </w:rPr>
  </w:style>
  <w:style w:type="paragraph" w:styleId="afff0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f">
    <w:name w:val="Body Text Indent"/>
    <w:basedOn w:val="a0"/>
    <w:link w:val="afe"/>
    <w:pPr>
      <w:ind w:left="5760"/>
    </w:pPr>
  </w:style>
  <w:style w:type="paragraph" w:customStyle="1" w:styleId="ConsNormal0">
    <w:name w:val="ConsNormal"/>
    <w:link w:val="ConsNormal"/>
    <w:qFormat/>
    <w:pPr>
      <w:widowControl w:val="0"/>
      <w:ind w:left="709" w:right="19772" w:firstLine="720"/>
      <w:jc w:val="both"/>
    </w:pPr>
    <w:rPr>
      <w:rFonts w:ascii="Arial" w:hAnsi="Arial"/>
      <w:sz w:val="22"/>
    </w:rPr>
  </w:style>
  <w:style w:type="paragraph" w:styleId="2">
    <w:name w:val="Body Text 2"/>
    <w:basedOn w:val="a0"/>
    <w:link w:val="24"/>
    <w:qFormat/>
    <w:pPr>
      <w:numPr>
        <w:ilvl w:val="1"/>
        <w:numId w:val="1"/>
      </w:numPr>
      <w:spacing w:after="60"/>
    </w:pPr>
    <w:rPr>
      <w:szCs w:val="20"/>
    </w:rPr>
  </w:style>
  <w:style w:type="paragraph" w:customStyle="1" w:styleId="a">
    <w:name w:val="Условия контракта"/>
    <w:basedOn w:val="a0"/>
    <w:semiHidden/>
    <w:qFormat/>
    <w:pPr>
      <w:numPr>
        <w:numId w:val="1"/>
      </w:numPr>
      <w:spacing w:before="240" w:after="120"/>
    </w:pPr>
    <w:rPr>
      <w:b/>
      <w:szCs w:val="20"/>
    </w:rPr>
  </w:style>
  <w:style w:type="paragraph" w:customStyle="1" w:styleId="afff2">
    <w:name w:val="Колонтитул"/>
    <w:basedOn w:val="a0"/>
    <w:qFormat/>
  </w:style>
  <w:style w:type="paragraph" w:styleId="af2">
    <w:name w:val="header"/>
    <w:basedOn w:val="a0"/>
    <w:link w:val="11"/>
    <w:pPr>
      <w:tabs>
        <w:tab w:val="center" w:pos="4677"/>
        <w:tab w:val="right" w:pos="9355"/>
      </w:tabs>
    </w:pPr>
  </w:style>
  <w:style w:type="paragraph" w:customStyle="1" w:styleId="FR1">
    <w:name w:val="FR1"/>
    <w:qFormat/>
    <w:pPr>
      <w:widowControl w:val="0"/>
      <w:spacing w:before="200"/>
      <w:ind w:left="40" w:firstLine="680"/>
      <w:jc w:val="both"/>
    </w:pPr>
    <w:rPr>
      <w:rFonts w:ascii="Arial" w:hAnsi="Arial"/>
    </w:rPr>
  </w:style>
  <w:style w:type="paragraph" w:customStyle="1" w:styleId="12">
    <w:name w:val="Обычный1"/>
    <w:qFormat/>
    <w:pPr>
      <w:widowControl w:val="0"/>
    </w:pPr>
    <w:rPr>
      <w:rFonts w:ascii="Times New Roman" w:eastAsia="Times New Roman" w:hAnsi="Times New Roman"/>
      <w:sz w:val="24"/>
      <w:lang w:eastAsia="ar-SA"/>
    </w:rPr>
  </w:style>
  <w:style w:type="paragraph" w:customStyle="1" w:styleId="210">
    <w:name w:val="Основной текст с отступом 21"/>
    <w:basedOn w:val="a0"/>
    <w:qFormat/>
    <w:pPr>
      <w:widowControl w:val="0"/>
      <w:spacing w:after="120" w:line="480" w:lineRule="auto"/>
      <w:ind w:left="283"/>
      <w:jc w:val="left"/>
    </w:pPr>
    <w:rPr>
      <w:rFonts w:ascii="Arial" w:hAnsi="Arial" w:cs="Arial"/>
      <w:sz w:val="18"/>
      <w:szCs w:val="18"/>
      <w:lang w:eastAsia="ar-SA"/>
    </w:rPr>
  </w:style>
  <w:style w:type="paragraph" w:customStyle="1" w:styleId="afff3">
    <w:name w:val="Текстовый"/>
    <w:qFormat/>
    <w:pPr>
      <w:widowControl w:val="0"/>
      <w:jc w:val="both"/>
    </w:pPr>
    <w:rPr>
      <w:rFonts w:ascii="Arial" w:hAnsi="Arial"/>
    </w:rPr>
  </w:style>
  <w:style w:type="paragraph" w:customStyle="1" w:styleId="Style6">
    <w:name w:val="Style6"/>
    <w:basedOn w:val="a0"/>
    <w:qFormat/>
    <w:pPr>
      <w:widowControl w:val="0"/>
      <w:spacing w:line="322" w:lineRule="exact"/>
      <w:ind w:firstLine="749"/>
    </w:pPr>
  </w:style>
  <w:style w:type="paragraph" w:customStyle="1" w:styleId="13">
    <w:name w:val="Абзац списка1"/>
    <w:basedOn w:val="a0"/>
    <w:qFormat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afff4">
    <w:name w:val="Стиль"/>
    <w:qFormat/>
    <w:pPr>
      <w:widowControl w:val="0"/>
    </w:pPr>
    <w:rPr>
      <w:rFonts w:ascii="Arial" w:eastAsia="Times New Roman" w:hAnsi="Arial" w:cs="Arial"/>
      <w:sz w:val="24"/>
      <w:szCs w:val="24"/>
    </w:rPr>
  </w:style>
  <w:style w:type="paragraph" w:customStyle="1" w:styleId="ConsPlusNormal0">
    <w:name w:val="ConsPlusNormal"/>
    <w:link w:val="ConsPlusNormal"/>
    <w:qFormat/>
    <w:rPr>
      <w:rFonts w:ascii="Arial" w:eastAsiaTheme="minorHAnsi" w:hAnsi="Arial" w:cs="Arial"/>
      <w:lang w:eastAsia="en-US"/>
    </w:rPr>
  </w:style>
  <w:style w:type="paragraph" w:styleId="affa">
    <w:name w:val="List Paragraph"/>
    <w:basedOn w:val="a0"/>
    <w:link w:val="aff9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f3">
    <w:name w:val="Balloon Text"/>
    <w:basedOn w:val="a0"/>
    <w:link w:val="aff2"/>
    <w:qFormat/>
    <w:rPr>
      <w:rFonts w:ascii="Tahoma" w:hAnsi="Tahoma" w:cs="Tahoma"/>
      <w:sz w:val="16"/>
      <w:szCs w:val="16"/>
    </w:rPr>
  </w:style>
  <w:style w:type="paragraph" w:styleId="aff6">
    <w:name w:val="annotation text"/>
    <w:basedOn w:val="a0"/>
    <w:link w:val="aff5"/>
    <w:semiHidden/>
    <w:unhideWhenUsed/>
    <w:qFormat/>
    <w:rPr>
      <w:sz w:val="20"/>
      <w:szCs w:val="20"/>
    </w:rPr>
  </w:style>
  <w:style w:type="paragraph" w:styleId="aff8">
    <w:name w:val="annotation subject"/>
    <w:basedOn w:val="aff6"/>
    <w:next w:val="aff6"/>
    <w:link w:val="aff7"/>
    <w:semiHidden/>
    <w:unhideWhenUsed/>
    <w:qFormat/>
    <w:rPr>
      <w:b/>
      <w:bCs/>
    </w:rPr>
  </w:style>
  <w:style w:type="paragraph" w:customStyle="1" w:styleId="Default">
    <w:name w:val="Default"/>
    <w:basedOn w:val="a0"/>
    <w:qFormat/>
    <w:pPr>
      <w:jc w:val="left"/>
    </w:pPr>
    <w:rPr>
      <w:rFonts w:ascii="PT Sans" w:eastAsia="Times New Roman" w:hAnsi="PT Sans"/>
      <w:color w:val="000000"/>
    </w:rPr>
  </w:style>
  <w:style w:type="paragraph" w:customStyle="1" w:styleId="affc">
    <w:name w:val="Таблицы (моноширинный)"/>
    <w:basedOn w:val="a0"/>
    <w:next w:val="a0"/>
    <w:link w:val="affb"/>
    <w:qFormat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5">
    <w:name w:val="Table Grid"/>
    <w:basedOn w:val="a2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jc w:val="center"/>
      <w:outlineLvl w:val="0"/>
    </w:pPr>
    <w:rPr>
      <w:b/>
      <w:sz w:val="36"/>
      <w:szCs w:val="20"/>
    </w:rPr>
  </w:style>
  <w:style w:type="paragraph" w:styleId="20">
    <w:name w:val="heading 2"/>
    <w:basedOn w:val="a0"/>
    <w:next w:val="a0"/>
    <w:link w:val="21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1"/>
    <w:qFormat/>
    <w:pPr>
      <w:keepNext/>
      <w:spacing w:before="240" w:after="60"/>
      <w:outlineLvl w:val="2"/>
    </w:pPr>
    <w:rPr>
      <w:rFonts w:ascii="Arial" w:hAnsi="Arial"/>
      <w:b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1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0"/>
    <w:uiPriority w:val="1"/>
    <w:qFormat/>
  </w:style>
  <w:style w:type="character" w:styleId="ad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1"/>
    <w:uiPriority w:val="20"/>
    <w:qFormat/>
    <w:rPr>
      <w:i/>
      <w:iCs/>
    </w:rPr>
  </w:style>
  <w:style w:type="character" w:styleId="af">
    <w:name w:val="Strong"/>
    <w:basedOn w:val="a1"/>
    <w:uiPriority w:val="22"/>
    <w:qFormat/>
    <w:rPr>
      <w:b/>
      <w:bCs/>
    </w:rPr>
  </w:style>
  <w:style w:type="character" w:styleId="af0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11">
    <w:name w:val="Верхний колонтитул Знак1"/>
    <w:basedOn w:val="a1"/>
    <w:link w:val="af2"/>
    <w:uiPriority w:val="99"/>
  </w:style>
  <w:style w:type="paragraph" w:styleId="af3">
    <w:name w:val="footer"/>
    <w:basedOn w:val="a0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1"/>
    <w:link w:val="af3"/>
    <w:uiPriority w:val="99"/>
  </w:style>
  <w:style w:type="paragraph" w:styleId="af5">
    <w:name w:val="footnote text"/>
    <w:basedOn w:val="a0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1"/>
    <w:uiPriority w:val="99"/>
    <w:semiHidden/>
    <w:unhideWhenUsed/>
    <w:rPr>
      <w:vertAlign w:val="superscript"/>
    </w:rPr>
  </w:style>
  <w:style w:type="paragraph" w:styleId="af8">
    <w:name w:val="endnote text"/>
    <w:basedOn w:val="a0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1"/>
    <w:uiPriority w:val="99"/>
    <w:semiHidden/>
    <w:unhideWhenUsed/>
    <w:rPr>
      <w:vertAlign w:val="superscript"/>
    </w:rPr>
  </w:style>
  <w:style w:type="character" w:styleId="afb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qFormat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semiHidden/>
    <w:qFormat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31">
    <w:name w:val="Заголовок 3 Знак1"/>
    <w:link w:val="3"/>
    <w:qFormat/>
    <w:rPr>
      <w:rFonts w:ascii="Arial" w:hAnsi="Arial"/>
      <w:b/>
      <w:sz w:val="20"/>
      <w:lang w:eastAsia="ru-RU"/>
    </w:rPr>
  </w:style>
  <w:style w:type="character" w:customStyle="1" w:styleId="afe">
    <w:name w:val="Основной текст с отступом Знак"/>
    <w:basedOn w:val="a1"/>
    <w:link w:val="aff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Верхний колонтитул Знак"/>
    <w:basedOn w:val="a1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link w:val="ConsNormal0"/>
    <w:qFormat/>
    <w:rPr>
      <w:rFonts w:ascii="Arial" w:hAnsi="Arial"/>
      <w:sz w:val="22"/>
      <w:lang w:eastAsia="ru-RU" w:bidi="ar-SA"/>
    </w:rPr>
  </w:style>
  <w:style w:type="character" w:customStyle="1" w:styleId="font121">
    <w:name w:val="font121"/>
    <w:qFormat/>
    <w:rPr>
      <w:rFonts w:ascii="Times New Roman" w:hAnsi="Times New Roman"/>
      <w:sz w:val="22"/>
    </w:rPr>
  </w:style>
  <w:style w:type="character" w:customStyle="1" w:styleId="FontStyle23">
    <w:name w:val="Font Style23"/>
    <w:basedOn w:val="a1"/>
    <w:qFormat/>
    <w:rPr>
      <w:rFonts w:ascii="Times New Roman" w:hAnsi="Times New Roman" w:cs="Times New Roman"/>
      <w:sz w:val="26"/>
      <w:szCs w:val="26"/>
    </w:rPr>
  </w:style>
  <w:style w:type="character" w:styleId="aff1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aff2">
    <w:name w:val="Текст выноски Знак"/>
    <w:basedOn w:val="a1"/>
    <w:link w:val="aff3"/>
    <w:qFormat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rPr>
      <w:rFonts w:ascii="Arial" w:eastAsiaTheme="minorHAnsi" w:hAnsi="Arial" w:cs="Arial"/>
      <w:lang w:eastAsia="en-US"/>
    </w:rPr>
  </w:style>
  <w:style w:type="character" w:customStyle="1" w:styleId="FontStyle38">
    <w:name w:val="Font Style38"/>
    <w:basedOn w:val="a1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styleId="aff4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ff5">
    <w:name w:val="Текст примечания Знак"/>
    <w:basedOn w:val="a1"/>
    <w:link w:val="aff6"/>
    <w:semiHidden/>
    <w:qFormat/>
    <w:rPr>
      <w:rFonts w:ascii="Times New Roman" w:hAnsi="Times New Roman"/>
    </w:rPr>
  </w:style>
  <w:style w:type="character" w:customStyle="1" w:styleId="aff7">
    <w:name w:val="Тема примечания Знак"/>
    <w:basedOn w:val="aff5"/>
    <w:link w:val="aff8"/>
    <w:semiHidden/>
    <w:qFormat/>
    <w:rPr>
      <w:rFonts w:ascii="Times New Roman" w:hAnsi="Times New Roman"/>
      <w:b/>
      <w:bCs/>
    </w:rPr>
  </w:style>
  <w:style w:type="character" w:customStyle="1" w:styleId="21">
    <w:name w:val="Заголовок 2 Знак"/>
    <w:basedOn w:val="a1"/>
    <w:link w:val="20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1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9">
    <w:name w:val="Абзац списка Знак"/>
    <w:link w:val="affa"/>
    <w:uiPriority w:val="34"/>
    <w:qFormat/>
    <w:rPr>
      <w:sz w:val="22"/>
      <w:szCs w:val="22"/>
      <w:lang w:eastAsia="en-US"/>
    </w:rPr>
  </w:style>
  <w:style w:type="character" w:customStyle="1" w:styleId="affb">
    <w:name w:val="Таблицы (моноширинный) Знак"/>
    <w:link w:val="affc"/>
    <w:qFormat/>
    <w:rPr>
      <w:rFonts w:ascii="Courier New" w:eastAsia="Times New Roman" w:hAnsi="Courier New" w:cs="Courier New"/>
    </w:rPr>
  </w:style>
  <w:style w:type="paragraph" w:customStyle="1" w:styleId="affd">
    <w:name w:val="Заголовок"/>
    <w:basedOn w:val="a0"/>
    <w:next w:val="aff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e">
    <w:name w:val="Body Text"/>
    <w:basedOn w:val="a0"/>
    <w:pPr>
      <w:spacing w:after="140" w:line="276" w:lineRule="auto"/>
    </w:pPr>
  </w:style>
  <w:style w:type="paragraph" w:styleId="afff">
    <w:name w:val="List"/>
    <w:basedOn w:val="affe"/>
    <w:rPr>
      <w:rFonts w:ascii="PT Astra Serif" w:hAnsi="PT Astra Serif" w:cs="Noto Sans Devanagari"/>
    </w:rPr>
  </w:style>
  <w:style w:type="paragraph" w:styleId="afff0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f">
    <w:name w:val="Body Text Indent"/>
    <w:basedOn w:val="a0"/>
    <w:link w:val="afe"/>
    <w:pPr>
      <w:ind w:left="5760"/>
    </w:pPr>
  </w:style>
  <w:style w:type="paragraph" w:customStyle="1" w:styleId="ConsNormal0">
    <w:name w:val="ConsNormal"/>
    <w:link w:val="ConsNormal"/>
    <w:qFormat/>
    <w:pPr>
      <w:widowControl w:val="0"/>
      <w:ind w:left="709" w:right="19772" w:firstLine="720"/>
      <w:jc w:val="both"/>
    </w:pPr>
    <w:rPr>
      <w:rFonts w:ascii="Arial" w:hAnsi="Arial"/>
      <w:sz w:val="22"/>
    </w:rPr>
  </w:style>
  <w:style w:type="paragraph" w:styleId="2">
    <w:name w:val="Body Text 2"/>
    <w:basedOn w:val="a0"/>
    <w:link w:val="24"/>
    <w:qFormat/>
    <w:pPr>
      <w:numPr>
        <w:ilvl w:val="1"/>
        <w:numId w:val="1"/>
      </w:numPr>
      <w:spacing w:after="60"/>
    </w:pPr>
    <w:rPr>
      <w:szCs w:val="20"/>
    </w:rPr>
  </w:style>
  <w:style w:type="paragraph" w:customStyle="1" w:styleId="a">
    <w:name w:val="Условия контракта"/>
    <w:basedOn w:val="a0"/>
    <w:semiHidden/>
    <w:qFormat/>
    <w:pPr>
      <w:numPr>
        <w:numId w:val="1"/>
      </w:numPr>
      <w:spacing w:before="240" w:after="120"/>
    </w:pPr>
    <w:rPr>
      <w:b/>
      <w:szCs w:val="20"/>
    </w:rPr>
  </w:style>
  <w:style w:type="paragraph" w:customStyle="1" w:styleId="afff2">
    <w:name w:val="Колонтитул"/>
    <w:basedOn w:val="a0"/>
    <w:qFormat/>
  </w:style>
  <w:style w:type="paragraph" w:styleId="af2">
    <w:name w:val="header"/>
    <w:basedOn w:val="a0"/>
    <w:link w:val="11"/>
    <w:pPr>
      <w:tabs>
        <w:tab w:val="center" w:pos="4677"/>
        <w:tab w:val="right" w:pos="9355"/>
      </w:tabs>
    </w:pPr>
  </w:style>
  <w:style w:type="paragraph" w:customStyle="1" w:styleId="FR1">
    <w:name w:val="FR1"/>
    <w:qFormat/>
    <w:pPr>
      <w:widowControl w:val="0"/>
      <w:spacing w:before="200"/>
      <w:ind w:left="40" w:firstLine="680"/>
      <w:jc w:val="both"/>
    </w:pPr>
    <w:rPr>
      <w:rFonts w:ascii="Arial" w:hAnsi="Arial"/>
    </w:rPr>
  </w:style>
  <w:style w:type="paragraph" w:customStyle="1" w:styleId="12">
    <w:name w:val="Обычный1"/>
    <w:qFormat/>
    <w:pPr>
      <w:widowControl w:val="0"/>
    </w:pPr>
    <w:rPr>
      <w:rFonts w:ascii="Times New Roman" w:eastAsia="Times New Roman" w:hAnsi="Times New Roman"/>
      <w:sz w:val="24"/>
      <w:lang w:eastAsia="ar-SA"/>
    </w:rPr>
  </w:style>
  <w:style w:type="paragraph" w:customStyle="1" w:styleId="210">
    <w:name w:val="Основной текст с отступом 21"/>
    <w:basedOn w:val="a0"/>
    <w:qFormat/>
    <w:pPr>
      <w:widowControl w:val="0"/>
      <w:spacing w:after="120" w:line="480" w:lineRule="auto"/>
      <w:ind w:left="283"/>
      <w:jc w:val="left"/>
    </w:pPr>
    <w:rPr>
      <w:rFonts w:ascii="Arial" w:hAnsi="Arial" w:cs="Arial"/>
      <w:sz w:val="18"/>
      <w:szCs w:val="18"/>
      <w:lang w:eastAsia="ar-SA"/>
    </w:rPr>
  </w:style>
  <w:style w:type="paragraph" w:customStyle="1" w:styleId="afff3">
    <w:name w:val="Текстовый"/>
    <w:qFormat/>
    <w:pPr>
      <w:widowControl w:val="0"/>
      <w:jc w:val="both"/>
    </w:pPr>
    <w:rPr>
      <w:rFonts w:ascii="Arial" w:hAnsi="Arial"/>
    </w:rPr>
  </w:style>
  <w:style w:type="paragraph" w:customStyle="1" w:styleId="Style6">
    <w:name w:val="Style6"/>
    <w:basedOn w:val="a0"/>
    <w:qFormat/>
    <w:pPr>
      <w:widowControl w:val="0"/>
      <w:spacing w:line="322" w:lineRule="exact"/>
      <w:ind w:firstLine="749"/>
    </w:pPr>
  </w:style>
  <w:style w:type="paragraph" w:customStyle="1" w:styleId="13">
    <w:name w:val="Абзац списка1"/>
    <w:basedOn w:val="a0"/>
    <w:qFormat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afff4">
    <w:name w:val="Стиль"/>
    <w:qFormat/>
    <w:pPr>
      <w:widowControl w:val="0"/>
    </w:pPr>
    <w:rPr>
      <w:rFonts w:ascii="Arial" w:eastAsia="Times New Roman" w:hAnsi="Arial" w:cs="Arial"/>
      <w:sz w:val="24"/>
      <w:szCs w:val="24"/>
    </w:rPr>
  </w:style>
  <w:style w:type="paragraph" w:customStyle="1" w:styleId="ConsPlusNormal0">
    <w:name w:val="ConsPlusNormal"/>
    <w:link w:val="ConsPlusNormal"/>
    <w:qFormat/>
    <w:rPr>
      <w:rFonts w:ascii="Arial" w:eastAsiaTheme="minorHAnsi" w:hAnsi="Arial" w:cs="Arial"/>
      <w:lang w:eastAsia="en-US"/>
    </w:rPr>
  </w:style>
  <w:style w:type="paragraph" w:styleId="affa">
    <w:name w:val="List Paragraph"/>
    <w:basedOn w:val="a0"/>
    <w:link w:val="aff9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f3">
    <w:name w:val="Balloon Text"/>
    <w:basedOn w:val="a0"/>
    <w:link w:val="aff2"/>
    <w:qFormat/>
    <w:rPr>
      <w:rFonts w:ascii="Tahoma" w:hAnsi="Tahoma" w:cs="Tahoma"/>
      <w:sz w:val="16"/>
      <w:szCs w:val="16"/>
    </w:rPr>
  </w:style>
  <w:style w:type="paragraph" w:styleId="aff6">
    <w:name w:val="annotation text"/>
    <w:basedOn w:val="a0"/>
    <w:link w:val="aff5"/>
    <w:semiHidden/>
    <w:unhideWhenUsed/>
    <w:qFormat/>
    <w:rPr>
      <w:sz w:val="20"/>
      <w:szCs w:val="20"/>
    </w:rPr>
  </w:style>
  <w:style w:type="paragraph" w:styleId="aff8">
    <w:name w:val="annotation subject"/>
    <w:basedOn w:val="aff6"/>
    <w:next w:val="aff6"/>
    <w:link w:val="aff7"/>
    <w:semiHidden/>
    <w:unhideWhenUsed/>
    <w:qFormat/>
    <w:rPr>
      <w:b/>
      <w:bCs/>
    </w:rPr>
  </w:style>
  <w:style w:type="paragraph" w:customStyle="1" w:styleId="Default">
    <w:name w:val="Default"/>
    <w:basedOn w:val="a0"/>
    <w:qFormat/>
    <w:pPr>
      <w:jc w:val="left"/>
    </w:pPr>
    <w:rPr>
      <w:rFonts w:ascii="PT Sans" w:eastAsia="Times New Roman" w:hAnsi="PT Sans"/>
      <w:color w:val="000000"/>
    </w:rPr>
  </w:style>
  <w:style w:type="paragraph" w:customStyle="1" w:styleId="affc">
    <w:name w:val="Таблицы (моноширинный)"/>
    <w:basedOn w:val="a0"/>
    <w:next w:val="a0"/>
    <w:link w:val="affb"/>
    <w:qFormat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5">
    <w:name w:val="Table Grid"/>
    <w:basedOn w:val="a2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12604.1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80D2A-97A3-4EA6-B953-3C4CE46C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</vt:lpstr>
    </vt:vector>
  </TitlesOfParts>
  <Company>RePack by SPecialiST</Company>
  <LinksUpToDate>false</LinksUpToDate>
  <CharactersWithSpaces>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</dc:title>
  <dc:creator>User</dc:creator>
  <cp:lastModifiedBy>KAM-MTO111</cp:lastModifiedBy>
  <cp:revision>2</cp:revision>
  <dcterms:created xsi:type="dcterms:W3CDTF">2026-05-26T23:42:00Z</dcterms:created>
  <dcterms:modified xsi:type="dcterms:W3CDTF">2026-05-26T23:42:00Z</dcterms:modified>
  <dc:language>ru-RU</dc:language>
</cp:coreProperties>
</file>