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footer4.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_rels/document.xml.rels" ContentType="application/vnd.openxmlformats-package.relationships+xml"/>
  <Override PartName="/word/footer6.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0"/>
        <w:jc w:val="center"/>
        <w:rPr>
          <w:b/>
          <w:sz w:val="24"/>
          <w:szCs w:val="24"/>
          <w:lang w:val="ru-RU"/>
        </w:rPr>
      </w:pPr>
      <w:r>
        <w:rPr>
          <w:b/>
          <w:sz w:val="24"/>
          <w:szCs w:val="24"/>
          <w:lang w:val="ru-RU"/>
        </w:rPr>
        <w:t>ГОСУДАРСТВЕННЫЙ КОНТРАКТ № _________</w:t>
      </w:r>
    </w:p>
    <w:p>
      <w:pPr>
        <w:pStyle w:val="Normal"/>
        <w:spacing w:before="0" w:after="0"/>
        <w:ind w:firstLine="567" w:left="-567"/>
        <w:jc w:val="center"/>
        <w:rPr>
          <w:b/>
          <w:sz w:val="24"/>
          <w:szCs w:val="24"/>
          <w:lang w:val="ru-RU" w:eastAsia="ru-RU"/>
        </w:rPr>
      </w:pPr>
      <w:r>
        <w:rPr>
          <w:b/>
          <w:sz w:val="24"/>
          <w:szCs w:val="24"/>
          <w:lang w:val="ru-RU"/>
        </w:rPr>
        <w:t xml:space="preserve">на поставку </w:t>
      </w:r>
      <w:r>
        <w:rPr>
          <w:b/>
          <w:bCs/>
          <w:sz w:val="24"/>
          <w:szCs w:val="24"/>
          <w:lang w:val="ru-RU" w:eastAsia="ru-RU"/>
        </w:rPr>
        <w:t>кресла офисного</w:t>
      </w:r>
    </w:p>
    <w:p>
      <w:pPr>
        <w:pStyle w:val="Normal"/>
        <w:spacing w:before="0" w:after="0"/>
        <w:ind w:firstLine="567" w:left="-567"/>
        <w:jc w:val="center"/>
        <w:rPr>
          <w:b/>
          <w:sz w:val="24"/>
          <w:szCs w:val="24"/>
          <w:lang w:val="ru-RU" w:eastAsia="ru-RU"/>
        </w:rPr>
      </w:pPr>
      <w:r>
        <w:rPr>
          <w:b/>
          <w:sz w:val="24"/>
          <w:szCs w:val="24"/>
          <w:lang w:val="ru-RU" w:eastAsia="ru-RU"/>
        </w:rPr>
      </w:r>
    </w:p>
    <w:p>
      <w:pPr>
        <w:pStyle w:val="Normal"/>
        <w:spacing w:before="0" w:after="0"/>
        <w:jc w:val="center"/>
        <w:rPr>
          <w:b/>
          <w:sz w:val="24"/>
          <w:szCs w:val="24"/>
          <w:lang w:val="ru-RU"/>
        </w:rPr>
      </w:pPr>
      <w:r>
        <w:rPr>
          <w:b/>
          <w:sz w:val="24"/>
          <w:szCs w:val="24"/>
          <w:lang w:val="ru-RU"/>
        </w:rPr>
      </w:r>
    </w:p>
    <w:p>
      <w:pPr>
        <w:pStyle w:val="Normal"/>
        <w:spacing w:before="0" w:after="0"/>
        <w:jc w:val="center"/>
        <w:rPr>
          <w:b/>
          <w:sz w:val="24"/>
          <w:szCs w:val="24"/>
          <w:lang w:val="ru-RU"/>
        </w:rPr>
      </w:pPr>
      <w:r>
        <w:rPr>
          <w:b/>
          <w:bCs/>
          <w:lang w:val="ru-RU"/>
        </w:rPr>
        <w:t>(Идентификационный код закупки №</w:t>
      </w:r>
      <w:r>
        <w:rPr>
          <w:b/>
          <w:bCs/>
          <w:color w:themeColor="dark1" w:val="000000"/>
          <w:lang w:val="ru-RU"/>
        </w:rPr>
        <w:t xml:space="preserve"> 261770317288877030100100430000000244</w:t>
      </w:r>
      <w:r>
        <w:rPr>
          <w:b/>
          <w:bCs/>
          <w:color w:val="000000"/>
          <w:sz w:val="24"/>
          <w:szCs w:val="24"/>
          <w:lang w:val="ru-RU"/>
        </w:rPr>
        <w:t>)</w:t>
      </w:r>
    </w:p>
    <w:p>
      <w:pPr>
        <w:pStyle w:val="Normal"/>
        <w:spacing w:before="0" w:after="0"/>
        <w:jc w:val="center"/>
        <w:rPr>
          <w:b/>
          <w:sz w:val="24"/>
          <w:szCs w:val="24"/>
          <w:lang w:val="ru-RU"/>
        </w:rPr>
      </w:pPr>
      <w:r>
        <w:rPr>
          <w:b/>
          <w:sz w:val="24"/>
          <w:szCs w:val="24"/>
          <w:lang w:val="ru-RU"/>
        </w:rPr>
      </w:r>
    </w:p>
    <w:p>
      <w:pPr>
        <w:pStyle w:val="Normal"/>
        <w:spacing w:before="0" w:after="0"/>
        <w:jc w:val="center"/>
        <w:rPr>
          <w:sz w:val="24"/>
          <w:szCs w:val="24"/>
          <w:lang w:val="ru-RU"/>
        </w:rPr>
      </w:pPr>
      <w:r>
        <w:rPr>
          <w:sz w:val="24"/>
          <w:szCs w:val="24"/>
          <w:lang w:val="ru-RU"/>
        </w:rPr>
        <w:t>«_____» ________2026 года                                                                                              город Москва</w:t>
      </w:r>
    </w:p>
    <w:p>
      <w:pPr>
        <w:pStyle w:val="Normal"/>
        <w:spacing w:before="0" w:after="0"/>
        <w:jc w:val="center"/>
        <w:rPr>
          <w:sz w:val="24"/>
          <w:szCs w:val="24"/>
          <w:lang w:val="ru-RU"/>
        </w:rPr>
      </w:pPr>
      <w:r>
        <w:rPr>
          <w:sz w:val="24"/>
          <w:szCs w:val="24"/>
          <w:lang w:val="ru-RU"/>
        </w:rPr>
      </w:r>
    </w:p>
    <w:p>
      <w:pPr>
        <w:pStyle w:val="Normal"/>
        <w:spacing w:before="280" w:after="60"/>
        <w:ind w:firstLine="720"/>
        <w:jc w:val="both"/>
        <w:rPr>
          <w:b/>
          <w:sz w:val="24"/>
          <w:szCs w:val="24"/>
          <w:lang w:val="ru-RU"/>
        </w:rPr>
      </w:pPr>
      <w:r>
        <w:rPr>
          <w:sz w:val="24"/>
          <w:szCs w:val="24"/>
          <w:lang w:val="ru-RU"/>
        </w:rPr>
        <w:t>Федеральное казенное учреждение «Центр реализации бюджетной политики и обеспечения деятельности Федеральной службы по гидрометеорологии и мониторингу окружающей среды» (ФКУ «Гидрометсервис»), именуемое в дальнейшем «Государственный заказчик» в лице __________________________, действующего на основании ______________________, с одной стороны, и _______________, именуемый в дальнейшем</w:t>
      </w:r>
      <w:r>
        <w:rPr>
          <w:sz w:val="24"/>
          <w:szCs w:val="24"/>
          <w:lang w:val="ru-RU" w:eastAsia="ar-SA"/>
        </w:rPr>
        <w:t xml:space="preserve"> «Поставщик», </w:t>
      </w:r>
      <w:r>
        <w:rPr>
          <w:sz w:val="24"/>
          <w:szCs w:val="24"/>
          <w:lang w:val="ru-RU"/>
        </w:rPr>
        <w:t>в лице ________________, действующего на основании ____________________, с другой стороны, именуемые в дальнейшем «Стороны», соблюдением требований п. 4 ч. 1 ст. 93 Федерального закона от 05.04.2013г. № 44-ФЗ «О контрактной системе в сфере закупок товаров, работ, услуг для обеспечения государственных и муниципальных нужд» (далее – Закон № 44-ФЗ), и иного законодательства Российской Федерации, на основании результатов проведения закупочной сессии, протокол от «____» ________ 2026г. № ___________________</w:t>
      </w:r>
      <w:r>
        <w:rPr>
          <w:sz w:val="24"/>
          <w:szCs w:val="24"/>
          <w:lang w:val="ru-RU" w:eastAsia="ru-RU"/>
        </w:rPr>
        <w:t xml:space="preserve"> заключили настоящий Государственный контракт (далее – Контракт) о нижеследующем</w:t>
      </w:r>
      <w:r>
        <w:rPr>
          <w:color w:val="000000"/>
          <w:spacing w:val="-2"/>
          <w:sz w:val="24"/>
          <w:szCs w:val="24"/>
          <w:lang w:val="ru-RU" w:eastAsia="ru-RU"/>
        </w:rPr>
        <w:t>:</w:t>
      </w:r>
    </w:p>
    <w:p>
      <w:pPr>
        <w:pStyle w:val="Normal"/>
        <w:spacing w:before="280" w:after="60"/>
        <w:ind w:firstLine="720"/>
        <w:jc w:val="both"/>
        <w:rPr>
          <w:b/>
          <w:sz w:val="24"/>
          <w:szCs w:val="24"/>
          <w:lang w:val="ru-RU"/>
        </w:rPr>
      </w:pPr>
      <w:r>
        <w:rPr>
          <w:b/>
          <w:sz w:val="24"/>
          <w:szCs w:val="24"/>
          <w:lang w:val="ru-RU"/>
        </w:rPr>
      </w:r>
    </w:p>
    <w:p>
      <w:pPr>
        <w:pStyle w:val="Normal"/>
        <w:numPr>
          <w:ilvl w:val="0"/>
          <w:numId w:val="1"/>
        </w:numPr>
        <w:spacing w:before="0" w:after="0"/>
        <w:jc w:val="center"/>
        <w:rPr>
          <w:b/>
          <w:sz w:val="24"/>
          <w:szCs w:val="24"/>
          <w:lang w:val="ru-RU"/>
        </w:rPr>
      </w:pPr>
      <w:r>
        <w:rPr>
          <w:b/>
          <w:sz w:val="24"/>
          <w:szCs w:val="24"/>
          <w:lang w:val="ru-RU"/>
        </w:rPr>
        <w:t>Предмет Контракта</w:t>
      </w:r>
    </w:p>
    <w:p>
      <w:pPr>
        <w:pStyle w:val="Normal"/>
        <w:spacing w:before="0" w:after="0"/>
        <w:ind w:left="1080"/>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1.1.</w:t>
      </w:r>
      <w:r>
        <w:rPr>
          <w:sz w:val="24"/>
          <w:szCs w:val="24"/>
          <w:lang w:val="ru-RU"/>
        </w:rPr>
        <w:t xml:space="preserve"> Поставщик обязуется поставить кресло офисное</w:t>
      </w:r>
      <w:r>
        <w:rPr>
          <w:b w:val="false"/>
          <w:bCs w:val="false"/>
          <w:sz w:val="24"/>
          <w:szCs w:val="24"/>
          <w:lang w:val="ru-RU"/>
        </w:rPr>
        <w:t xml:space="preserve"> (далее — Товар), а Государственный заказчик обязуется принять и оплатить Товар в порядке и</w:t>
      </w:r>
      <w:r>
        <w:rPr>
          <w:sz w:val="24"/>
          <w:szCs w:val="24"/>
          <w:lang w:val="ru-RU"/>
        </w:rPr>
        <w:t xml:space="preserve"> на условиях, предусмотренных Контрактом.</w:t>
      </w:r>
    </w:p>
    <w:p>
      <w:pPr>
        <w:pStyle w:val="Normal"/>
        <w:spacing w:before="0" w:after="0"/>
        <w:jc w:val="both"/>
        <w:rPr>
          <w:sz w:val="24"/>
          <w:szCs w:val="24"/>
          <w:lang w:val="ru-RU"/>
        </w:rPr>
      </w:pPr>
      <w:r>
        <w:rPr>
          <w:b/>
          <w:sz w:val="24"/>
          <w:szCs w:val="24"/>
          <w:lang w:val="ru-RU"/>
        </w:rPr>
        <w:t>1.2.</w:t>
      </w:r>
      <w:r>
        <w:rPr>
          <w:sz w:val="24"/>
          <w:szCs w:val="24"/>
          <w:lang w:val="ru-RU"/>
        </w:rPr>
        <w:t xml:space="preserve"> Наименование, количество и иные характеристики поставляемого Товара указаны в Спецификации (Приложение № 1 к Контракту), </w:t>
      </w:r>
      <w:bookmarkStart w:id="0" w:name="_Hlk92148667"/>
      <w:r>
        <w:rPr>
          <w:sz w:val="24"/>
          <w:szCs w:val="24"/>
          <w:lang w:val="ru-RU"/>
        </w:rPr>
        <w:t>являющейся неотъемлемой частью Контракта</w:t>
      </w:r>
      <w:bookmarkEnd w:id="0"/>
      <w:r>
        <w:rPr>
          <w:sz w:val="24"/>
          <w:szCs w:val="24"/>
          <w:lang w:val="ru-RU"/>
        </w:rPr>
        <w:t>.</w:t>
      </w:r>
    </w:p>
    <w:p>
      <w:pPr>
        <w:pStyle w:val="Normal"/>
        <w:spacing w:before="0" w:after="0"/>
        <w:jc w:val="both"/>
        <w:rPr>
          <w:sz w:val="24"/>
          <w:szCs w:val="24"/>
          <w:lang w:val="ru-RU"/>
        </w:rPr>
      </w:pPr>
      <w:r>
        <w:rPr>
          <w:sz w:val="24"/>
          <w:szCs w:val="24"/>
          <w:lang w:val="ru-RU"/>
        </w:rPr>
      </w:r>
    </w:p>
    <w:p>
      <w:pPr>
        <w:pStyle w:val="Normal"/>
        <w:numPr>
          <w:ilvl w:val="0"/>
          <w:numId w:val="1"/>
        </w:numPr>
        <w:spacing w:before="0" w:after="0"/>
        <w:jc w:val="center"/>
        <w:rPr>
          <w:b/>
          <w:sz w:val="24"/>
          <w:szCs w:val="24"/>
          <w:lang w:val="ru-RU"/>
        </w:rPr>
      </w:pPr>
      <w:r>
        <w:rPr>
          <w:b/>
          <w:sz w:val="24"/>
          <w:szCs w:val="24"/>
          <w:lang w:val="ru-RU"/>
        </w:rPr>
        <w:t>Цена Контракта и порядок расчетов</w:t>
      </w:r>
    </w:p>
    <w:p>
      <w:pPr>
        <w:pStyle w:val="Normal"/>
        <w:spacing w:before="0" w:after="0"/>
        <w:ind w:left="1080"/>
        <w:rPr>
          <w:b/>
          <w:sz w:val="24"/>
          <w:szCs w:val="24"/>
          <w:lang w:val="ru-RU"/>
        </w:rPr>
      </w:pPr>
      <w:r>
        <w:rPr>
          <w:b/>
          <w:sz w:val="24"/>
          <w:szCs w:val="24"/>
          <w:lang w:val="ru-RU"/>
        </w:rPr>
      </w:r>
    </w:p>
    <w:p>
      <w:pPr>
        <w:pStyle w:val="Normal"/>
        <w:spacing w:before="0" w:after="0"/>
        <w:jc w:val="both"/>
        <w:rPr>
          <w:b/>
          <w:sz w:val="24"/>
          <w:szCs w:val="24"/>
          <w:lang w:val="ru-RU"/>
        </w:rPr>
      </w:pPr>
      <w:bookmarkStart w:id="1" w:name="Par1457"/>
      <w:bookmarkStart w:id="2" w:name="Par1440"/>
      <w:bookmarkEnd w:id="1"/>
      <w:bookmarkEnd w:id="2"/>
      <w:r>
        <w:rPr>
          <w:b/>
          <w:sz w:val="24"/>
          <w:szCs w:val="24"/>
          <w:lang w:val="ru-RU"/>
        </w:rPr>
        <w:t>2.1.</w:t>
      </w:r>
      <w:r>
        <w:rPr>
          <w:sz w:val="24"/>
          <w:szCs w:val="24"/>
          <w:lang w:val="ru-RU"/>
        </w:rPr>
        <w:t xml:space="preserve">  Цена Контракта составляет _____________ (_____) рублей __ копеек, в том числе НДС </w:t>
      </w:r>
      <w:r>
        <w:rPr>
          <w:lang w:val="ru-RU"/>
        </w:rPr>
        <w:t xml:space="preserve">(___%) - </w:t>
      </w:r>
      <w:r>
        <w:rPr>
          <w:sz w:val="24"/>
          <w:szCs w:val="24"/>
          <w:lang w:val="ru-RU"/>
        </w:rPr>
        <w:t>_____ (_____) рублей _____ копеек (НДС не облагается).</w:t>
      </w:r>
      <w:bookmarkStart w:id="3" w:name="Par1445"/>
      <w:bookmarkEnd w:id="3"/>
    </w:p>
    <w:p>
      <w:pPr>
        <w:pStyle w:val="Normal"/>
        <w:spacing w:before="0" w:after="0"/>
        <w:jc w:val="both"/>
        <w:rPr>
          <w:b/>
          <w:sz w:val="24"/>
          <w:szCs w:val="24"/>
          <w:lang w:val="ru-RU"/>
        </w:rPr>
      </w:pPr>
      <w:r>
        <w:rPr>
          <w:b/>
          <w:sz w:val="24"/>
          <w:szCs w:val="24"/>
          <w:lang w:val="ru-RU"/>
        </w:rPr>
        <w:t>2.2.</w:t>
      </w:r>
      <w:r>
        <w:rPr>
          <w:sz w:val="24"/>
          <w:szCs w:val="24"/>
          <w:lang w:val="ru-RU"/>
        </w:rPr>
        <w:t xml:space="preserve"> Сумма, подлежащая уплате Государственным заказчиком Поставщику</w:t>
      </w:r>
      <w:r>
        <w:rPr>
          <w:sz w:val="24"/>
          <w:szCs w:val="24"/>
          <w:lang w:val="ru-RU" w:eastAsia="ru-RU"/>
        </w:rPr>
        <w:t xml:space="preserve"> (юридическому лицу или физическому лицу, в том числе зарегистрированному в качестве индивидуального предпринимателя)</w:t>
      </w:r>
      <w:r>
        <w:rPr>
          <w:sz w:val="24"/>
          <w:szCs w:val="24"/>
          <w:lang w:val="ru-RU"/>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pPr>
        <w:pStyle w:val="Normal"/>
        <w:spacing w:before="0" w:after="0"/>
        <w:jc w:val="both"/>
        <w:rPr>
          <w:b/>
          <w:sz w:val="24"/>
          <w:szCs w:val="24"/>
          <w:lang w:val="ru-RU"/>
        </w:rPr>
      </w:pPr>
      <w:bookmarkStart w:id="4" w:name="Par1458"/>
      <w:bookmarkEnd w:id="4"/>
      <w:r>
        <w:rPr>
          <w:b/>
          <w:sz w:val="24"/>
          <w:szCs w:val="24"/>
          <w:lang w:val="ru-RU"/>
        </w:rPr>
        <w:t>2.3</w:t>
      </w:r>
      <w:r>
        <w:rPr>
          <w:sz w:val="24"/>
          <w:szCs w:val="24"/>
          <w:lang w:val="ru-RU"/>
        </w:rPr>
        <w:t xml:space="preserve">. Цена Контракта включает в себя: стоимость Товара, расходы, связанные с доставкой, разгрузкой - погрузкой, размещением в местах хранения,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pPr>
        <w:pStyle w:val="Normal"/>
        <w:spacing w:before="0" w:after="0"/>
        <w:jc w:val="both"/>
        <w:rPr>
          <w:sz w:val="24"/>
          <w:szCs w:val="24"/>
          <w:lang w:val="ru-RU"/>
        </w:rPr>
      </w:pPr>
      <w:bookmarkStart w:id="5" w:name="Par1459"/>
      <w:bookmarkEnd w:id="5"/>
      <w:r>
        <w:rPr>
          <w:b/>
          <w:sz w:val="24"/>
          <w:szCs w:val="24"/>
          <w:lang w:val="ru-RU"/>
        </w:rPr>
        <w:t>2.4.</w:t>
      </w:r>
      <w:r>
        <w:rPr>
          <w:sz w:val="24"/>
          <w:szCs w:val="24"/>
          <w:lang w:val="ru-RU"/>
        </w:rPr>
        <w:t xml:space="preserve"> Цена Контракта является твердой и определяется на весь срок исполнения Контракта, за исключением случаев, установленных Законом № 44-ФЗ.</w:t>
      </w:r>
    </w:p>
    <w:p>
      <w:pPr>
        <w:pStyle w:val="Normal"/>
        <w:spacing w:before="0" w:after="0"/>
        <w:jc w:val="both"/>
        <w:rPr>
          <w:b/>
          <w:sz w:val="24"/>
          <w:szCs w:val="24"/>
          <w:lang w:val="ru-RU"/>
        </w:rPr>
      </w:pPr>
      <w:bookmarkStart w:id="6" w:name="Par1460"/>
      <w:bookmarkEnd w:id="6"/>
      <w:r>
        <w:rPr>
          <w:sz w:val="24"/>
          <w:szCs w:val="24"/>
          <w:lang w:val="ru-RU"/>
        </w:rPr>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 </w:t>
      </w:r>
    </w:p>
    <w:p>
      <w:pPr>
        <w:pStyle w:val="Normal"/>
        <w:spacing w:before="0" w:after="0"/>
        <w:jc w:val="both"/>
        <w:rPr>
          <w:sz w:val="24"/>
          <w:szCs w:val="24"/>
          <w:lang w:val="ru-RU" w:eastAsia="ru-RU"/>
        </w:rPr>
      </w:pPr>
      <w:r>
        <w:rPr>
          <w:b/>
          <w:sz w:val="24"/>
          <w:szCs w:val="24"/>
          <w:lang w:val="ru-RU"/>
        </w:rPr>
        <w:t>2.5.</w:t>
      </w:r>
      <w:r>
        <w:rPr>
          <w:sz w:val="24"/>
          <w:szCs w:val="24"/>
          <w:lang w:val="ru-RU"/>
        </w:rPr>
        <w:t xml:space="preserve"> Источник финансирования Контракта - средства федерального бюджета.</w:t>
      </w:r>
    </w:p>
    <w:p>
      <w:pPr>
        <w:pStyle w:val="Normal"/>
        <w:spacing w:before="0" w:after="0"/>
        <w:ind w:firstLine="426"/>
        <w:jc w:val="both"/>
        <w:rPr>
          <w:b/>
          <w:sz w:val="24"/>
          <w:szCs w:val="24"/>
          <w:lang w:val="ru-RU"/>
        </w:rPr>
      </w:pPr>
      <w:r>
        <w:rPr>
          <w:sz w:val="24"/>
          <w:szCs w:val="24"/>
          <w:lang w:val="ru-RU" w:eastAsia="ru-RU"/>
        </w:rPr>
        <w:t>КБК: 16906051240390059244</w:t>
      </w:r>
    </w:p>
    <w:p>
      <w:pPr>
        <w:pStyle w:val="ConsPlusNormal1"/>
        <w:ind w:hanging="0" w:left="0" w:right="0"/>
        <w:jc w:val="both"/>
        <w:rPr>
          <w:rFonts w:ascii="Times New Roman" w:hAnsi="Times New Roman" w:cs="Times New Roman"/>
          <w:b/>
          <w:sz w:val="24"/>
          <w:szCs w:val="24"/>
        </w:rPr>
      </w:pPr>
      <w:bookmarkStart w:id="7" w:name="Par1462"/>
      <w:bookmarkEnd w:id="7"/>
      <w:r>
        <w:rPr>
          <w:rFonts w:cs="Times New Roman" w:ascii="Times New Roman" w:hAnsi="Times New Roman"/>
          <w:b/>
          <w:sz w:val="24"/>
          <w:szCs w:val="24"/>
        </w:rPr>
        <w:t>2.6.</w:t>
      </w:r>
      <w:r>
        <w:rPr>
          <w:rFonts w:cs="Times New Roman" w:ascii="Times New Roman" w:hAnsi="Times New Roman"/>
          <w:sz w:val="24"/>
          <w:szCs w:val="24"/>
        </w:rPr>
        <w:t xml:space="preserve"> Расчеты между Государственным заказчиком и Поставщиком производятся не позднее 7 (семи) календарных дней с даты подписания Государственным заказчиком Акта приема-передачи товара.</w:t>
      </w:r>
    </w:p>
    <w:p>
      <w:pPr>
        <w:pStyle w:val="Normal"/>
        <w:spacing w:before="0" w:after="0"/>
        <w:jc w:val="both"/>
        <w:rPr>
          <w:b/>
          <w:sz w:val="24"/>
          <w:szCs w:val="24"/>
          <w:lang w:val="ru-RU"/>
        </w:rPr>
      </w:pPr>
      <w:bookmarkStart w:id="8" w:name="Par1475"/>
      <w:bookmarkEnd w:id="8"/>
      <w:r>
        <w:rPr>
          <w:b/>
          <w:sz w:val="24"/>
          <w:szCs w:val="24"/>
          <w:lang w:val="ru-RU"/>
        </w:rPr>
        <w:t>2.7.</w:t>
      </w:r>
      <w:r>
        <w:rPr>
          <w:sz w:val="24"/>
          <w:szCs w:val="24"/>
          <w:lang w:val="ru-RU"/>
        </w:rPr>
        <w:t xml:space="preserve"> Оплата по Контракту осуществляется по безналичному расчету платежными поручениями путем перечисления Государственным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 Контракте счет Поставщика, несет Поставщик.</w:t>
      </w:r>
    </w:p>
    <w:p>
      <w:pPr>
        <w:pStyle w:val="Normal"/>
        <w:spacing w:before="0" w:after="0"/>
        <w:jc w:val="both"/>
        <w:rPr>
          <w:bCs/>
          <w:sz w:val="24"/>
          <w:szCs w:val="24"/>
          <w:lang w:val="ru-RU" w:eastAsia="ru-RU"/>
        </w:rPr>
      </w:pPr>
      <w:r>
        <w:rPr>
          <w:b/>
          <w:sz w:val="24"/>
          <w:szCs w:val="24"/>
          <w:lang w:val="ru-RU"/>
        </w:rPr>
        <w:t>2.8.</w:t>
      </w:r>
      <w:r>
        <w:rPr>
          <w:sz w:val="24"/>
          <w:szCs w:val="24"/>
          <w:lang w:val="ru-RU"/>
        </w:rPr>
        <w:t xml:space="preserve"> </w:t>
      </w:r>
      <w:bookmarkStart w:id="9" w:name="_Hlk118998155"/>
      <w:r>
        <w:rPr>
          <w:bCs/>
          <w:sz w:val="24"/>
          <w:szCs w:val="24"/>
          <w:lang w:val="ru-RU" w:eastAsia="ru-RU"/>
        </w:rPr>
        <w:t xml:space="preserve">В случаях, предусмотренных п. 6 ст.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w:t>
      </w:r>
      <w:r>
        <w:rPr>
          <w:sz w:val="24"/>
          <w:szCs w:val="24"/>
          <w:lang w:val="ru-RU" w:eastAsia="ru-RU"/>
        </w:rPr>
        <w:t>товара (работы, услуги)</w:t>
      </w:r>
      <w:r>
        <w:rPr>
          <w:bCs/>
          <w:sz w:val="24"/>
          <w:szCs w:val="24"/>
          <w:lang w:val="ru-RU" w:eastAsia="ru-RU"/>
        </w:rPr>
        <w:t>, предусмотренных Контрактом с учетом требований Закона № 44-ФЗ.</w:t>
      </w:r>
      <w:bookmarkEnd w:id="9"/>
    </w:p>
    <w:p>
      <w:pPr>
        <w:pStyle w:val="Normal"/>
        <w:spacing w:before="0" w:after="0"/>
        <w:jc w:val="both"/>
        <w:rPr>
          <w:bCs/>
          <w:sz w:val="24"/>
          <w:szCs w:val="24"/>
          <w:lang w:val="ru-RU" w:eastAsia="ru-RU"/>
        </w:rPr>
      </w:pPr>
      <w:r>
        <w:rPr>
          <w:bCs/>
          <w:sz w:val="24"/>
          <w:szCs w:val="24"/>
          <w:lang w:val="ru-RU" w:eastAsia="ru-RU"/>
        </w:rPr>
      </w:r>
    </w:p>
    <w:p>
      <w:pPr>
        <w:pStyle w:val="Normal"/>
        <w:numPr>
          <w:ilvl w:val="0"/>
          <w:numId w:val="1"/>
        </w:numPr>
        <w:spacing w:before="0" w:after="0"/>
        <w:jc w:val="center"/>
        <w:rPr>
          <w:b/>
          <w:sz w:val="24"/>
          <w:szCs w:val="24"/>
          <w:lang w:val="ru-RU"/>
        </w:rPr>
      </w:pPr>
      <w:bookmarkStart w:id="10" w:name="Par1477"/>
      <w:bookmarkEnd w:id="10"/>
      <w:r>
        <w:rPr>
          <w:b/>
          <w:sz w:val="24"/>
          <w:szCs w:val="24"/>
          <w:lang w:val="ru-RU"/>
        </w:rPr>
        <w:t xml:space="preserve"> </w:t>
      </w:r>
      <w:r>
        <w:rPr>
          <w:b/>
          <w:sz w:val="24"/>
          <w:szCs w:val="24"/>
          <w:lang w:val="ru-RU"/>
        </w:rPr>
        <w:t>Порядок, сроки и условия поставки и приемки Товара</w:t>
      </w:r>
    </w:p>
    <w:p>
      <w:pPr>
        <w:pStyle w:val="Normal"/>
        <w:spacing w:before="0" w:after="0"/>
        <w:ind w:left="1080"/>
        <w:rPr>
          <w:b/>
          <w:sz w:val="24"/>
          <w:szCs w:val="24"/>
          <w:lang w:val="ru-RU"/>
        </w:rPr>
      </w:pPr>
      <w:r>
        <w:rPr>
          <w:b/>
          <w:sz w:val="24"/>
          <w:szCs w:val="24"/>
          <w:lang w:val="ru-RU"/>
        </w:rPr>
      </w:r>
    </w:p>
    <w:p>
      <w:pPr>
        <w:pStyle w:val="Normal"/>
        <w:spacing w:before="0" w:after="0"/>
        <w:jc w:val="both"/>
        <w:rPr>
          <w:bCs/>
          <w:sz w:val="24"/>
          <w:szCs w:val="24"/>
          <w:lang w:val="ru-RU"/>
        </w:rPr>
      </w:pPr>
      <w:bookmarkStart w:id="11" w:name="Par1480"/>
      <w:bookmarkEnd w:id="11"/>
      <w:r>
        <w:rPr>
          <w:b/>
          <w:sz w:val="24"/>
          <w:szCs w:val="24"/>
          <w:lang w:val="ru-RU"/>
        </w:rPr>
        <w:t>3.1.</w:t>
      </w:r>
      <w:r>
        <w:rPr>
          <w:sz w:val="24"/>
          <w:szCs w:val="24"/>
          <w:lang w:val="ru-RU"/>
        </w:rPr>
        <w:t xml:space="preserve"> </w:t>
      </w:r>
      <w:r>
        <w:rPr>
          <w:bCs/>
          <w:sz w:val="24"/>
          <w:szCs w:val="24"/>
          <w:lang w:val="ru-RU"/>
        </w:rPr>
        <w:t>Поставщик самостоятельно доставляет Товар единой партией по адресу Государственного заказчика: г. Москва, Нововаганьковский пер., д. 8 в течении 10 (десять) календарных дней от даты заключения Контракта.</w:t>
      </w:r>
    </w:p>
    <w:p>
      <w:pPr>
        <w:pStyle w:val="Normal"/>
        <w:spacing w:before="0" w:after="0"/>
        <w:jc w:val="both"/>
        <w:rPr>
          <w:b/>
          <w:sz w:val="24"/>
          <w:szCs w:val="24"/>
          <w:lang w:val="ru-RU"/>
        </w:rPr>
      </w:pPr>
      <w:r>
        <w:rPr>
          <w:b/>
          <w:bCs/>
          <w:sz w:val="24"/>
          <w:szCs w:val="24"/>
          <w:lang w:val="ru-RU"/>
        </w:rPr>
        <w:t>3.2.</w:t>
      </w:r>
      <w:r>
        <w:rPr>
          <w:sz w:val="24"/>
          <w:szCs w:val="24"/>
          <w:lang w:val="ru-RU"/>
        </w:rPr>
        <w:t xml:space="preserve"> Поставщик не менее чем за 1 (один) рабочий день до осуществления поставки Товара, направляет в адрес Государственного заказчика уведомление о времени и дате доставки Товара в места доставки.</w:t>
      </w:r>
    </w:p>
    <w:p>
      <w:pPr>
        <w:pStyle w:val="Normal"/>
        <w:spacing w:before="0" w:after="0"/>
        <w:jc w:val="both"/>
        <w:rPr>
          <w:b/>
          <w:sz w:val="24"/>
          <w:szCs w:val="24"/>
          <w:lang w:val="ru-RU"/>
        </w:rPr>
      </w:pPr>
      <w:r>
        <w:rPr>
          <w:b/>
          <w:sz w:val="24"/>
          <w:szCs w:val="24"/>
          <w:lang w:val="ru-RU"/>
        </w:rPr>
        <w:t>3.3.</w:t>
      </w:r>
      <w:r>
        <w:rPr>
          <w:sz w:val="24"/>
          <w:szCs w:val="24"/>
          <w:lang w:val="ru-RU"/>
        </w:rPr>
        <w:t xml:space="preserve"> При поставке Товара, Поставщик передает совместно с Товаром следующие Отчетные документы: </w:t>
      </w:r>
    </w:p>
    <w:p>
      <w:pPr>
        <w:pStyle w:val="Normal"/>
        <w:spacing w:before="0" w:after="0"/>
        <w:jc w:val="both"/>
        <w:rPr>
          <w:b/>
          <w:sz w:val="24"/>
          <w:szCs w:val="24"/>
          <w:lang w:val="ru-RU"/>
        </w:rPr>
      </w:pPr>
      <w:r>
        <w:rPr>
          <w:sz w:val="24"/>
          <w:szCs w:val="24"/>
          <w:lang w:val="ru-RU"/>
        </w:rPr>
        <w:t>- Товарную (товарно-транспортную) накладную ТОРГ-12 в 2 экз.</w:t>
      </w:r>
    </w:p>
    <w:p>
      <w:pPr>
        <w:pStyle w:val="Normal"/>
        <w:spacing w:before="0" w:after="0"/>
        <w:jc w:val="both"/>
        <w:rPr>
          <w:b/>
          <w:sz w:val="24"/>
          <w:szCs w:val="24"/>
          <w:lang w:val="ru-RU"/>
        </w:rPr>
      </w:pPr>
      <w:r>
        <w:rPr>
          <w:sz w:val="24"/>
          <w:szCs w:val="24"/>
          <w:lang w:val="ru-RU"/>
        </w:rPr>
        <w:t>- Акт приема-передачи товара в 2 экз.</w:t>
      </w:r>
    </w:p>
    <w:p>
      <w:pPr>
        <w:pStyle w:val="Normal"/>
        <w:spacing w:before="0" w:after="0"/>
        <w:jc w:val="both"/>
        <w:rPr>
          <w:b/>
          <w:sz w:val="24"/>
          <w:szCs w:val="24"/>
          <w:lang w:val="ru-RU"/>
        </w:rPr>
      </w:pPr>
      <w:r>
        <w:rPr>
          <w:sz w:val="24"/>
          <w:szCs w:val="24"/>
          <w:lang w:val="ru-RU"/>
        </w:rPr>
        <w:t>- документы, указанные в Спецификации (Приложение № 1 к Контракту) в 1 экз.</w:t>
      </w:r>
    </w:p>
    <w:p>
      <w:pPr>
        <w:pStyle w:val="Normal"/>
        <w:spacing w:before="0" w:after="0"/>
        <w:jc w:val="both"/>
        <w:rPr>
          <w:b/>
          <w:sz w:val="24"/>
          <w:szCs w:val="24"/>
          <w:lang w:val="ru-RU"/>
        </w:rPr>
      </w:pPr>
      <w:r>
        <w:rPr>
          <w:b/>
          <w:sz w:val="24"/>
          <w:szCs w:val="24"/>
          <w:lang w:val="ru-RU"/>
        </w:rPr>
        <w:t>3.4.</w:t>
      </w:r>
      <w:r>
        <w:rPr>
          <w:sz w:val="24"/>
          <w:szCs w:val="24"/>
          <w:lang w:val="ru-RU"/>
        </w:rPr>
        <w:t xml:space="preserve"> Государственный заказчик в день поставки Товара производит проверку целостности упаковки и количества мест на соответствие Товарной (товарно-транспортной) накладной ТОРГ-12, после чего подписывает указанные накладные, либо, в случае наличия претензий к целостности упаковки и/или количеству мест и иным несоответствиям, Государственный заказчик, направляет Поставщику мотивированный отказ (претензию) от подписания Товарной (товарно-транспортной) накладной ТОРГ-12.</w:t>
      </w:r>
    </w:p>
    <w:p>
      <w:pPr>
        <w:pStyle w:val="Normal"/>
        <w:spacing w:before="0" w:after="0"/>
        <w:ind w:firstLine="567"/>
        <w:jc w:val="both"/>
        <w:rPr>
          <w:b/>
          <w:sz w:val="24"/>
          <w:szCs w:val="24"/>
          <w:lang w:val="ru-RU"/>
        </w:rPr>
      </w:pPr>
      <w:r>
        <w:rPr>
          <w:sz w:val="24"/>
          <w:szCs w:val="24"/>
          <w:lang w:val="ru-RU"/>
        </w:rPr>
        <w:t>После подписания, Государственный заказчик передает Поставщику 1 экземпляр Товарной (товарно-транспортной) накладной ТОРГ-12.</w:t>
      </w:r>
    </w:p>
    <w:p>
      <w:pPr>
        <w:pStyle w:val="Normal"/>
        <w:spacing w:before="0" w:after="0"/>
        <w:ind w:firstLine="567"/>
        <w:jc w:val="both"/>
        <w:rPr>
          <w:b/>
          <w:sz w:val="24"/>
          <w:szCs w:val="24"/>
          <w:lang w:val="ru-RU"/>
        </w:rPr>
      </w:pPr>
      <w:r>
        <w:rPr>
          <w:sz w:val="24"/>
          <w:szCs w:val="24"/>
          <w:lang w:val="ru-RU"/>
        </w:rPr>
        <w:t>Акт приема-передачи товара подписывается Государственным заказчиком в течении 7 (семи) календарных дней с момента поставки Товара, либо, в случае наличия претензий, в этот же срок, направляет Поставщику мотивированный отказ (претензию) от подписания Акта приема-передачи товара посредством направления претензии.</w:t>
      </w:r>
    </w:p>
    <w:p>
      <w:pPr>
        <w:pStyle w:val="Normal"/>
        <w:spacing w:before="0" w:after="0"/>
        <w:ind w:firstLine="567"/>
        <w:jc w:val="both"/>
        <w:rPr>
          <w:b/>
          <w:sz w:val="24"/>
          <w:szCs w:val="24"/>
          <w:lang w:val="ru-RU"/>
        </w:rPr>
      </w:pPr>
      <w:r>
        <w:rPr>
          <w:sz w:val="24"/>
          <w:szCs w:val="24"/>
          <w:lang w:val="ru-RU"/>
        </w:rPr>
        <w:t>После подписания, Государственный заказчик 1 экземпляр Акта приема-передачи передает Поставщику.</w:t>
      </w:r>
    </w:p>
    <w:p>
      <w:pPr>
        <w:pStyle w:val="Normal"/>
        <w:spacing w:before="0" w:after="0"/>
        <w:jc w:val="both"/>
        <w:rPr>
          <w:b/>
          <w:bCs/>
          <w:color w:val="111111"/>
          <w:sz w:val="24"/>
          <w:szCs w:val="24"/>
          <w:lang w:val="ru-RU"/>
        </w:rPr>
      </w:pPr>
      <w:r>
        <w:rPr>
          <w:b/>
          <w:sz w:val="24"/>
          <w:szCs w:val="24"/>
          <w:lang w:val="ru-RU"/>
        </w:rPr>
        <w:t xml:space="preserve">3.5. </w:t>
      </w:r>
      <w:r>
        <w:rPr>
          <w:color w:val="1C1C1C"/>
          <w:sz w:val="24"/>
          <w:szCs w:val="24"/>
          <w:lang w:val="ru-RU"/>
        </w:rPr>
        <w:t>Поставщик, при получении мотивированного отказа (претензии) от подписания Государственным заказчиком документов, указанных в п. 3.3. Контракта, обязан устранить недостатки поставленного Товара, либо осуществить замену Товара без дополнительной оплаты в пределах суммы Контракта в сроки, установленные в мотивированном отказе (претензии). После устранения недостатков, подписание Отчетных документов осуществляется в соответствии с п. п. 3.1. – 3.5. Контракта</w:t>
      </w:r>
      <w:r>
        <w:rPr>
          <w:sz w:val="24"/>
          <w:szCs w:val="24"/>
          <w:lang w:val="ru-RU"/>
        </w:rPr>
        <w:t>.</w:t>
      </w:r>
    </w:p>
    <w:p>
      <w:pPr>
        <w:pStyle w:val="Normal"/>
        <w:spacing w:before="0" w:after="0"/>
        <w:jc w:val="both"/>
        <w:rPr>
          <w:b/>
          <w:bCs/>
          <w:color w:val="111111"/>
          <w:sz w:val="24"/>
          <w:szCs w:val="24"/>
          <w:lang w:val="ru-RU"/>
        </w:rPr>
      </w:pPr>
      <w:r>
        <w:rPr>
          <w:b/>
          <w:bCs/>
          <w:color w:val="111111"/>
          <w:sz w:val="24"/>
          <w:szCs w:val="24"/>
          <w:lang w:val="ru-RU"/>
        </w:rPr>
        <w:t xml:space="preserve">3.6. </w:t>
      </w:r>
      <w:r>
        <w:rPr>
          <w:color w:val="111111"/>
          <w:sz w:val="24"/>
          <w:szCs w:val="24"/>
          <w:lang w:val="ru-RU"/>
        </w:rPr>
        <w:t>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проводит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w:t>
      </w:r>
    </w:p>
    <w:p>
      <w:pPr>
        <w:pStyle w:val="Normal"/>
        <w:spacing w:before="0" w:after="0"/>
        <w:jc w:val="both"/>
        <w:rPr>
          <w:b/>
          <w:bCs/>
          <w:color w:val="111111"/>
          <w:sz w:val="24"/>
          <w:szCs w:val="24"/>
          <w:lang w:val="ru-RU"/>
        </w:rPr>
      </w:pPr>
      <w:r>
        <w:rPr>
          <w:b/>
          <w:bCs/>
          <w:color w:val="111111"/>
          <w:sz w:val="24"/>
          <w:szCs w:val="24"/>
          <w:lang w:val="ru-RU"/>
        </w:rPr>
        <w:t>3.7.</w:t>
      </w:r>
      <w:r>
        <w:rPr>
          <w:color w:val="111111"/>
          <w:sz w:val="24"/>
          <w:szCs w:val="24"/>
          <w:lang w:val="ru-RU"/>
        </w:rPr>
        <w:t xml:space="preserve"> Во всех случаях, влекущих возврат Товара Поставщику, Государственный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Государственный заказчиком в связи с принятием Товара на ответственное хранение и (или) его возвратом (заменой), подлежат возмещению Поставщиком</w:t>
      </w:r>
      <w:r>
        <w:rPr>
          <w:color w:val="111111"/>
          <w:sz w:val="24"/>
          <w:szCs w:val="24"/>
          <w:lang w:val="ru-RU" w:eastAsia="ru-RU"/>
        </w:rPr>
        <w:t>.</w:t>
      </w:r>
    </w:p>
    <w:p>
      <w:pPr>
        <w:pStyle w:val="Normal"/>
        <w:spacing w:before="0" w:after="0"/>
        <w:jc w:val="both"/>
        <w:rPr>
          <w:b/>
          <w:bCs/>
          <w:color w:val="111111"/>
          <w:sz w:val="24"/>
          <w:szCs w:val="24"/>
          <w:lang w:val="ru-RU"/>
        </w:rPr>
      </w:pPr>
      <w:r>
        <w:rPr>
          <w:b/>
          <w:bCs/>
          <w:color w:val="111111"/>
          <w:sz w:val="24"/>
          <w:szCs w:val="24"/>
          <w:lang w:val="ru-RU"/>
        </w:rPr>
        <w:t>3.8.</w:t>
      </w:r>
      <w:r>
        <w:rPr>
          <w:color w:val="111111"/>
          <w:sz w:val="24"/>
          <w:szCs w:val="24"/>
          <w:lang w:val="ru-RU"/>
        </w:rPr>
        <w:t xml:space="preserve"> Право собственности и риск случайной гибели или порчи Товара переходит от Поставщика к Государственному заказчику с момента приемки Товара и подписанию Акта приема-передачи товара.</w:t>
      </w:r>
    </w:p>
    <w:p>
      <w:pPr>
        <w:pStyle w:val="Normal"/>
        <w:spacing w:before="0" w:after="0"/>
        <w:jc w:val="both"/>
        <w:rPr>
          <w:b/>
          <w:bCs/>
          <w:color w:val="111111"/>
          <w:sz w:val="24"/>
          <w:szCs w:val="24"/>
          <w:lang w:val="ru-RU"/>
        </w:rPr>
      </w:pPr>
      <w:r>
        <w:rPr>
          <w:b/>
          <w:bCs/>
          <w:color w:val="111111"/>
          <w:sz w:val="24"/>
          <w:szCs w:val="24"/>
          <w:lang w:val="ru-RU"/>
        </w:rPr>
        <w:t>3.9.</w:t>
      </w:r>
      <w:r>
        <w:rPr>
          <w:color w:val="111111"/>
          <w:sz w:val="24"/>
          <w:szCs w:val="24"/>
          <w:lang w:val="ru-RU"/>
        </w:rPr>
        <w:t xml:space="preserve"> Государственный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pPr>
        <w:pStyle w:val="Normal"/>
        <w:spacing w:before="0" w:after="0"/>
        <w:jc w:val="both"/>
        <w:rPr>
          <w:b/>
          <w:bCs/>
          <w:color w:val="111111"/>
          <w:sz w:val="24"/>
          <w:szCs w:val="24"/>
          <w:lang w:val="ru-RU"/>
        </w:rPr>
      </w:pPr>
      <w:r>
        <w:rPr>
          <w:b/>
          <w:bCs/>
          <w:color w:val="111111"/>
          <w:sz w:val="24"/>
          <w:szCs w:val="24"/>
          <w:lang w:val="ru-RU"/>
        </w:rPr>
        <w:t>3.10.</w:t>
      </w:r>
      <w:r>
        <w:rPr>
          <w:color w:val="111111"/>
          <w:sz w:val="24"/>
          <w:szCs w:val="24"/>
          <w:lang w:val="ru-RU"/>
        </w:rPr>
        <w:t xml:space="preserve">  Для срока исчисления неустойки за просрочку исполнения Поставщиком обязательств в соответствии с разделом VI Контракта применяется дата подписания Государственным заказчиком Товарной (товарно-транспортной) накладной Торг-12.</w:t>
      </w:r>
    </w:p>
    <w:p>
      <w:pPr>
        <w:pStyle w:val="Normal"/>
        <w:spacing w:before="0" w:after="0"/>
        <w:jc w:val="both"/>
        <w:rPr>
          <w:b/>
          <w:bCs/>
          <w:color w:val="111111"/>
          <w:sz w:val="24"/>
          <w:szCs w:val="24"/>
          <w:lang w:val="ru-RU"/>
        </w:rPr>
      </w:pPr>
      <w:r>
        <w:rPr>
          <w:b/>
          <w:bCs/>
          <w:color w:val="111111"/>
          <w:sz w:val="24"/>
          <w:szCs w:val="24"/>
          <w:lang w:val="ru-RU"/>
        </w:rPr>
      </w:r>
    </w:p>
    <w:p>
      <w:pPr>
        <w:pStyle w:val="Normal"/>
        <w:numPr>
          <w:ilvl w:val="0"/>
          <w:numId w:val="1"/>
        </w:numPr>
        <w:spacing w:before="0" w:after="0"/>
        <w:jc w:val="center"/>
        <w:rPr>
          <w:b/>
          <w:sz w:val="24"/>
          <w:szCs w:val="24"/>
          <w:lang w:val="ru-RU"/>
        </w:rPr>
      </w:pPr>
      <w:r>
        <w:rPr>
          <w:b/>
          <w:sz w:val="24"/>
          <w:szCs w:val="24"/>
          <w:lang w:val="ru-RU"/>
        </w:rPr>
        <w:t>Взаимодействие Сторон</w:t>
      </w:r>
    </w:p>
    <w:p>
      <w:pPr>
        <w:pStyle w:val="Normal"/>
        <w:spacing w:before="0" w:after="0"/>
        <w:ind w:left="1080"/>
        <w:rPr>
          <w:b/>
          <w:sz w:val="24"/>
          <w:szCs w:val="24"/>
          <w:lang w:val="ru-RU"/>
        </w:rPr>
      </w:pPr>
      <w:r>
        <w:rPr>
          <w:b/>
          <w:sz w:val="24"/>
          <w:szCs w:val="24"/>
          <w:lang w:val="ru-RU"/>
        </w:rPr>
      </w:r>
    </w:p>
    <w:p>
      <w:pPr>
        <w:pStyle w:val="Normal"/>
        <w:spacing w:before="0" w:after="0"/>
        <w:jc w:val="both"/>
        <w:rPr>
          <w:b/>
          <w:sz w:val="24"/>
          <w:szCs w:val="24"/>
          <w:lang w:val="ru-RU"/>
        </w:rPr>
      </w:pPr>
      <w:bookmarkStart w:id="12" w:name="Par1497"/>
      <w:bookmarkEnd w:id="12"/>
      <w:r>
        <w:rPr>
          <w:b/>
          <w:sz w:val="24"/>
          <w:szCs w:val="24"/>
          <w:lang w:val="ru-RU"/>
        </w:rPr>
        <w:t>4.1.</w:t>
      </w:r>
      <w:r>
        <w:rPr>
          <w:sz w:val="24"/>
          <w:szCs w:val="24"/>
          <w:lang w:val="ru-RU"/>
        </w:rPr>
        <w:t xml:space="preserve"> </w:t>
      </w:r>
      <w:r>
        <w:rPr>
          <w:b/>
          <w:bCs/>
          <w:sz w:val="24"/>
          <w:szCs w:val="24"/>
          <w:lang w:val="ru-RU"/>
        </w:rPr>
        <w:t xml:space="preserve">Поставщик обязан: </w:t>
      </w:r>
    </w:p>
    <w:p>
      <w:pPr>
        <w:pStyle w:val="Normal"/>
        <w:spacing w:before="0" w:after="0"/>
        <w:jc w:val="both"/>
        <w:rPr>
          <w:b/>
          <w:sz w:val="24"/>
          <w:szCs w:val="24"/>
          <w:lang w:val="ru-RU"/>
        </w:rPr>
      </w:pPr>
      <w:r>
        <w:rPr>
          <w:b/>
          <w:sz w:val="24"/>
          <w:szCs w:val="24"/>
          <w:lang w:val="ru-RU"/>
        </w:rPr>
        <w:t>4.1.1.</w:t>
      </w:r>
      <w:r>
        <w:rPr>
          <w:sz w:val="24"/>
          <w:szCs w:val="24"/>
          <w:lang w:val="ru-RU"/>
        </w:rPr>
        <w:t xml:space="preserve"> поставить Товар в порядке, количестве, в срок и на условиях, предусмотренных Контрактом и Спецификацией (Приложение № 1 к Контракту);</w:t>
      </w:r>
    </w:p>
    <w:p>
      <w:pPr>
        <w:pStyle w:val="Normal"/>
        <w:spacing w:before="0" w:after="0"/>
        <w:jc w:val="both"/>
        <w:rPr>
          <w:b/>
          <w:sz w:val="24"/>
          <w:szCs w:val="24"/>
          <w:lang w:val="ru-RU"/>
        </w:rPr>
      </w:pPr>
      <w:bookmarkStart w:id="13" w:name="Par1499"/>
      <w:bookmarkEnd w:id="13"/>
      <w:r>
        <w:rPr>
          <w:b/>
          <w:sz w:val="24"/>
          <w:szCs w:val="24"/>
          <w:lang w:val="ru-RU"/>
        </w:rPr>
        <w:t>4.1.2.</w:t>
      </w:r>
      <w:r>
        <w:rPr>
          <w:sz w:val="24"/>
          <w:szCs w:val="24"/>
          <w:lang w:val="ru-RU"/>
        </w:rPr>
        <w:t xml:space="preserve">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pPr>
        <w:pStyle w:val="Normal"/>
        <w:spacing w:before="0" w:after="0"/>
        <w:jc w:val="both"/>
        <w:rPr>
          <w:b/>
          <w:sz w:val="24"/>
          <w:szCs w:val="24"/>
          <w:lang w:val="ru-RU"/>
        </w:rPr>
      </w:pPr>
      <w:r>
        <w:rPr>
          <w:b/>
          <w:sz w:val="24"/>
          <w:szCs w:val="24"/>
          <w:lang w:val="ru-RU"/>
        </w:rPr>
        <w:t>4.1.3.</w:t>
      </w:r>
      <w:r>
        <w:rPr>
          <w:sz w:val="24"/>
          <w:szCs w:val="24"/>
          <w:lang w:val="ru-RU"/>
        </w:rPr>
        <w:t xml:space="preserve">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pPr>
        <w:pStyle w:val="Normal"/>
        <w:spacing w:before="0" w:after="0"/>
        <w:jc w:val="both"/>
        <w:rPr>
          <w:b/>
          <w:sz w:val="24"/>
          <w:szCs w:val="24"/>
          <w:lang w:val="ru-RU"/>
        </w:rPr>
      </w:pPr>
      <w:bookmarkStart w:id="14" w:name="Par1505"/>
      <w:bookmarkStart w:id="15" w:name="Par1504"/>
      <w:bookmarkStart w:id="16" w:name="Par1502"/>
      <w:bookmarkEnd w:id="14"/>
      <w:bookmarkEnd w:id="15"/>
      <w:bookmarkEnd w:id="16"/>
      <w:r>
        <w:rPr>
          <w:b/>
          <w:sz w:val="24"/>
          <w:szCs w:val="24"/>
          <w:lang w:val="ru-RU"/>
        </w:rPr>
        <w:t>4.1.4.</w:t>
      </w:r>
      <w:r>
        <w:rPr>
          <w:sz w:val="24"/>
          <w:szCs w:val="24"/>
          <w:lang w:val="ru-RU"/>
        </w:rPr>
        <w:t xml:space="preserve"> предоставлять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bookmarkStart w:id="17" w:name="Par1515"/>
      <w:bookmarkStart w:id="18" w:name="Par1512"/>
      <w:bookmarkStart w:id="19" w:name="Par1511"/>
      <w:bookmarkStart w:id="20" w:name="Par1508"/>
      <w:bookmarkStart w:id="21" w:name="Par1507"/>
      <w:bookmarkEnd w:id="17"/>
      <w:bookmarkEnd w:id="18"/>
      <w:bookmarkEnd w:id="19"/>
      <w:bookmarkEnd w:id="20"/>
      <w:bookmarkEnd w:id="21"/>
      <w:r>
        <w:rPr>
          <w:sz w:val="24"/>
          <w:szCs w:val="24"/>
          <w:lang w:val="ru-RU"/>
        </w:rPr>
        <w:t>.</w:t>
      </w:r>
    </w:p>
    <w:p>
      <w:pPr>
        <w:pStyle w:val="Normal"/>
        <w:spacing w:before="0" w:after="0"/>
        <w:jc w:val="both"/>
        <w:rPr>
          <w:b/>
          <w:sz w:val="24"/>
          <w:szCs w:val="24"/>
          <w:lang w:val="ru-RU"/>
        </w:rPr>
      </w:pPr>
      <w:r>
        <w:rPr>
          <w:b/>
          <w:sz w:val="24"/>
          <w:szCs w:val="24"/>
          <w:lang w:val="ru-RU"/>
        </w:rPr>
        <w:t>4.2.</w:t>
      </w:r>
      <w:r>
        <w:rPr>
          <w:sz w:val="24"/>
          <w:szCs w:val="24"/>
          <w:lang w:val="ru-RU"/>
        </w:rPr>
        <w:t xml:space="preserve"> </w:t>
      </w:r>
      <w:r>
        <w:rPr>
          <w:b/>
          <w:bCs/>
          <w:sz w:val="24"/>
          <w:szCs w:val="24"/>
          <w:lang w:val="ru-RU"/>
        </w:rPr>
        <w:t>Поставщик вправе:</w:t>
      </w:r>
    </w:p>
    <w:p>
      <w:pPr>
        <w:pStyle w:val="Normal"/>
        <w:spacing w:before="0" w:after="0"/>
        <w:jc w:val="both"/>
        <w:rPr>
          <w:b/>
          <w:sz w:val="24"/>
          <w:szCs w:val="24"/>
          <w:lang w:val="ru-RU"/>
        </w:rPr>
      </w:pPr>
      <w:r>
        <w:rPr>
          <w:b/>
          <w:sz w:val="24"/>
          <w:szCs w:val="24"/>
          <w:lang w:val="ru-RU"/>
        </w:rPr>
        <w:t>4.2.1.</w:t>
      </w:r>
      <w:r>
        <w:rPr>
          <w:sz w:val="24"/>
          <w:szCs w:val="24"/>
          <w:lang w:val="ru-RU"/>
        </w:rPr>
        <w:t xml:space="preserve"> требовать от Государственного заказчика произвести приемку Товара в порядке и в сроки, предусмотренные Контрактом;</w:t>
      </w:r>
    </w:p>
    <w:p>
      <w:pPr>
        <w:pStyle w:val="Normal"/>
        <w:spacing w:before="0" w:after="0"/>
        <w:jc w:val="both"/>
        <w:rPr>
          <w:b/>
          <w:sz w:val="24"/>
          <w:szCs w:val="24"/>
          <w:lang w:val="ru-RU"/>
        </w:rPr>
      </w:pPr>
      <w:bookmarkStart w:id="22" w:name="Par1518"/>
      <w:bookmarkEnd w:id="22"/>
      <w:r>
        <w:rPr>
          <w:b/>
          <w:sz w:val="24"/>
          <w:szCs w:val="24"/>
          <w:lang w:val="ru-RU"/>
        </w:rPr>
        <w:t>4.2.2.</w:t>
      </w:r>
      <w:r>
        <w:rPr>
          <w:sz w:val="24"/>
          <w:szCs w:val="24"/>
          <w:lang w:val="ru-RU"/>
        </w:rPr>
        <w:t xml:space="preserve"> требовать своевременной оплаты на условиях, установленных Контрактом, надлежащим образом поставленного и принятого Государственным заказчиком Товара; </w:t>
      </w:r>
    </w:p>
    <w:p>
      <w:pPr>
        <w:pStyle w:val="Normal"/>
        <w:spacing w:before="0" w:after="0"/>
        <w:jc w:val="both"/>
        <w:rPr>
          <w:b/>
          <w:sz w:val="24"/>
          <w:szCs w:val="24"/>
          <w:lang w:val="ru-RU"/>
        </w:rPr>
      </w:pPr>
      <w:bookmarkStart w:id="23" w:name="Par1519"/>
      <w:bookmarkEnd w:id="23"/>
      <w:r>
        <w:rPr>
          <w:b/>
          <w:sz w:val="24"/>
          <w:szCs w:val="24"/>
          <w:lang w:val="ru-RU"/>
        </w:rPr>
        <w:t>4.2.3.</w:t>
      </w:r>
      <w:r>
        <w:rPr>
          <w:sz w:val="24"/>
          <w:szCs w:val="24"/>
          <w:lang w:val="ru-RU"/>
        </w:rPr>
        <w:t xml:space="preserve"> принять решение об одностороннем отказе от исполнения Контракта</w:t>
      </w:r>
      <w:r>
        <w:rPr>
          <w:sz w:val="24"/>
          <w:szCs w:val="24"/>
          <w:lang w:val="ru-RU" w:eastAsia="ru-RU"/>
        </w:rPr>
        <w:t xml:space="preserve"> по основаниям, предусмотренным Гражданским кодексом Российской </w:t>
      </w:r>
      <w:r>
        <w:rPr>
          <w:color w:val="000000"/>
          <w:sz w:val="24"/>
          <w:szCs w:val="24"/>
          <w:lang w:val="ru-RU" w:eastAsia="ru-RU"/>
        </w:rPr>
        <w:t>Федерации для одностороннего отказа от исполнения отдельных видов обязательств</w:t>
      </w:r>
      <w:r>
        <w:rPr>
          <w:color w:val="000000"/>
          <w:sz w:val="24"/>
          <w:szCs w:val="24"/>
          <w:lang w:val="ru-RU"/>
        </w:rPr>
        <w:t xml:space="preserve">, </w:t>
      </w:r>
      <w:r>
        <w:rPr>
          <w:color w:val="000000"/>
          <w:sz w:val="24"/>
          <w:szCs w:val="24"/>
          <w:lang w:val="ru-RU" w:eastAsia="ru-RU"/>
        </w:rPr>
        <w:t xml:space="preserve">в соответствии с положениями </w:t>
      </w:r>
      <w:hyperlink r:id="rId2">
        <w:r>
          <w:rPr>
            <w:rStyle w:val="Hyperlink"/>
            <w:color w:val="000000"/>
            <w:sz w:val="24"/>
            <w:szCs w:val="24"/>
            <w:u w:val="none"/>
            <w:lang w:val="ru-RU" w:eastAsia="ru-RU"/>
          </w:rPr>
          <w:t>частей 8</w:t>
        </w:r>
      </w:hyperlink>
      <w:r>
        <w:rPr>
          <w:color w:val="000000"/>
          <w:sz w:val="24"/>
          <w:szCs w:val="24"/>
          <w:lang w:val="ru-RU" w:eastAsia="ru-RU"/>
        </w:rPr>
        <w:t xml:space="preserve"> - </w:t>
      </w:r>
      <w:hyperlink r:id="rId3">
        <w:r>
          <w:rPr>
            <w:rStyle w:val="Hyperlink"/>
            <w:color w:val="000000"/>
            <w:sz w:val="24"/>
            <w:szCs w:val="24"/>
            <w:u w:val="none"/>
            <w:lang w:val="ru-RU" w:eastAsia="ru-RU"/>
          </w:rPr>
          <w:t>11</w:t>
        </w:r>
      </w:hyperlink>
      <w:r>
        <w:rPr>
          <w:color w:val="000000"/>
          <w:sz w:val="24"/>
          <w:szCs w:val="24"/>
          <w:lang w:val="ru-RU" w:eastAsia="ru-RU"/>
        </w:rPr>
        <w:t xml:space="preserve">, </w:t>
      </w:r>
      <w:hyperlink r:id="rId4">
        <w:r>
          <w:rPr>
            <w:rStyle w:val="Hyperlink"/>
            <w:color w:val="000000"/>
            <w:sz w:val="24"/>
            <w:szCs w:val="24"/>
            <w:u w:val="none"/>
            <w:lang w:val="ru-RU" w:eastAsia="ru-RU"/>
          </w:rPr>
          <w:t>13</w:t>
        </w:r>
      </w:hyperlink>
      <w:r>
        <w:rPr>
          <w:color w:val="000000"/>
          <w:sz w:val="24"/>
          <w:szCs w:val="24"/>
          <w:lang w:val="ru-RU" w:eastAsia="ru-RU"/>
        </w:rPr>
        <w:t xml:space="preserve"> - </w:t>
      </w:r>
      <w:hyperlink r:id="rId5">
        <w:r>
          <w:rPr>
            <w:rStyle w:val="Hyperlink"/>
            <w:color w:val="000000"/>
            <w:sz w:val="24"/>
            <w:szCs w:val="24"/>
            <w:u w:val="none"/>
            <w:lang w:val="ru-RU" w:eastAsia="ru-RU"/>
          </w:rPr>
          <w:t>19</w:t>
        </w:r>
      </w:hyperlink>
      <w:r>
        <w:rPr>
          <w:color w:val="000000"/>
          <w:sz w:val="24"/>
          <w:szCs w:val="24"/>
          <w:lang w:val="ru-RU" w:eastAsia="ru-RU"/>
        </w:rPr>
        <w:t xml:space="preserve">, </w:t>
      </w:r>
      <w:hyperlink r:id="rId6">
        <w:r>
          <w:rPr>
            <w:rStyle w:val="Hyperlink"/>
            <w:color w:val="000000"/>
            <w:sz w:val="24"/>
            <w:szCs w:val="24"/>
            <w:u w:val="none"/>
            <w:lang w:val="ru-RU" w:eastAsia="ru-RU"/>
          </w:rPr>
          <w:t>21</w:t>
        </w:r>
      </w:hyperlink>
      <w:r>
        <w:rPr>
          <w:color w:val="000000"/>
          <w:sz w:val="24"/>
          <w:szCs w:val="24"/>
          <w:lang w:val="ru-RU" w:eastAsia="ru-RU"/>
        </w:rPr>
        <w:t xml:space="preserve"> - </w:t>
      </w:r>
      <w:hyperlink r:id="rId7">
        <w:r>
          <w:rPr>
            <w:rStyle w:val="Hyperlink"/>
            <w:color w:val="000000"/>
            <w:sz w:val="24"/>
            <w:szCs w:val="24"/>
            <w:u w:val="none"/>
            <w:lang w:val="ru-RU" w:eastAsia="ru-RU"/>
          </w:rPr>
          <w:t>23</w:t>
        </w:r>
      </w:hyperlink>
      <w:r>
        <w:rPr>
          <w:color w:val="000000"/>
          <w:sz w:val="24"/>
          <w:szCs w:val="24"/>
          <w:lang w:val="ru-RU" w:eastAsia="ru-RU"/>
        </w:rPr>
        <w:t xml:space="preserve"> и </w:t>
      </w:r>
      <w:hyperlink r:id="rId8">
        <w:r>
          <w:rPr>
            <w:rStyle w:val="Hyperlink"/>
            <w:color w:val="000000"/>
            <w:sz w:val="24"/>
            <w:szCs w:val="24"/>
            <w:u w:val="none"/>
            <w:lang w:val="ru-RU" w:eastAsia="ru-RU"/>
          </w:rPr>
          <w:t>25 статьи 95</w:t>
        </w:r>
      </w:hyperlink>
      <w:r>
        <w:rPr>
          <w:color w:val="000000"/>
          <w:sz w:val="24"/>
          <w:szCs w:val="24"/>
          <w:lang w:val="ru-RU" w:eastAsia="ru-RU"/>
        </w:rPr>
        <w:t xml:space="preserve"> Закона № 44-ФЗ;</w:t>
      </w:r>
    </w:p>
    <w:p>
      <w:pPr>
        <w:pStyle w:val="Normal"/>
        <w:spacing w:before="0" w:after="0"/>
        <w:jc w:val="both"/>
        <w:rPr>
          <w:b/>
          <w:sz w:val="24"/>
          <w:szCs w:val="24"/>
          <w:lang w:val="ru-RU"/>
        </w:rPr>
      </w:pPr>
      <w:r>
        <w:rPr>
          <w:b/>
          <w:sz w:val="24"/>
          <w:szCs w:val="24"/>
          <w:lang w:val="ru-RU"/>
        </w:rPr>
        <w:t>4.2.4.</w:t>
      </w:r>
      <w:r>
        <w:rPr>
          <w:sz w:val="24"/>
          <w:szCs w:val="24"/>
          <w:lang w:val="ru-RU"/>
        </w:rPr>
        <w:t xml:space="preserve"> требовать возмещения убытков, уплаты неустоек (штрафов, пеней) в соответствии с </w:t>
      </w:r>
      <w:hyperlink w:anchor="Par1550">
        <w:r>
          <w:rPr>
            <w:rStyle w:val="Hyperlink"/>
            <w:color w:val="000000"/>
            <w:sz w:val="24"/>
            <w:szCs w:val="24"/>
            <w:u w:val="none"/>
            <w:lang w:val="ru-RU"/>
          </w:rPr>
          <w:t xml:space="preserve">разделом </w:t>
        </w:r>
        <w:r>
          <w:rPr>
            <w:rStyle w:val="Hyperlink"/>
            <w:color w:val="000000"/>
            <w:sz w:val="24"/>
            <w:szCs w:val="24"/>
            <w:u w:val="none"/>
          </w:rPr>
          <w:t>VI</w:t>
        </w:r>
      </w:hyperlink>
      <w:r>
        <w:rPr>
          <w:color w:val="000000"/>
          <w:sz w:val="24"/>
          <w:szCs w:val="24"/>
          <w:lang w:val="ru-RU"/>
        </w:rPr>
        <w:t xml:space="preserve"> Контракта;</w:t>
      </w:r>
    </w:p>
    <w:p>
      <w:pPr>
        <w:pStyle w:val="Normal"/>
        <w:spacing w:before="0" w:after="0"/>
        <w:jc w:val="both"/>
        <w:rPr>
          <w:b/>
          <w:sz w:val="24"/>
          <w:szCs w:val="24"/>
          <w:lang w:val="ru-RU"/>
        </w:rPr>
      </w:pPr>
      <w:bookmarkStart w:id="24" w:name="Par1521"/>
      <w:bookmarkEnd w:id="24"/>
      <w:r>
        <w:rPr>
          <w:b/>
          <w:sz w:val="24"/>
          <w:szCs w:val="24"/>
          <w:lang w:val="ru-RU"/>
        </w:rPr>
        <w:t>4.2.5.</w:t>
      </w:r>
      <w:r>
        <w:rPr>
          <w:sz w:val="24"/>
          <w:szCs w:val="24"/>
          <w:lang w:val="ru-RU"/>
        </w:rPr>
        <w:t xml:space="preserve"> по согласованию с Государственным заказчиком (путем заключения дополнительного соглашения) поставить Товар,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предусмотренных пп. «в» п.1, пп. «б» п. 2, пп. «в» п. 3 ч. 4 ст. 14 Закона № 44-ФЗ).</w:t>
      </w:r>
    </w:p>
    <w:p>
      <w:pPr>
        <w:pStyle w:val="BodyText"/>
        <w:spacing w:lineRule="auto" w:line="240" w:before="0" w:after="0"/>
        <w:jc w:val="both"/>
        <w:rPr>
          <w:b/>
          <w:sz w:val="24"/>
          <w:szCs w:val="24"/>
          <w:lang w:val="ru-RU"/>
        </w:rPr>
      </w:pPr>
      <w:r>
        <w:rPr>
          <w:b/>
          <w:sz w:val="24"/>
          <w:szCs w:val="24"/>
          <w:lang w:val="ru-RU"/>
        </w:rPr>
        <w:t>4.3.</w:t>
      </w:r>
      <w:r>
        <w:rPr>
          <w:sz w:val="24"/>
          <w:szCs w:val="24"/>
          <w:lang w:val="ru-RU"/>
        </w:rPr>
        <w:t xml:space="preserve"> </w:t>
      </w:r>
      <w:r>
        <w:rPr>
          <w:b/>
          <w:bCs/>
          <w:sz w:val="24"/>
          <w:szCs w:val="24"/>
          <w:lang w:val="ru-RU"/>
        </w:rPr>
        <w:t>Государственный заказчик обязуется:</w:t>
      </w:r>
    </w:p>
    <w:p>
      <w:pPr>
        <w:pStyle w:val="Normal"/>
        <w:spacing w:before="0" w:after="0"/>
        <w:jc w:val="both"/>
        <w:rPr>
          <w:color w:val="000000"/>
          <w:lang w:val="ru-RU"/>
        </w:rPr>
      </w:pPr>
      <w:r>
        <w:rPr>
          <w:b/>
          <w:color w:val="000000"/>
          <w:sz w:val="24"/>
          <w:szCs w:val="24"/>
          <w:lang w:val="ru-RU"/>
        </w:rPr>
        <w:t xml:space="preserve">4.3.1. </w:t>
      </w:r>
      <w:r>
        <w:rPr>
          <w:color w:val="000000"/>
          <w:sz w:val="24"/>
          <w:szCs w:val="24"/>
          <w:lang w:val="ru-RU"/>
        </w:rPr>
        <w:t>обеспечить своевременную приемку и оплату поставленного Товара надлежащего качества в порядке и сроки, предусмотренные Контрактом;</w:t>
      </w:r>
      <w:r>
        <w:rPr>
          <w:b/>
          <w:color w:val="000000"/>
          <w:sz w:val="24"/>
          <w:szCs w:val="24"/>
          <w:lang w:val="ru-RU"/>
        </w:rPr>
        <w:t xml:space="preserve"> </w:t>
      </w:r>
    </w:p>
    <w:p>
      <w:pPr>
        <w:pStyle w:val="Normal"/>
        <w:spacing w:before="0" w:after="0"/>
        <w:jc w:val="both"/>
        <w:rPr>
          <w:color w:val="000000"/>
          <w:lang w:val="ru-RU"/>
        </w:rPr>
      </w:pPr>
      <w:r>
        <w:rPr>
          <w:b/>
          <w:color w:val="000000"/>
          <w:sz w:val="24"/>
          <w:szCs w:val="24"/>
          <w:lang w:val="ru-RU"/>
        </w:rPr>
        <w:t xml:space="preserve">4.3.2. </w:t>
      </w:r>
      <w:r>
        <w:rPr>
          <w:color w:val="000000"/>
          <w:sz w:val="24"/>
          <w:szCs w:val="24"/>
          <w:lang w:val="ru-RU"/>
        </w:rPr>
        <w:t>требовать уплаты неустоек (штрафов, пеней) в соответствии с разделом VI Контракта;</w:t>
      </w:r>
    </w:p>
    <w:p>
      <w:pPr>
        <w:pStyle w:val="Normal"/>
        <w:spacing w:before="0" w:after="0"/>
        <w:jc w:val="both"/>
        <w:rPr>
          <w:color w:val="000000"/>
          <w:lang w:val="ru-RU"/>
        </w:rPr>
      </w:pPr>
      <w:r>
        <w:rPr>
          <w:b/>
          <w:color w:val="000000"/>
          <w:sz w:val="24"/>
          <w:szCs w:val="24"/>
          <w:lang w:val="ru-RU"/>
        </w:rPr>
        <w:t>4.3.3.</w:t>
      </w:r>
      <w:r>
        <w:rPr>
          <w:color w:val="000000"/>
          <w:sz w:val="24"/>
          <w:szCs w:val="24"/>
          <w:lang w:val="ru-RU"/>
        </w:rPr>
        <w:t xml:space="preserve"> провести экспертизу поставленного Товара для проверки его соответствия условиям Контракта в соответствии с Законом № 44-ФЗ.</w:t>
      </w:r>
    </w:p>
    <w:p>
      <w:pPr>
        <w:pStyle w:val="Normal"/>
        <w:spacing w:before="0" w:after="0"/>
        <w:jc w:val="both"/>
        <w:rPr>
          <w:color w:val="000000"/>
          <w:lang w:val="ru-RU"/>
        </w:rPr>
      </w:pPr>
      <w:bookmarkStart w:id="25" w:name="Par1529"/>
      <w:bookmarkEnd w:id="25"/>
      <w:r>
        <w:rPr>
          <w:b/>
          <w:color w:val="000000"/>
          <w:sz w:val="24"/>
          <w:szCs w:val="24"/>
          <w:lang w:val="ru-RU"/>
        </w:rPr>
        <w:t>4.4.</w:t>
      </w:r>
      <w:r>
        <w:rPr>
          <w:color w:val="000000"/>
          <w:sz w:val="24"/>
          <w:szCs w:val="24"/>
          <w:lang w:val="ru-RU"/>
        </w:rPr>
        <w:t xml:space="preserve"> </w:t>
      </w:r>
      <w:r>
        <w:rPr>
          <w:b/>
          <w:bCs/>
          <w:color w:val="000000"/>
          <w:sz w:val="24"/>
          <w:szCs w:val="24"/>
          <w:lang w:val="ru-RU"/>
        </w:rPr>
        <w:t>Государственный заказчик вправе:</w:t>
      </w:r>
    </w:p>
    <w:p>
      <w:pPr>
        <w:pStyle w:val="Normal"/>
        <w:spacing w:before="0" w:after="0"/>
        <w:jc w:val="both"/>
        <w:rPr>
          <w:color w:val="000000"/>
          <w:lang w:val="ru-RU"/>
        </w:rPr>
      </w:pPr>
      <w:r>
        <w:rPr>
          <w:b/>
          <w:color w:val="000000"/>
          <w:sz w:val="24"/>
          <w:szCs w:val="24"/>
          <w:lang w:val="ru-RU"/>
        </w:rPr>
        <w:t>4.4.1.</w:t>
      </w:r>
      <w:r>
        <w:rPr>
          <w:color w:val="000000"/>
          <w:sz w:val="24"/>
          <w:szCs w:val="24"/>
          <w:lang w:val="ru-RU"/>
        </w:rPr>
        <w:t xml:space="preserve"> требовать от Поставщика надлежащего исполнения обязательств по Контракту;</w:t>
      </w:r>
    </w:p>
    <w:p>
      <w:pPr>
        <w:pStyle w:val="Normal"/>
        <w:spacing w:before="0" w:after="0"/>
        <w:jc w:val="both"/>
        <w:rPr>
          <w:color w:val="000000"/>
          <w:lang w:val="ru-RU"/>
        </w:rPr>
      </w:pPr>
      <w:r>
        <w:rPr>
          <w:b/>
          <w:color w:val="000000"/>
          <w:sz w:val="24"/>
          <w:szCs w:val="24"/>
          <w:lang w:val="ru-RU"/>
        </w:rPr>
        <w:t>4.4.2.</w:t>
      </w:r>
      <w:r>
        <w:rPr>
          <w:color w:val="000000"/>
          <w:sz w:val="24"/>
          <w:szCs w:val="24"/>
          <w:lang w:val="ru-RU"/>
        </w:rPr>
        <w:t xml:space="preserve"> требовать от Поставщика своевременного устранения недостатков, выявленных как в ходе приемки, так и в течение гарантийного периода; </w:t>
      </w:r>
    </w:p>
    <w:p>
      <w:pPr>
        <w:pStyle w:val="Normal"/>
        <w:spacing w:before="0" w:after="0"/>
        <w:jc w:val="both"/>
        <w:rPr>
          <w:color w:val="000000"/>
          <w:lang w:val="ru-RU"/>
        </w:rPr>
      </w:pPr>
      <w:r>
        <w:rPr>
          <w:b/>
          <w:color w:val="000000"/>
          <w:sz w:val="24"/>
          <w:szCs w:val="24"/>
          <w:lang w:val="ru-RU"/>
        </w:rPr>
        <w:t>4.4.3.</w:t>
      </w:r>
      <w:r>
        <w:rPr>
          <w:color w:val="000000"/>
          <w:sz w:val="24"/>
          <w:szCs w:val="24"/>
          <w:lang w:val="ru-RU"/>
        </w:rPr>
        <w:t xml:space="preserve"> проверять ход и качество выполнения Поставщиком условий Контракта без вмешательства в оперативно-хозяйственную деятельность Поставщика;</w:t>
      </w:r>
    </w:p>
    <w:p>
      <w:pPr>
        <w:pStyle w:val="Normal"/>
        <w:spacing w:before="0" w:after="0"/>
        <w:jc w:val="both"/>
        <w:rPr>
          <w:lang w:val="ru-RU"/>
        </w:rPr>
      </w:pPr>
      <w:r>
        <w:rPr>
          <w:b/>
          <w:color w:val="000000"/>
          <w:sz w:val="24"/>
          <w:szCs w:val="24"/>
          <w:lang w:val="ru-RU"/>
        </w:rPr>
        <w:t>4.4.4.</w:t>
      </w:r>
      <w:r>
        <w:rPr>
          <w:color w:val="000000"/>
          <w:sz w:val="24"/>
          <w:szCs w:val="24"/>
          <w:lang w:val="ru-RU"/>
        </w:rPr>
        <w:t xml:space="preserve"> требовать возмещения убытков в соответствии с </w:t>
      </w:r>
      <w:r>
        <w:rPr>
          <w:rStyle w:val="Hyperlink"/>
          <w:color w:val="000000"/>
          <w:sz w:val="24"/>
          <w:szCs w:val="24"/>
          <w:u w:val="none"/>
          <w:lang w:val="ru-RU"/>
        </w:rPr>
        <w:t xml:space="preserve">разделом </w:t>
      </w:r>
      <w:r>
        <w:rPr>
          <w:rStyle w:val="Hyperlink"/>
          <w:color w:val="000000"/>
          <w:sz w:val="24"/>
          <w:szCs w:val="24"/>
          <w:u w:val="none"/>
        </w:rPr>
        <w:t>VI</w:t>
      </w:r>
      <w:r>
        <w:rPr>
          <w:color w:val="000000"/>
          <w:sz w:val="24"/>
          <w:szCs w:val="24"/>
          <w:lang w:val="ru-RU"/>
        </w:rPr>
        <w:t xml:space="preserve"> Контракта, причиненных по вине Поставщика;</w:t>
      </w:r>
    </w:p>
    <w:p>
      <w:pPr>
        <w:pStyle w:val="Normal"/>
        <w:spacing w:before="0" w:after="0"/>
        <w:jc w:val="both"/>
        <w:rPr>
          <w:color w:val="000000"/>
          <w:lang w:val="ru-RU"/>
        </w:rPr>
      </w:pPr>
      <w:bookmarkStart w:id="26" w:name="Par1534"/>
      <w:bookmarkEnd w:id="26"/>
      <w:r>
        <w:rPr>
          <w:b/>
          <w:color w:val="000000"/>
          <w:sz w:val="24"/>
          <w:szCs w:val="24"/>
          <w:lang w:val="ru-RU"/>
        </w:rPr>
        <w:t>4.4.5.</w:t>
      </w:r>
      <w:r>
        <w:rPr>
          <w:color w:val="000000"/>
          <w:sz w:val="24"/>
          <w:szCs w:val="24"/>
          <w:lang w:val="ru-RU"/>
        </w:rPr>
        <w:t xml:space="preserve">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Законом № 44-ФЗ; </w:t>
      </w:r>
    </w:p>
    <w:p>
      <w:pPr>
        <w:pStyle w:val="Normal"/>
        <w:spacing w:before="0" w:after="0"/>
        <w:jc w:val="both"/>
        <w:rPr>
          <w:color w:val="000000"/>
          <w:lang w:val="ru-RU"/>
        </w:rPr>
      </w:pPr>
      <w:r>
        <w:rPr>
          <w:b/>
          <w:color w:val="000000"/>
          <w:sz w:val="24"/>
          <w:szCs w:val="24"/>
          <w:lang w:val="ru-RU"/>
        </w:rPr>
        <w:t>4.4.6.</w:t>
      </w:r>
      <w:r>
        <w:rPr>
          <w:color w:val="000000"/>
          <w:sz w:val="24"/>
          <w:szCs w:val="24"/>
          <w:lang w:val="ru-RU"/>
        </w:rPr>
        <w:t xml:space="preserve"> отказаться от приемки и оплаты Товара, не соответствующего условиям Контракта;</w:t>
      </w:r>
    </w:p>
    <w:p>
      <w:pPr>
        <w:pStyle w:val="Normal"/>
        <w:spacing w:before="0" w:after="0"/>
        <w:jc w:val="both"/>
        <w:rPr>
          <w:lang w:val="ru-RU"/>
        </w:rPr>
      </w:pPr>
      <w:bookmarkStart w:id="27" w:name="Par1536"/>
      <w:bookmarkEnd w:id="27"/>
      <w:r>
        <w:rPr>
          <w:b/>
          <w:color w:val="000000"/>
          <w:sz w:val="24"/>
          <w:szCs w:val="24"/>
          <w:lang w:val="ru-RU"/>
        </w:rPr>
        <w:t>4.4.7.</w:t>
      </w:r>
      <w:r>
        <w:rPr>
          <w:color w:val="000000"/>
          <w:sz w:val="24"/>
          <w:szCs w:val="24"/>
          <w:lang w:val="ru-RU"/>
        </w:rPr>
        <w:t xml:space="preserve"> принять решение об одностороннем отказе от исполнения Контракта</w:t>
      </w:r>
      <w:r>
        <w:rPr>
          <w:color w:val="000000"/>
          <w:sz w:val="24"/>
          <w:szCs w:val="24"/>
          <w:lang w:val="ru-RU" w:eastAsia="ru-RU"/>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color w:val="000000"/>
          <w:sz w:val="24"/>
          <w:szCs w:val="24"/>
          <w:lang w:val="ru-RU"/>
        </w:rPr>
        <w:t xml:space="preserve">, </w:t>
      </w:r>
      <w:r>
        <w:rPr>
          <w:color w:val="000000"/>
          <w:sz w:val="24"/>
          <w:szCs w:val="24"/>
          <w:lang w:val="ru-RU" w:eastAsia="ru-RU"/>
        </w:rPr>
        <w:t xml:space="preserve">в соответствии с положениями </w:t>
      </w:r>
      <w:r>
        <w:rPr>
          <w:rStyle w:val="Hyperlink"/>
          <w:color w:val="000000"/>
          <w:sz w:val="24"/>
          <w:szCs w:val="24"/>
          <w:u w:val="none"/>
          <w:lang w:val="ru-RU" w:eastAsia="ru-RU"/>
        </w:rPr>
        <w:t>частей 8</w:t>
      </w:r>
      <w:r>
        <w:rPr>
          <w:color w:val="000000"/>
          <w:sz w:val="24"/>
          <w:szCs w:val="24"/>
          <w:lang w:val="ru-RU" w:eastAsia="ru-RU"/>
        </w:rPr>
        <w:t xml:space="preserve"> - </w:t>
      </w:r>
      <w:r>
        <w:rPr>
          <w:rStyle w:val="Hyperlink"/>
          <w:color w:val="000000"/>
          <w:sz w:val="24"/>
          <w:szCs w:val="24"/>
          <w:u w:val="none"/>
          <w:lang w:val="ru-RU" w:eastAsia="ru-RU"/>
        </w:rPr>
        <w:t>11</w:t>
      </w:r>
      <w:r>
        <w:rPr>
          <w:color w:val="000000"/>
          <w:sz w:val="24"/>
          <w:szCs w:val="24"/>
          <w:lang w:val="ru-RU" w:eastAsia="ru-RU"/>
        </w:rPr>
        <w:t xml:space="preserve">, </w:t>
      </w:r>
      <w:r>
        <w:rPr>
          <w:rStyle w:val="Hyperlink"/>
          <w:color w:val="000000"/>
          <w:sz w:val="24"/>
          <w:szCs w:val="24"/>
          <w:u w:val="none"/>
          <w:lang w:val="ru-RU" w:eastAsia="ru-RU"/>
        </w:rPr>
        <w:t>13</w:t>
      </w:r>
      <w:r>
        <w:rPr>
          <w:color w:val="000000"/>
          <w:sz w:val="24"/>
          <w:szCs w:val="24"/>
          <w:lang w:val="ru-RU" w:eastAsia="ru-RU"/>
        </w:rPr>
        <w:t xml:space="preserve"> - </w:t>
      </w:r>
      <w:r>
        <w:rPr>
          <w:rStyle w:val="Hyperlink"/>
          <w:color w:val="000000"/>
          <w:sz w:val="24"/>
          <w:szCs w:val="24"/>
          <w:u w:val="none"/>
          <w:lang w:val="ru-RU" w:eastAsia="ru-RU"/>
        </w:rPr>
        <w:t>19</w:t>
      </w:r>
      <w:r>
        <w:rPr>
          <w:color w:val="000000"/>
          <w:sz w:val="24"/>
          <w:szCs w:val="24"/>
          <w:lang w:val="ru-RU" w:eastAsia="ru-RU"/>
        </w:rPr>
        <w:t xml:space="preserve">, </w:t>
      </w:r>
      <w:r>
        <w:rPr>
          <w:rStyle w:val="Hyperlink"/>
          <w:color w:val="000000"/>
          <w:sz w:val="24"/>
          <w:szCs w:val="24"/>
          <w:u w:val="none"/>
          <w:lang w:val="ru-RU" w:eastAsia="ru-RU"/>
        </w:rPr>
        <w:t>21</w:t>
      </w:r>
      <w:r>
        <w:rPr>
          <w:color w:val="000000"/>
          <w:sz w:val="24"/>
          <w:szCs w:val="24"/>
          <w:lang w:val="ru-RU" w:eastAsia="ru-RU"/>
        </w:rPr>
        <w:t xml:space="preserve"> - </w:t>
      </w:r>
      <w:r>
        <w:rPr>
          <w:rStyle w:val="Hyperlink"/>
          <w:color w:val="000000"/>
          <w:sz w:val="24"/>
          <w:szCs w:val="24"/>
          <w:u w:val="none"/>
          <w:lang w:val="ru-RU" w:eastAsia="ru-RU"/>
        </w:rPr>
        <w:t>23</w:t>
      </w:r>
      <w:r>
        <w:rPr>
          <w:color w:val="000000"/>
          <w:sz w:val="24"/>
          <w:szCs w:val="24"/>
          <w:lang w:val="ru-RU" w:eastAsia="ru-RU"/>
        </w:rPr>
        <w:t xml:space="preserve"> и </w:t>
      </w:r>
      <w:r>
        <w:rPr>
          <w:rStyle w:val="Hyperlink"/>
          <w:color w:val="000000"/>
          <w:sz w:val="24"/>
          <w:szCs w:val="24"/>
          <w:u w:val="none"/>
          <w:lang w:val="ru-RU" w:eastAsia="ru-RU"/>
        </w:rPr>
        <w:t>25 статьи 95</w:t>
      </w:r>
      <w:r>
        <w:rPr>
          <w:color w:val="000000"/>
          <w:sz w:val="24"/>
          <w:szCs w:val="24"/>
          <w:lang w:val="ru-RU" w:eastAsia="ru-RU"/>
        </w:rPr>
        <w:t xml:space="preserve"> Закона № 44-ФЗ;</w:t>
      </w:r>
    </w:p>
    <w:p>
      <w:pPr>
        <w:pStyle w:val="Normal"/>
        <w:spacing w:before="0" w:after="0"/>
        <w:jc w:val="both"/>
        <w:rPr>
          <w:sz w:val="24"/>
          <w:szCs w:val="24"/>
          <w:lang w:val="ru-RU"/>
        </w:rPr>
      </w:pPr>
      <w:bookmarkStart w:id="28" w:name="Par1537"/>
      <w:bookmarkEnd w:id="28"/>
      <w:r>
        <w:rPr>
          <w:b/>
          <w:color w:val="000000"/>
          <w:sz w:val="24"/>
          <w:szCs w:val="24"/>
          <w:lang w:val="ru-RU"/>
        </w:rPr>
        <w:t>4.4.8.</w:t>
      </w:r>
      <w:r>
        <w:rPr>
          <w:color w:val="000000"/>
          <w:sz w:val="24"/>
          <w:szCs w:val="24"/>
          <w:lang w:val="ru-RU"/>
        </w:rPr>
        <w:t xml:space="preserve"> до принятия решения об одностороннем отказе от исполнения Контракта п</w:t>
      </w:r>
      <w:r>
        <w:rPr>
          <w:sz w:val="24"/>
          <w:szCs w:val="24"/>
          <w:lang w:val="ru-RU"/>
        </w:rPr>
        <w:t xml:space="preserve">ровести экспертизу поставленного Товара с привлечением экспертов, экспертных организаций. </w:t>
      </w:r>
    </w:p>
    <w:p>
      <w:pPr>
        <w:pStyle w:val="Normal"/>
        <w:spacing w:before="0" w:after="0"/>
        <w:jc w:val="both"/>
        <w:rPr>
          <w:sz w:val="24"/>
          <w:szCs w:val="24"/>
          <w:lang w:val="ru-RU"/>
        </w:rPr>
      </w:pPr>
      <w:r>
        <w:rPr>
          <w:sz w:val="24"/>
          <w:szCs w:val="24"/>
          <w:lang w:val="ru-RU"/>
        </w:rPr>
      </w:r>
    </w:p>
    <w:p>
      <w:pPr>
        <w:pStyle w:val="Normal"/>
        <w:spacing w:before="0" w:after="0"/>
        <w:jc w:val="center"/>
        <w:rPr>
          <w:b/>
          <w:sz w:val="24"/>
          <w:szCs w:val="24"/>
          <w:lang w:val="ru-RU"/>
        </w:rPr>
      </w:pPr>
      <w:bookmarkStart w:id="29" w:name="Par1539"/>
      <w:bookmarkEnd w:id="29"/>
      <w:r>
        <w:rPr>
          <w:b/>
          <w:sz w:val="24"/>
          <w:szCs w:val="24"/>
        </w:rPr>
        <w:t>V</w:t>
      </w:r>
      <w:r>
        <w:rPr>
          <w:b/>
          <w:sz w:val="24"/>
          <w:szCs w:val="24"/>
          <w:lang w:val="ru-RU"/>
        </w:rPr>
        <w:t>. Качество Товара</w:t>
      </w:r>
    </w:p>
    <w:p>
      <w:pPr>
        <w:pStyle w:val="Normal"/>
        <w:spacing w:before="0" w:after="0"/>
        <w:jc w:val="center"/>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5.1.</w:t>
      </w:r>
      <w:r>
        <w:rPr>
          <w:sz w:val="24"/>
          <w:szCs w:val="24"/>
          <w:lang w:val="ru-RU"/>
        </w:rPr>
        <w:t xml:space="preserve"> Поставщик гарантирует, что поставляемый Товар соответствует требованиям, установленным Контрактом.</w:t>
      </w:r>
    </w:p>
    <w:p>
      <w:pPr>
        <w:pStyle w:val="Normal"/>
        <w:spacing w:before="0" w:after="0"/>
        <w:jc w:val="both"/>
        <w:rPr>
          <w:sz w:val="24"/>
          <w:szCs w:val="24"/>
          <w:lang w:val="ru-RU"/>
        </w:rPr>
      </w:pPr>
      <w:r>
        <w:rPr>
          <w:b/>
          <w:sz w:val="24"/>
          <w:szCs w:val="24"/>
          <w:lang w:val="ru-RU"/>
        </w:rPr>
        <w:t>5.2.</w:t>
      </w:r>
      <w:r>
        <w:rPr>
          <w:sz w:val="24"/>
          <w:szCs w:val="24"/>
          <w:lang w:val="ru-RU"/>
        </w:rPr>
        <w:t xml:space="preserve">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pPr>
        <w:pStyle w:val="Normal"/>
        <w:spacing w:before="0" w:after="0"/>
        <w:jc w:val="both"/>
        <w:rPr>
          <w:b/>
          <w:sz w:val="24"/>
          <w:szCs w:val="24"/>
          <w:lang w:val="ru-RU"/>
        </w:rPr>
      </w:pPr>
      <w:r>
        <w:rPr>
          <w:sz w:val="24"/>
          <w:szCs w:val="24"/>
          <w:lang w:val="ru-RU"/>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pPr>
        <w:pStyle w:val="Normal"/>
        <w:spacing w:before="0" w:after="0"/>
        <w:jc w:val="both"/>
        <w:rPr>
          <w:sz w:val="24"/>
          <w:szCs w:val="24"/>
          <w:lang w:val="ru-RU"/>
        </w:rPr>
      </w:pPr>
      <w:r>
        <w:rPr>
          <w:b/>
          <w:sz w:val="24"/>
          <w:szCs w:val="24"/>
          <w:lang w:val="ru-RU"/>
        </w:rPr>
        <w:t>5.3.</w:t>
      </w:r>
      <w:r>
        <w:rPr>
          <w:sz w:val="24"/>
          <w:szCs w:val="24"/>
          <w:lang w:val="ru-RU"/>
        </w:rPr>
        <w:t xml:space="preserve"> Товар должен быть упакован и замаркирован в соответствии с действующими стандартами.</w:t>
      </w:r>
    </w:p>
    <w:p>
      <w:pPr>
        <w:pStyle w:val="Normal"/>
        <w:spacing w:before="0" w:after="0"/>
        <w:jc w:val="both"/>
        <w:rPr>
          <w:b/>
          <w:sz w:val="24"/>
          <w:szCs w:val="24"/>
          <w:lang w:val="ru-RU"/>
        </w:rPr>
      </w:pPr>
      <w:r>
        <w:rPr>
          <w:sz w:val="24"/>
          <w:szCs w:val="24"/>
          <w:lang w:val="ru-RU"/>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pPr>
        <w:pStyle w:val="Normal"/>
        <w:spacing w:before="0" w:after="0"/>
        <w:jc w:val="both"/>
        <w:rPr>
          <w:sz w:val="24"/>
          <w:szCs w:val="24"/>
          <w:lang w:val="ru-RU"/>
        </w:rPr>
      </w:pPr>
      <w:bookmarkStart w:id="30" w:name="Par1548"/>
      <w:bookmarkStart w:id="31" w:name="Par1547"/>
      <w:bookmarkStart w:id="32" w:name="Par1546"/>
      <w:bookmarkEnd w:id="30"/>
      <w:bookmarkEnd w:id="31"/>
      <w:bookmarkEnd w:id="32"/>
      <w:r>
        <w:rPr>
          <w:b/>
          <w:sz w:val="24"/>
          <w:szCs w:val="24"/>
          <w:lang w:val="ru-RU"/>
        </w:rPr>
        <w:t>5.4.</w:t>
      </w:r>
      <w:r>
        <w:rPr>
          <w:sz w:val="24"/>
          <w:szCs w:val="24"/>
          <w:lang w:val="ru-RU"/>
        </w:rPr>
        <w:t xml:space="preserve"> Требования к предоставлению гарантии производителя и (или) Поставщика товара и к сроку действия такой гарантии указываются в Спецификации (Приложение № 1 к Контракту).</w:t>
      </w:r>
    </w:p>
    <w:p>
      <w:pPr>
        <w:pStyle w:val="Normal"/>
        <w:spacing w:before="0" w:after="0"/>
        <w:jc w:val="both"/>
        <w:rPr>
          <w:sz w:val="24"/>
          <w:szCs w:val="24"/>
          <w:lang w:val="ru-RU"/>
        </w:rPr>
      </w:pPr>
      <w:r>
        <w:rPr>
          <w:sz w:val="24"/>
          <w:szCs w:val="24"/>
          <w:lang w:val="ru-RU"/>
        </w:rPr>
      </w:r>
      <w:bookmarkStart w:id="33" w:name="Par1550"/>
      <w:bookmarkStart w:id="34" w:name="Par1550"/>
      <w:bookmarkEnd w:id="34"/>
    </w:p>
    <w:p>
      <w:pPr>
        <w:pStyle w:val="Normal"/>
        <w:spacing w:before="0" w:after="0"/>
        <w:jc w:val="center"/>
        <w:rPr>
          <w:b/>
          <w:sz w:val="24"/>
          <w:szCs w:val="24"/>
          <w:lang w:val="ru-RU"/>
        </w:rPr>
      </w:pPr>
      <w:r>
        <w:rPr>
          <w:b/>
          <w:sz w:val="24"/>
          <w:szCs w:val="24"/>
        </w:rPr>
        <w:t>VI</w:t>
      </w:r>
      <w:r>
        <w:rPr>
          <w:b/>
          <w:sz w:val="24"/>
          <w:szCs w:val="24"/>
          <w:lang w:val="ru-RU"/>
        </w:rPr>
        <w:t>. Ответственность Сторон</w:t>
      </w:r>
    </w:p>
    <w:p>
      <w:pPr>
        <w:pStyle w:val="Normal"/>
        <w:spacing w:before="0" w:after="0"/>
        <w:jc w:val="center"/>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6.1.</w:t>
      </w:r>
      <w:r>
        <w:rPr>
          <w:sz w:val="24"/>
          <w:szCs w:val="24"/>
          <w:lang w:val="ru-RU"/>
        </w:rPr>
        <w:t xml:space="preserve">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pPr>
        <w:pStyle w:val="Normal"/>
        <w:spacing w:before="0" w:after="0"/>
        <w:jc w:val="both"/>
        <w:rPr>
          <w:b/>
          <w:sz w:val="24"/>
          <w:szCs w:val="24"/>
          <w:lang w:val="ru-RU"/>
        </w:rPr>
      </w:pPr>
      <w:r>
        <w:rPr>
          <w:b/>
          <w:sz w:val="24"/>
          <w:szCs w:val="24"/>
          <w:lang w:val="ru-RU"/>
        </w:rPr>
        <w:t>6.2.</w:t>
      </w:r>
      <w:r>
        <w:rPr>
          <w:sz w:val="24"/>
          <w:szCs w:val="24"/>
          <w:lang w:val="ru-RU"/>
        </w:rPr>
        <w:t xml:space="preserve">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pPr>
        <w:pStyle w:val="Normal"/>
        <w:spacing w:before="0" w:after="0"/>
        <w:jc w:val="both"/>
        <w:rPr>
          <w:b/>
          <w:sz w:val="24"/>
          <w:szCs w:val="24"/>
          <w:lang w:val="ru-RU"/>
        </w:rPr>
      </w:pPr>
      <w:bookmarkStart w:id="35" w:name="Par1554"/>
      <w:bookmarkEnd w:id="35"/>
      <w:r>
        <w:rPr>
          <w:b/>
          <w:sz w:val="24"/>
          <w:szCs w:val="24"/>
          <w:lang w:val="ru-RU"/>
        </w:rPr>
        <w:t>6.3.</w:t>
      </w:r>
      <w:r>
        <w:rPr>
          <w:sz w:val="24"/>
          <w:szCs w:val="24"/>
          <w:lang w:val="ru-RU"/>
        </w:rPr>
        <w:t xml:space="preserve"> В случае просрочки исполнения Поставщиком обязательств (в том числе гарантийного обязательства), предусмотренных Контрактом,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pPr>
        <w:pStyle w:val="Normal"/>
        <w:spacing w:before="0" w:after="0"/>
        <w:jc w:val="both"/>
        <w:rPr>
          <w:b/>
          <w:bCs/>
          <w:lang w:val="ru-RU"/>
        </w:rPr>
      </w:pPr>
      <w:r>
        <w:rPr>
          <w:b/>
          <w:sz w:val="24"/>
          <w:szCs w:val="24"/>
          <w:lang w:val="ru-RU"/>
        </w:rPr>
        <w:t>6.4.</w:t>
      </w:r>
      <w:r>
        <w:rPr>
          <w:sz w:val="24"/>
          <w:szCs w:val="24"/>
          <w:lang w:val="ru-RU"/>
        </w:rPr>
        <w:t xml:space="preserve"> </w:t>
      </w:r>
      <w:r>
        <w:rPr>
          <w:sz w:val="24"/>
          <w:szCs w:val="24"/>
          <w:lang w:val="ru-RU" w:eastAsia="ru-RU"/>
        </w:rPr>
        <w:t>Размер штрафа устанавливается Контрактом в соответствии с</w:t>
      </w:r>
      <w:r>
        <w:rPr>
          <w:sz w:val="24"/>
          <w:szCs w:val="24"/>
          <w:lang w:val="ru-RU"/>
        </w:rPr>
        <w:t xml:space="preserve"> </w:t>
      </w:r>
      <w:r>
        <w:rPr>
          <w:rStyle w:val="Hyperlink"/>
          <w:color w:val="000000"/>
          <w:sz w:val="24"/>
          <w:szCs w:val="24"/>
          <w:u w:val="none"/>
          <w:lang w:val="ru-RU"/>
        </w:rPr>
        <w:t>Правилами</w:t>
      </w:r>
      <w:r>
        <w:rPr>
          <w:color w:val="000000"/>
          <w:sz w:val="24"/>
          <w:szCs w:val="24"/>
          <w:lang w:val="ru-RU"/>
        </w:rPr>
        <w:t xml:space="preserve"> </w:t>
      </w:r>
      <w:r>
        <w:rPr>
          <w:sz w:val="24"/>
          <w:szCs w:val="24"/>
          <w:lang w:val="ru-RU"/>
        </w:rPr>
        <w:t>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30.08.2017г. № 1042  (далее - Правила)</w:t>
      </w:r>
      <w:r>
        <w:rPr>
          <w:sz w:val="24"/>
          <w:szCs w:val="24"/>
          <w:lang w:val="ru-RU" w:eastAsia="ru-RU"/>
        </w:rPr>
        <w:t xml:space="preserve">,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w:t>
      </w:r>
    </w:p>
    <w:p>
      <w:pPr>
        <w:pStyle w:val="Normal"/>
        <w:spacing w:before="0" w:after="0"/>
        <w:jc w:val="both"/>
        <w:rPr>
          <w:sz w:val="24"/>
          <w:szCs w:val="24"/>
          <w:lang w:val="ru-RU" w:eastAsia="ru-RU"/>
        </w:rPr>
      </w:pPr>
      <w:r>
        <w:rPr>
          <w:b/>
          <w:bCs/>
          <w:sz w:val="24"/>
          <w:szCs w:val="24"/>
          <w:lang w:val="ru-RU" w:eastAsia="ru-RU"/>
        </w:rPr>
        <w:t>6.5.</w:t>
      </w:r>
      <w:r>
        <w:rPr>
          <w:sz w:val="24"/>
          <w:szCs w:val="24"/>
          <w:lang w:val="ru-RU" w:eastAsia="ru-RU"/>
        </w:rPr>
        <w:t xml:space="preserve">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Законом № 44-ФЗ), предложившим наиболее высокую цену за право заключения контракта, размер штрафа рассчитывается в порядке, установленном настоящими пунктом,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 </w:t>
      </w:r>
    </w:p>
    <w:p>
      <w:pPr>
        <w:pStyle w:val="Normal"/>
        <w:spacing w:before="0" w:after="0"/>
        <w:jc w:val="both"/>
        <w:rPr>
          <w:sz w:val="24"/>
          <w:szCs w:val="24"/>
          <w:lang w:val="ru-RU" w:eastAsia="ru-RU"/>
        </w:rPr>
      </w:pPr>
      <w:r>
        <w:rPr>
          <w:sz w:val="24"/>
          <w:szCs w:val="24"/>
          <w:lang w:val="ru-RU" w:eastAsia="ru-RU"/>
        </w:rPr>
        <w:t xml:space="preserve">а) в случае, если цена Контракта не превышает начальную (максимальную) цену Контракта (далее – НМЦК): </w:t>
      </w:r>
    </w:p>
    <w:p>
      <w:pPr>
        <w:pStyle w:val="Normal"/>
        <w:spacing w:before="0" w:after="0"/>
        <w:jc w:val="both"/>
        <w:rPr>
          <w:sz w:val="24"/>
          <w:szCs w:val="24"/>
          <w:lang w:val="ru-RU" w:eastAsia="ru-RU"/>
        </w:rPr>
      </w:pPr>
      <w:r>
        <w:rPr>
          <w:sz w:val="24"/>
          <w:szCs w:val="24"/>
          <w:lang w:val="ru-RU" w:eastAsia="ru-RU"/>
        </w:rPr>
        <w:t>- 10 % НМЦК, если цена Контракта не превышает 3 млн. рублей.</w:t>
      </w:r>
    </w:p>
    <w:p>
      <w:pPr>
        <w:pStyle w:val="Normal"/>
        <w:spacing w:before="0" w:after="0"/>
        <w:jc w:val="both"/>
        <w:rPr>
          <w:sz w:val="24"/>
          <w:szCs w:val="24"/>
          <w:lang w:val="ru-RU" w:eastAsia="ru-RU"/>
        </w:rPr>
      </w:pPr>
      <w:r>
        <w:rPr>
          <w:sz w:val="24"/>
          <w:szCs w:val="24"/>
          <w:lang w:val="ru-RU" w:eastAsia="ru-RU"/>
        </w:rPr>
        <w:t xml:space="preserve">б) в случае, если цена Контракта превышает НМЦК: </w:t>
      </w:r>
    </w:p>
    <w:p>
      <w:pPr>
        <w:pStyle w:val="Normal"/>
        <w:spacing w:before="0" w:after="0"/>
        <w:jc w:val="both"/>
        <w:rPr>
          <w:b/>
          <w:bCs/>
          <w:sz w:val="24"/>
          <w:szCs w:val="24"/>
          <w:lang w:val="ru-RU" w:eastAsia="ru-RU"/>
        </w:rPr>
      </w:pPr>
      <w:r>
        <w:rPr>
          <w:sz w:val="24"/>
          <w:szCs w:val="24"/>
          <w:lang w:val="ru-RU" w:eastAsia="ru-RU"/>
        </w:rPr>
        <w:t>- 10 % цены Контракта, если цена Контракта не превышает 3 млн. рублей.</w:t>
      </w:r>
    </w:p>
    <w:p>
      <w:pPr>
        <w:pStyle w:val="Normal"/>
        <w:spacing w:before="0" w:after="0"/>
        <w:jc w:val="both"/>
        <w:rPr>
          <w:sz w:val="24"/>
          <w:szCs w:val="24"/>
          <w:lang w:val="ru-RU" w:eastAsia="ru-RU"/>
        </w:rPr>
      </w:pPr>
      <w:r>
        <w:rPr>
          <w:b/>
          <w:bCs/>
          <w:sz w:val="24"/>
          <w:szCs w:val="24"/>
          <w:lang w:val="ru-RU" w:eastAsia="ru-RU"/>
        </w:rPr>
        <w:t>6.6.</w:t>
      </w:r>
      <w:r>
        <w:rPr>
          <w:sz w:val="24"/>
          <w:szCs w:val="24"/>
          <w:lang w:val="ru-RU" w:eastAsia="ru-RU"/>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w:t>
      </w:r>
      <w:r>
        <w:rPr>
          <w:sz w:val="24"/>
          <w:szCs w:val="24"/>
          <w:lang w:val="ru-RU"/>
        </w:rPr>
        <w:t xml:space="preserve"> Поставщик уплачивает Государственному заказчику штраф.</w:t>
      </w:r>
      <w:r>
        <w:rPr>
          <w:sz w:val="24"/>
          <w:szCs w:val="24"/>
          <w:lang w:val="ru-RU" w:eastAsia="ru-RU"/>
        </w:rPr>
        <w:t xml:space="preserve"> Размер штрафа устанавливается (при наличии в Контракте таких обязательств) в следующем порядке: </w:t>
      </w:r>
    </w:p>
    <w:p>
      <w:pPr>
        <w:pStyle w:val="Normal"/>
        <w:spacing w:before="0" w:after="0"/>
        <w:jc w:val="both"/>
        <w:rPr>
          <w:b/>
          <w:sz w:val="24"/>
          <w:szCs w:val="24"/>
          <w:lang w:val="ru-RU"/>
        </w:rPr>
      </w:pPr>
      <w:r>
        <w:rPr>
          <w:sz w:val="24"/>
          <w:szCs w:val="24"/>
          <w:lang w:val="ru-RU" w:eastAsia="ru-RU"/>
        </w:rPr>
        <w:t>а) 1000 рублей, если цена Контракта не превышает 3 млн. рублей.</w:t>
      </w:r>
    </w:p>
    <w:p>
      <w:pPr>
        <w:pStyle w:val="Normal"/>
        <w:spacing w:before="0" w:after="0"/>
        <w:jc w:val="both"/>
        <w:rPr>
          <w:b/>
          <w:sz w:val="24"/>
          <w:szCs w:val="24"/>
          <w:lang w:val="ru-RU"/>
        </w:rPr>
      </w:pPr>
      <w:r>
        <w:rPr>
          <w:b/>
          <w:sz w:val="24"/>
          <w:szCs w:val="24"/>
          <w:lang w:val="ru-RU"/>
        </w:rPr>
        <w:t>6.8.</w:t>
      </w:r>
      <w:r>
        <w:rPr>
          <w:sz w:val="24"/>
          <w:szCs w:val="24"/>
          <w:lang w:val="ru-RU"/>
        </w:rPr>
        <w:t xml:space="preserve"> В случае просрочки исполнения Государственным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pPr>
        <w:pStyle w:val="Normal"/>
        <w:spacing w:before="0" w:after="0"/>
        <w:jc w:val="both"/>
        <w:rPr>
          <w:sz w:val="24"/>
          <w:szCs w:val="24"/>
          <w:lang w:val="ru-RU" w:eastAsia="ru-RU"/>
        </w:rPr>
      </w:pPr>
      <w:r>
        <w:rPr>
          <w:b/>
          <w:sz w:val="24"/>
          <w:szCs w:val="24"/>
          <w:lang w:val="ru-RU"/>
        </w:rPr>
        <w:t>6.9.</w:t>
      </w:r>
      <w:r>
        <w:rPr>
          <w:sz w:val="24"/>
          <w:szCs w:val="24"/>
          <w:lang w:val="ru-RU"/>
        </w:rPr>
        <w:t xml:space="preserve"> За каждый факт неисполнения Государственным заказчиком обязательств, предусмотренных Контрактом, за и</w:t>
      </w:r>
      <w:r>
        <w:rPr>
          <w:color w:val="000000"/>
          <w:sz w:val="24"/>
          <w:szCs w:val="24"/>
          <w:lang w:val="ru-RU"/>
        </w:rPr>
        <w:t xml:space="preserve">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r>
        <w:rPr>
          <w:rStyle w:val="Hyperlink"/>
          <w:color w:val="000000"/>
          <w:sz w:val="24"/>
          <w:szCs w:val="24"/>
          <w:u w:val="none"/>
          <w:lang w:val="ru-RU"/>
        </w:rPr>
        <w:t>Правилами</w:t>
      </w:r>
      <w:r>
        <w:rPr>
          <w:color w:val="000000"/>
          <w:sz w:val="24"/>
          <w:szCs w:val="24"/>
          <w:lang w:val="ru-RU"/>
        </w:rPr>
        <w:t xml:space="preserve"> в следующем порядке:</w:t>
      </w:r>
    </w:p>
    <w:p>
      <w:pPr>
        <w:pStyle w:val="Normal"/>
        <w:spacing w:before="0" w:after="0"/>
        <w:jc w:val="both"/>
        <w:rPr>
          <w:color w:val="000000"/>
          <w:lang w:val="ru-RU"/>
        </w:rPr>
      </w:pPr>
      <w:bookmarkStart w:id="36" w:name="Par1561"/>
      <w:bookmarkEnd w:id="36"/>
      <w:r>
        <w:rPr>
          <w:color w:val="000000"/>
          <w:sz w:val="24"/>
          <w:szCs w:val="24"/>
          <w:lang w:val="ru-RU" w:eastAsia="ru-RU"/>
        </w:rPr>
        <w:t>а) 1000 рублей, если цена Контракта не превышает 3 млн. рублей (включительно).</w:t>
      </w:r>
    </w:p>
    <w:p>
      <w:pPr>
        <w:pStyle w:val="Normal"/>
        <w:spacing w:before="0" w:after="0"/>
        <w:jc w:val="both"/>
        <w:rPr>
          <w:color w:val="000000"/>
          <w:lang w:val="ru-RU"/>
        </w:rPr>
      </w:pPr>
      <w:r>
        <w:rPr>
          <w:b/>
          <w:color w:val="000000"/>
          <w:sz w:val="24"/>
          <w:szCs w:val="24"/>
          <w:lang w:val="ru-RU"/>
        </w:rPr>
        <w:t>6.10.</w:t>
      </w:r>
      <w:r>
        <w:rPr>
          <w:color w:val="000000"/>
          <w:sz w:val="24"/>
          <w:szCs w:val="24"/>
          <w:lang w:val="ru-RU"/>
        </w:rPr>
        <w:t xml:space="preserve"> Применение неустойки (штрафа, пени) не освобождает Стороны от исполнения обязательств по Контракту.</w:t>
      </w:r>
    </w:p>
    <w:p>
      <w:pPr>
        <w:pStyle w:val="Normal"/>
        <w:spacing w:before="0" w:after="0"/>
        <w:jc w:val="both"/>
        <w:rPr>
          <w:b/>
          <w:sz w:val="24"/>
          <w:szCs w:val="24"/>
          <w:lang w:val="ru-RU"/>
        </w:rPr>
      </w:pPr>
      <w:r>
        <w:rPr>
          <w:b/>
          <w:color w:val="000000"/>
          <w:sz w:val="24"/>
          <w:szCs w:val="24"/>
          <w:lang w:val="ru-RU"/>
        </w:rPr>
        <w:t>6.11.</w:t>
      </w:r>
      <w:r>
        <w:rPr>
          <w:color w:val="000000"/>
          <w:sz w:val="24"/>
          <w:szCs w:val="24"/>
          <w:lang w:val="ru-RU"/>
        </w:rPr>
        <w:t xml:space="preserve"> Общая сумма начисленных штрафов за неисполнение или ненадлежащее исполнение Поставщиком обязательств, предусмотренных Контрактом, не может превыша</w:t>
      </w:r>
      <w:r>
        <w:rPr>
          <w:sz w:val="24"/>
          <w:szCs w:val="24"/>
          <w:lang w:val="ru-RU"/>
        </w:rPr>
        <w:t>ть цену Контракта.</w:t>
      </w:r>
      <w:r>
        <w:rPr>
          <w:lang w:val="ru-RU"/>
        </w:rPr>
        <w:t xml:space="preserve"> </w:t>
      </w:r>
    </w:p>
    <w:p>
      <w:pPr>
        <w:pStyle w:val="Normal"/>
        <w:spacing w:before="0" w:after="0"/>
        <w:jc w:val="both"/>
        <w:rPr>
          <w:b/>
          <w:sz w:val="24"/>
          <w:szCs w:val="24"/>
          <w:lang w:val="ru-RU"/>
        </w:rPr>
      </w:pPr>
      <w:r>
        <w:rPr>
          <w:b/>
          <w:sz w:val="24"/>
          <w:szCs w:val="24"/>
          <w:lang w:val="ru-RU"/>
        </w:rPr>
        <w:t xml:space="preserve">6.12. </w:t>
      </w:r>
      <w:r>
        <w:rPr>
          <w:sz w:val="24"/>
          <w:szCs w:val="24"/>
          <w:lang w:val="ru-RU"/>
        </w:rP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pPr>
        <w:pStyle w:val="Normal"/>
        <w:spacing w:before="0" w:after="0"/>
        <w:jc w:val="both"/>
        <w:rPr>
          <w:b/>
          <w:bCs/>
          <w:sz w:val="24"/>
          <w:szCs w:val="24"/>
          <w:lang w:val="ru-RU" w:eastAsia="ru-RU"/>
        </w:rPr>
      </w:pPr>
      <w:r>
        <w:rPr>
          <w:b/>
          <w:sz w:val="24"/>
          <w:szCs w:val="24"/>
          <w:lang w:val="ru-RU"/>
        </w:rPr>
        <w:t>6.13.</w:t>
      </w:r>
      <w:r>
        <w:rPr>
          <w:sz w:val="24"/>
          <w:szCs w:val="24"/>
          <w:lang w:val="ru-RU"/>
        </w:rPr>
        <w:t xml:space="preserve">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Normal"/>
        <w:spacing w:before="0" w:after="0"/>
        <w:jc w:val="both"/>
        <w:rPr>
          <w:b/>
          <w:bCs/>
          <w:color w:val="000000"/>
          <w:sz w:val="24"/>
          <w:szCs w:val="24"/>
          <w:lang w:val="ru-RU" w:eastAsia="ru-RU"/>
        </w:rPr>
      </w:pPr>
      <w:r>
        <w:rPr>
          <w:b/>
          <w:bCs/>
          <w:sz w:val="24"/>
          <w:szCs w:val="24"/>
          <w:lang w:val="ru-RU" w:eastAsia="ru-RU"/>
        </w:rPr>
        <w:t>6.14.</w:t>
      </w:r>
      <w:r>
        <w:rPr>
          <w:sz w:val="24"/>
          <w:szCs w:val="24"/>
          <w:lang w:val="ru-RU" w:eastAsia="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pPr>
        <w:pStyle w:val="Normal"/>
        <w:spacing w:before="0" w:after="0"/>
        <w:jc w:val="both"/>
        <w:rPr>
          <w:b/>
          <w:bCs/>
          <w:lang w:val="ru-RU"/>
        </w:rPr>
      </w:pPr>
      <w:r>
        <w:rPr>
          <w:b/>
          <w:bCs/>
          <w:color w:val="000000"/>
          <w:sz w:val="24"/>
          <w:szCs w:val="24"/>
          <w:lang w:val="ru-RU" w:eastAsia="ru-RU"/>
        </w:rPr>
        <w:t>6.16.</w:t>
      </w:r>
      <w:r>
        <w:rPr>
          <w:bCs/>
          <w:sz w:val="24"/>
          <w:szCs w:val="24"/>
          <w:lang w:val="ru-RU" w:eastAsia="ru-RU"/>
        </w:rPr>
        <w:t xml:space="preserve"> </w:t>
      </w:r>
      <w:r>
        <w:rPr>
          <w:sz w:val="24"/>
          <w:szCs w:val="24"/>
          <w:lang w:val="ru-RU" w:eastAsia="ru-RU"/>
        </w:rPr>
        <w:t xml:space="preserve">Государственный заказчик имеет право удержать суммы неисполненных Поставщиком требований об уплате неустоек (штрафов, пеней), предъявленных Государственным заказчиком в соответствии с Законом № 44-ФЗ, из суммы, подлежащей оплате Поставщику. </w:t>
      </w:r>
    </w:p>
    <w:p>
      <w:pPr>
        <w:pStyle w:val="NormalWeb"/>
        <w:spacing w:before="0" w:after="0"/>
        <w:jc w:val="both"/>
        <w:rPr/>
      </w:pPr>
      <w:r>
        <w:rPr/>
      </w:r>
    </w:p>
    <w:p>
      <w:pPr>
        <w:pStyle w:val="Normal"/>
        <w:spacing w:before="0" w:after="0"/>
        <w:jc w:val="center"/>
        <w:rPr>
          <w:b/>
          <w:sz w:val="24"/>
          <w:szCs w:val="24"/>
          <w:lang w:val="ru-RU"/>
        </w:rPr>
      </w:pPr>
      <w:r>
        <w:rPr>
          <w:b/>
          <w:sz w:val="24"/>
          <w:szCs w:val="24"/>
        </w:rPr>
        <w:t>VII</w:t>
      </w:r>
      <w:r>
        <w:rPr>
          <w:b/>
          <w:sz w:val="24"/>
          <w:szCs w:val="24"/>
          <w:lang w:val="ru-RU"/>
        </w:rPr>
        <w:t>. Обеспечение исполнения Контракта</w:t>
      </w:r>
    </w:p>
    <w:p>
      <w:pPr>
        <w:pStyle w:val="Normal"/>
        <w:spacing w:before="0" w:after="0"/>
        <w:jc w:val="center"/>
        <w:rPr>
          <w:b/>
          <w:sz w:val="24"/>
          <w:szCs w:val="24"/>
          <w:lang w:val="ru-RU"/>
        </w:rPr>
      </w:pPr>
      <w:r>
        <w:rPr>
          <w:b/>
          <w:sz w:val="24"/>
          <w:szCs w:val="24"/>
          <w:lang w:val="ru-RU"/>
        </w:rPr>
      </w:r>
    </w:p>
    <w:p>
      <w:pPr>
        <w:pStyle w:val="Normal"/>
        <w:spacing w:before="0" w:after="0"/>
        <w:jc w:val="both"/>
        <w:rPr>
          <w:sz w:val="24"/>
          <w:szCs w:val="24"/>
          <w:lang w:val="ru-RU"/>
        </w:rPr>
      </w:pPr>
      <w:r>
        <w:rPr>
          <w:sz w:val="24"/>
          <w:szCs w:val="24"/>
          <w:lang w:val="ru-RU"/>
        </w:rPr>
        <w:t>Не установлено</w:t>
      </w:r>
    </w:p>
    <w:p>
      <w:pPr>
        <w:pStyle w:val="Normal"/>
        <w:spacing w:before="0" w:after="0"/>
        <w:jc w:val="both"/>
        <w:rPr>
          <w:sz w:val="24"/>
          <w:szCs w:val="24"/>
          <w:lang w:val="ru-RU"/>
        </w:rPr>
      </w:pPr>
      <w:r>
        <w:rPr>
          <w:sz w:val="24"/>
          <w:szCs w:val="24"/>
          <w:lang w:val="ru-RU"/>
        </w:rPr>
      </w:r>
    </w:p>
    <w:p>
      <w:pPr>
        <w:pStyle w:val="Normal"/>
        <w:spacing w:before="0" w:after="0"/>
        <w:jc w:val="center"/>
        <w:rPr>
          <w:b/>
          <w:sz w:val="24"/>
          <w:szCs w:val="24"/>
          <w:lang w:val="ru-RU"/>
        </w:rPr>
      </w:pPr>
      <w:r>
        <w:rPr>
          <w:b/>
          <w:sz w:val="24"/>
          <w:szCs w:val="24"/>
        </w:rPr>
        <w:t>VIII</w:t>
      </w:r>
      <w:r>
        <w:rPr>
          <w:b/>
          <w:sz w:val="24"/>
          <w:szCs w:val="24"/>
          <w:lang w:val="ru-RU"/>
        </w:rPr>
        <w:t>. Обеспечение гарантийных обязательств</w:t>
      </w:r>
    </w:p>
    <w:p>
      <w:pPr>
        <w:pStyle w:val="Normal"/>
        <w:spacing w:before="0" w:after="0"/>
        <w:jc w:val="center"/>
        <w:rPr>
          <w:b/>
          <w:sz w:val="24"/>
          <w:szCs w:val="24"/>
          <w:lang w:val="ru-RU"/>
        </w:rPr>
      </w:pPr>
      <w:r>
        <w:rPr>
          <w:b/>
          <w:sz w:val="24"/>
          <w:szCs w:val="24"/>
          <w:lang w:val="ru-RU"/>
        </w:rPr>
      </w:r>
    </w:p>
    <w:p>
      <w:pPr>
        <w:pStyle w:val="Normal"/>
        <w:spacing w:before="0" w:after="0"/>
        <w:jc w:val="both"/>
        <w:rPr>
          <w:sz w:val="24"/>
          <w:szCs w:val="24"/>
          <w:lang w:val="ru-RU"/>
        </w:rPr>
      </w:pPr>
      <w:r>
        <w:rPr>
          <w:sz w:val="24"/>
          <w:szCs w:val="24"/>
          <w:lang w:val="ru-RU"/>
        </w:rPr>
        <w:t>Не установлено.</w:t>
      </w:r>
    </w:p>
    <w:p>
      <w:pPr>
        <w:pStyle w:val="Normal"/>
        <w:spacing w:before="0" w:after="0"/>
        <w:jc w:val="both"/>
        <w:rPr>
          <w:sz w:val="24"/>
          <w:szCs w:val="24"/>
          <w:lang w:val="ru-RU"/>
        </w:rPr>
      </w:pPr>
      <w:r>
        <w:rPr>
          <w:sz w:val="24"/>
          <w:szCs w:val="24"/>
          <w:lang w:val="ru-RU"/>
        </w:rPr>
      </w:r>
    </w:p>
    <w:p>
      <w:pPr>
        <w:pStyle w:val="Normal"/>
        <w:spacing w:before="0" w:after="0"/>
        <w:jc w:val="center"/>
        <w:rPr>
          <w:b/>
          <w:sz w:val="24"/>
          <w:szCs w:val="24"/>
          <w:lang w:val="ru-RU"/>
        </w:rPr>
      </w:pPr>
      <w:bookmarkStart w:id="37" w:name="Par1600"/>
      <w:bookmarkEnd w:id="37"/>
      <w:r>
        <w:rPr>
          <w:b/>
          <w:sz w:val="24"/>
          <w:szCs w:val="24"/>
        </w:rPr>
        <w:t>IX</w:t>
      </w:r>
      <w:r>
        <w:rPr>
          <w:b/>
          <w:sz w:val="24"/>
          <w:szCs w:val="24"/>
          <w:lang w:val="ru-RU"/>
        </w:rPr>
        <w:t>. Исключительные права</w:t>
      </w:r>
    </w:p>
    <w:p>
      <w:pPr>
        <w:pStyle w:val="Normal"/>
        <w:spacing w:before="0" w:after="0"/>
        <w:jc w:val="center"/>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9.1.</w:t>
      </w:r>
      <w:r>
        <w:rPr>
          <w:sz w:val="24"/>
          <w:szCs w:val="24"/>
          <w:lang w:val="ru-RU"/>
        </w:rPr>
        <w:t xml:space="preserve"> Поставщик гарантирует отсутствие нарушения исключительных прав третьих лиц, связанных с поставкой и использованием Товара.</w:t>
      </w:r>
    </w:p>
    <w:p>
      <w:pPr>
        <w:pStyle w:val="Normal"/>
        <w:spacing w:before="0" w:after="0"/>
        <w:jc w:val="both"/>
        <w:rPr>
          <w:sz w:val="24"/>
          <w:szCs w:val="24"/>
          <w:lang w:val="ru-RU"/>
        </w:rPr>
      </w:pPr>
      <w:r>
        <w:rPr>
          <w:b/>
          <w:sz w:val="24"/>
          <w:szCs w:val="24"/>
          <w:lang w:val="ru-RU"/>
        </w:rPr>
        <w:t>9.2.</w:t>
      </w:r>
      <w:r>
        <w:rPr>
          <w:sz w:val="24"/>
          <w:szCs w:val="24"/>
          <w:lang w:val="ru-RU"/>
        </w:rPr>
        <w:t xml:space="preserve"> Все убытки, понесенные Государственным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pPr>
        <w:pStyle w:val="Normal"/>
        <w:spacing w:before="0" w:after="0"/>
        <w:jc w:val="both"/>
        <w:rPr>
          <w:sz w:val="24"/>
          <w:szCs w:val="24"/>
          <w:lang w:val="ru-RU"/>
        </w:rPr>
      </w:pPr>
      <w:r>
        <w:rPr>
          <w:sz w:val="24"/>
          <w:szCs w:val="24"/>
          <w:lang w:val="ru-RU"/>
        </w:rPr>
      </w:r>
    </w:p>
    <w:p>
      <w:pPr>
        <w:pStyle w:val="Normal"/>
        <w:spacing w:before="0" w:after="0"/>
        <w:jc w:val="center"/>
        <w:rPr>
          <w:b/>
          <w:sz w:val="24"/>
          <w:szCs w:val="24"/>
          <w:lang w:val="ru-RU"/>
        </w:rPr>
      </w:pPr>
      <w:r>
        <w:rPr>
          <w:b/>
          <w:sz w:val="24"/>
          <w:szCs w:val="24"/>
        </w:rPr>
        <w:t>X</w:t>
      </w:r>
      <w:r>
        <w:rPr>
          <w:b/>
          <w:sz w:val="24"/>
          <w:szCs w:val="24"/>
          <w:lang w:val="ru-RU"/>
        </w:rPr>
        <w:t>. Обстоятельства непреодолимой силы</w:t>
      </w:r>
    </w:p>
    <w:p>
      <w:pPr>
        <w:pStyle w:val="Normal"/>
        <w:spacing w:before="0" w:after="0"/>
        <w:jc w:val="center"/>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10.1.</w:t>
      </w:r>
      <w:r>
        <w:rPr>
          <w:sz w:val="24"/>
          <w:szCs w:val="24"/>
          <w:lang w:val="ru-RU"/>
        </w:rPr>
        <w:t xml:space="preserve">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pPr>
        <w:pStyle w:val="Normal"/>
        <w:spacing w:before="0" w:after="0"/>
        <w:jc w:val="both"/>
        <w:rPr>
          <w:b/>
          <w:sz w:val="24"/>
          <w:szCs w:val="24"/>
          <w:lang w:val="ru-RU"/>
        </w:rPr>
      </w:pPr>
      <w:r>
        <w:rPr>
          <w:b/>
          <w:sz w:val="24"/>
          <w:szCs w:val="24"/>
          <w:lang w:val="ru-RU"/>
        </w:rPr>
        <w:t>10.2.</w:t>
      </w:r>
      <w:r>
        <w:rPr>
          <w:sz w:val="24"/>
          <w:szCs w:val="24"/>
          <w:lang w:val="ru-RU"/>
        </w:rPr>
        <w:t xml:space="preserve">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календарных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pPr>
        <w:pStyle w:val="Normal"/>
        <w:spacing w:before="0" w:after="0"/>
        <w:jc w:val="both"/>
        <w:rPr>
          <w:b/>
          <w:sz w:val="24"/>
          <w:szCs w:val="24"/>
          <w:lang w:val="ru-RU"/>
        </w:rPr>
      </w:pPr>
      <w:r>
        <w:rPr>
          <w:b/>
          <w:sz w:val="24"/>
          <w:szCs w:val="24"/>
          <w:lang w:val="ru-RU"/>
        </w:rPr>
        <w:t>10.3.</w:t>
      </w:r>
      <w:r>
        <w:rPr>
          <w:sz w:val="24"/>
          <w:szCs w:val="24"/>
          <w:lang w:val="ru-RU"/>
        </w:rPr>
        <w:t xml:space="preserve">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pPr>
        <w:pStyle w:val="Normal"/>
        <w:spacing w:before="0" w:after="0"/>
        <w:jc w:val="both"/>
        <w:rPr>
          <w:sz w:val="24"/>
          <w:szCs w:val="24"/>
          <w:lang w:val="ru-RU"/>
        </w:rPr>
      </w:pPr>
      <w:r>
        <w:rPr>
          <w:b/>
          <w:sz w:val="24"/>
          <w:szCs w:val="24"/>
          <w:lang w:val="ru-RU"/>
        </w:rPr>
        <w:t>10.4.</w:t>
      </w:r>
      <w:r>
        <w:rPr>
          <w:sz w:val="24"/>
          <w:szCs w:val="24"/>
          <w:lang w:val="ru-RU"/>
        </w:rPr>
        <w:t xml:space="preserve">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pPr>
        <w:pStyle w:val="Normal"/>
        <w:spacing w:before="0" w:after="0"/>
        <w:jc w:val="both"/>
        <w:rPr>
          <w:sz w:val="24"/>
          <w:szCs w:val="24"/>
          <w:lang w:val="ru-RU"/>
        </w:rPr>
      </w:pPr>
      <w:r>
        <w:rPr>
          <w:sz w:val="24"/>
          <w:szCs w:val="24"/>
          <w:lang w:val="ru-RU"/>
        </w:rPr>
      </w:r>
    </w:p>
    <w:p>
      <w:pPr>
        <w:pStyle w:val="Normal"/>
        <w:spacing w:before="0" w:after="0"/>
        <w:jc w:val="center"/>
        <w:rPr>
          <w:b/>
          <w:sz w:val="24"/>
          <w:szCs w:val="24"/>
          <w:lang w:val="ru-RU"/>
        </w:rPr>
      </w:pPr>
      <w:r>
        <w:rPr>
          <w:b/>
          <w:sz w:val="24"/>
          <w:szCs w:val="24"/>
        </w:rPr>
        <w:t>XI</w:t>
      </w:r>
      <w:r>
        <w:rPr>
          <w:b/>
          <w:sz w:val="24"/>
          <w:szCs w:val="24"/>
          <w:lang w:val="ru-RU"/>
        </w:rPr>
        <w:t>. Рассмотрение и разрешение споров</w:t>
      </w:r>
    </w:p>
    <w:p>
      <w:pPr>
        <w:pStyle w:val="Normal"/>
        <w:spacing w:before="0" w:after="0"/>
        <w:jc w:val="center"/>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11.1</w:t>
      </w:r>
      <w:r>
        <w:rPr>
          <w:sz w:val="24"/>
          <w:szCs w:val="24"/>
          <w:lang w:val="ru-RU"/>
        </w:rPr>
        <w:t>.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pPr>
        <w:pStyle w:val="Normal"/>
        <w:spacing w:before="0" w:after="0"/>
        <w:jc w:val="both"/>
        <w:rPr>
          <w:b/>
          <w:sz w:val="24"/>
          <w:szCs w:val="24"/>
          <w:lang w:val="ru-RU"/>
        </w:rPr>
      </w:pPr>
      <w:r>
        <w:rPr>
          <w:b/>
          <w:sz w:val="24"/>
          <w:szCs w:val="24"/>
          <w:lang w:val="ru-RU"/>
        </w:rPr>
        <w:t>11.2.</w:t>
      </w:r>
      <w:r>
        <w:rPr>
          <w:sz w:val="24"/>
          <w:szCs w:val="24"/>
          <w:lang w:val="ru-RU"/>
        </w:rPr>
        <w:t xml:space="preserve">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pPr>
        <w:pStyle w:val="Normal"/>
        <w:tabs>
          <w:tab w:val="clear" w:pos="708"/>
          <w:tab w:val="left" w:pos="567" w:leader="none"/>
        </w:tabs>
        <w:spacing w:before="0" w:after="0"/>
        <w:jc w:val="both"/>
        <w:rPr>
          <w:b/>
          <w:bCs/>
          <w:sz w:val="24"/>
          <w:szCs w:val="24"/>
          <w:lang w:val="ru-RU"/>
        </w:rPr>
      </w:pPr>
      <w:r>
        <w:rPr>
          <w:b/>
          <w:sz w:val="24"/>
          <w:szCs w:val="24"/>
          <w:lang w:val="ru-RU"/>
        </w:rPr>
        <w:t>11.3.</w:t>
      </w:r>
      <w:r>
        <w:rPr>
          <w:sz w:val="24"/>
          <w:szCs w:val="24"/>
          <w:lang w:val="ru-RU"/>
        </w:rPr>
        <w:t xml:space="preserve"> Срок рассмотрения претензии не может превышать 7 (семь) календарных дней с даты получения претензии Стороной. При не достижении соглашения по результатам рассмотрения претензии, в том числе при нарушении установленного в настоящем пункте срока ответа на полученную Стороной претензию, все споры, разногласия и требования, возникающие из Контракта или в связи с ним, в том числе связанные с его заключением, изменением, исполнением, нарушением, расторжением, прекращением и недействительностью, подлежат разрешению в Арбитражном суде г. Москвы.</w:t>
      </w:r>
    </w:p>
    <w:p>
      <w:pPr>
        <w:pStyle w:val="Normal"/>
        <w:tabs>
          <w:tab w:val="clear" w:pos="708"/>
          <w:tab w:val="left" w:pos="567" w:leader="none"/>
        </w:tabs>
        <w:spacing w:before="0" w:after="0"/>
        <w:jc w:val="both"/>
        <w:rPr>
          <w:sz w:val="24"/>
          <w:szCs w:val="24"/>
          <w:lang w:val="ru-RU"/>
        </w:rPr>
      </w:pPr>
      <w:r>
        <w:rPr>
          <w:sz w:val="24"/>
          <w:szCs w:val="24"/>
          <w:lang w:val="ru-RU"/>
        </w:rPr>
      </w:r>
    </w:p>
    <w:p>
      <w:pPr>
        <w:pStyle w:val="Normal"/>
        <w:spacing w:before="0" w:after="0"/>
        <w:jc w:val="center"/>
        <w:rPr>
          <w:b/>
          <w:sz w:val="24"/>
          <w:szCs w:val="24"/>
          <w:lang w:val="ru-RU"/>
        </w:rPr>
      </w:pPr>
      <w:r>
        <w:rPr>
          <w:b/>
          <w:sz w:val="24"/>
          <w:szCs w:val="24"/>
        </w:rPr>
        <w:t>XII</w:t>
      </w:r>
      <w:r>
        <w:rPr>
          <w:b/>
          <w:sz w:val="24"/>
          <w:szCs w:val="24"/>
          <w:lang w:val="ru-RU"/>
        </w:rPr>
        <w:t>. Срок действия и порядок расторжения Контракта</w:t>
      </w:r>
    </w:p>
    <w:p>
      <w:pPr>
        <w:pStyle w:val="Normal"/>
        <w:spacing w:before="0" w:after="0"/>
        <w:jc w:val="center"/>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12.1.</w:t>
      </w:r>
      <w:r>
        <w:rPr>
          <w:sz w:val="24"/>
          <w:szCs w:val="24"/>
          <w:lang w:val="ru-RU"/>
        </w:rPr>
        <w:t xml:space="preserve"> Контракт вступает в силу со дня размещения Контракта, подписанного усиленной электронной подписью лица, имеющего право действовать от имени Государственного заказчика, в единой информационной системе и действует по 30 октября 2026г. включительно.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pPr>
        <w:pStyle w:val="Normal"/>
        <w:spacing w:before="0" w:after="0"/>
        <w:jc w:val="both"/>
        <w:rPr>
          <w:sz w:val="24"/>
          <w:szCs w:val="24"/>
          <w:lang w:val="ru-RU" w:eastAsia="ru-RU"/>
        </w:rPr>
      </w:pPr>
      <w:r>
        <w:rPr>
          <w:b/>
          <w:sz w:val="24"/>
          <w:szCs w:val="24"/>
          <w:lang w:val="ru-RU"/>
        </w:rPr>
        <w:t>12.2.</w:t>
      </w:r>
      <w:r>
        <w:rPr>
          <w:sz w:val="24"/>
          <w:szCs w:val="24"/>
          <w:lang w:val="ru-RU"/>
        </w:rPr>
        <w:t xml:space="preserve"> Расторжение Контракта допускается по соглашению Сторон, по решению суда или в связи с односторонним отказом Стороны от исполнения Контракта </w:t>
      </w:r>
      <w:r>
        <w:rPr>
          <w:sz w:val="24"/>
          <w:szCs w:val="24"/>
          <w:lang w:val="ru-RU" w:eastAsia="ru-RU"/>
        </w:rPr>
        <w:t>по основаниям, предусмотренным Гражданским кодексом Российской Федерации для однос</w:t>
      </w:r>
      <w:r>
        <w:rPr>
          <w:color w:val="000000"/>
          <w:sz w:val="24"/>
          <w:szCs w:val="24"/>
          <w:lang w:val="ru-RU" w:eastAsia="ru-RU"/>
        </w:rPr>
        <w:t>тороннего отказа от исполнения отдельных видов обязательств</w:t>
      </w:r>
      <w:r>
        <w:rPr>
          <w:color w:val="000000"/>
          <w:sz w:val="24"/>
          <w:szCs w:val="24"/>
          <w:lang w:val="ru-RU"/>
        </w:rPr>
        <w:t xml:space="preserve">, </w:t>
      </w:r>
      <w:r>
        <w:rPr>
          <w:color w:val="000000"/>
          <w:sz w:val="24"/>
          <w:szCs w:val="24"/>
          <w:lang w:val="ru-RU" w:eastAsia="ru-RU"/>
        </w:rPr>
        <w:t xml:space="preserve">в соответствии с положениями </w:t>
      </w:r>
      <w:r>
        <w:rPr>
          <w:rStyle w:val="Hyperlink"/>
          <w:color w:val="000000"/>
          <w:sz w:val="24"/>
          <w:szCs w:val="24"/>
          <w:u w:val="none"/>
          <w:lang w:val="ru-RU" w:eastAsia="ru-RU"/>
        </w:rPr>
        <w:t>частей 8</w:t>
      </w:r>
      <w:r>
        <w:rPr>
          <w:color w:val="000000"/>
          <w:sz w:val="24"/>
          <w:szCs w:val="24"/>
          <w:lang w:val="ru-RU" w:eastAsia="ru-RU"/>
        </w:rPr>
        <w:t xml:space="preserve"> - </w:t>
      </w:r>
      <w:r>
        <w:rPr>
          <w:rStyle w:val="Hyperlink"/>
          <w:color w:val="000000"/>
          <w:sz w:val="24"/>
          <w:szCs w:val="24"/>
          <w:u w:val="none"/>
          <w:lang w:val="ru-RU" w:eastAsia="ru-RU"/>
        </w:rPr>
        <w:t>11</w:t>
      </w:r>
      <w:r>
        <w:rPr>
          <w:color w:val="000000"/>
          <w:sz w:val="24"/>
          <w:szCs w:val="24"/>
          <w:lang w:val="ru-RU" w:eastAsia="ru-RU"/>
        </w:rPr>
        <w:t xml:space="preserve">, </w:t>
      </w:r>
      <w:r>
        <w:rPr>
          <w:rStyle w:val="Hyperlink"/>
          <w:color w:val="000000"/>
          <w:sz w:val="24"/>
          <w:szCs w:val="24"/>
          <w:u w:val="none"/>
          <w:lang w:val="ru-RU" w:eastAsia="ru-RU"/>
        </w:rPr>
        <w:t>13</w:t>
      </w:r>
      <w:r>
        <w:rPr>
          <w:color w:val="000000"/>
          <w:sz w:val="24"/>
          <w:szCs w:val="24"/>
          <w:lang w:val="ru-RU" w:eastAsia="ru-RU"/>
        </w:rPr>
        <w:t xml:space="preserve"> - </w:t>
      </w:r>
      <w:r>
        <w:rPr>
          <w:rStyle w:val="Hyperlink"/>
          <w:color w:val="000000"/>
          <w:sz w:val="24"/>
          <w:szCs w:val="24"/>
          <w:u w:val="none"/>
          <w:lang w:val="ru-RU" w:eastAsia="ru-RU"/>
        </w:rPr>
        <w:t>19</w:t>
      </w:r>
      <w:r>
        <w:rPr>
          <w:color w:val="000000"/>
          <w:sz w:val="24"/>
          <w:szCs w:val="24"/>
          <w:lang w:val="ru-RU" w:eastAsia="ru-RU"/>
        </w:rPr>
        <w:t xml:space="preserve">, </w:t>
      </w:r>
      <w:r>
        <w:rPr>
          <w:rStyle w:val="Hyperlink"/>
          <w:color w:val="000000"/>
          <w:sz w:val="24"/>
          <w:szCs w:val="24"/>
          <w:u w:val="none"/>
          <w:lang w:val="ru-RU" w:eastAsia="ru-RU"/>
        </w:rPr>
        <w:t>21</w:t>
      </w:r>
      <w:r>
        <w:rPr>
          <w:color w:val="000000"/>
          <w:sz w:val="24"/>
          <w:szCs w:val="24"/>
          <w:lang w:val="ru-RU" w:eastAsia="ru-RU"/>
        </w:rPr>
        <w:t xml:space="preserve"> - </w:t>
      </w:r>
      <w:r>
        <w:rPr>
          <w:rStyle w:val="Hyperlink"/>
          <w:color w:val="000000"/>
          <w:sz w:val="24"/>
          <w:szCs w:val="24"/>
          <w:u w:val="none"/>
          <w:lang w:val="ru-RU" w:eastAsia="ru-RU"/>
        </w:rPr>
        <w:t>23</w:t>
      </w:r>
      <w:r>
        <w:rPr>
          <w:color w:val="000000"/>
          <w:sz w:val="24"/>
          <w:szCs w:val="24"/>
          <w:lang w:val="ru-RU" w:eastAsia="ru-RU"/>
        </w:rPr>
        <w:t xml:space="preserve"> и </w:t>
      </w:r>
      <w:r>
        <w:rPr>
          <w:rStyle w:val="Hyperlink"/>
          <w:color w:val="000000"/>
          <w:sz w:val="24"/>
          <w:szCs w:val="24"/>
          <w:u w:val="none"/>
          <w:lang w:val="ru-RU" w:eastAsia="ru-RU"/>
        </w:rPr>
        <w:t>25 статьи 95</w:t>
      </w:r>
      <w:r>
        <w:rPr>
          <w:color w:val="000000"/>
          <w:sz w:val="24"/>
          <w:szCs w:val="24"/>
          <w:lang w:val="ru-RU" w:eastAsia="ru-RU"/>
        </w:rPr>
        <w:t xml:space="preserve"> </w:t>
      </w:r>
      <w:r>
        <w:rPr>
          <w:color w:val="000000"/>
          <w:sz w:val="24"/>
          <w:szCs w:val="24"/>
          <w:lang w:val="ru-RU"/>
        </w:rPr>
        <w:t>Закона № 44-ФЗ.</w:t>
      </w:r>
    </w:p>
    <w:p>
      <w:pPr>
        <w:pStyle w:val="Normal"/>
        <w:spacing w:before="0" w:after="0"/>
        <w:jc w:val="both"/>
        <w:rPr>
          <w:color w:val="000000"/>
          <w:sz w:val="24"/>
          <w:szCs w:val="24"/>
          <w:lang w:val="ru-RU" w:eastAsia="ru-RU"/>
        </w:rPr>
      </w:pPr>
      <w:r>
        <w:rPr>
          <w:color w:val="000000"/>
          <w:sz w:val="24"/>
          <w:szCs w:val="24"/>
          <w:lang w:val="ru-RU" w:eastAsia="ru-RU"/>
        </w:rPr>
      </w:r>
    </w:p>
    <w:p>
      <w:pPr>
        <w:pStyle w:val="Normal"/>
        <w:spacing w:before="0" w:after="0"/>
        <w:jc w:val="center"/>
        <w:rPr>
          <w:color w:val="000000"/>
          <w:lang w:val="ru-RU"/>
        </w:rPr>
      </w:pPr>
      <w:r>
        <w:rPr>
          <w:b/>
          <w:color w:val="000000"/>
          <w:sz w:val="24"/>
          <w:szCs w:val="24"/>
        </w:rPr>
        <w:t>XIII</w:t>
      </w:r>
      <w:r>
        <w:rPr>
          <w:b/>
          <w:color w:val="000000"/>
          <w:sz w:val="24"/>
          <w:szCs w:val="24"/>
          <w:lang w:val="ru-RU"/>
        </w:rPr>
        <w:t>. Прочие положения</w:t>
      </w:r>
    </w:p>
    <w:p>
      <w:pPr>
        <w:pStyle w:val="Normal"/>
        <w:spacing w:before="0" w:after="0"/>
        <w:jc w:val="center"/>
        <w:rPr>
          <w:b/>
          <w:sz w:val="24"/>
          <w:szCs w:val="24"/>
          <w:lang w:val="ru-RU"/>
        </w:rPr>
      </w:pPr>
      <w:r>
        <w:rPr>
          <w:b/>
          <w:sz w:val="24"/>
          <w:szCs w:val="24"/>
          <w:lang w:val="ru-RU"/>
        </w:rPr>
      </w:r>
    </w:p>
    <w:p>
      <w:pPr>
        <w:pStyle w:val="Normal"/>
        <w:spacing w:before="0" w:after="0"/>
        <w:jc w:val="both"/>
        <w:rPr>
          <w:b/>
          <w:sz w:val="24"/>
          <w:szCs w:val="24"/>
          <w:lang w:val="ru-RU"/>
        </w:rPr>
      </w:pPr>
      <w:r>
        <w:rPr>
          <w:b/>
          <w:sz w:val="24"/>
          <w:szCs w:val="24"/>
          <w:lang w:val="ru-RU"/>
        </w:rPr>
        <w:t>13.1.</w:t>
      </w:r>
      <w:r>
        <w:rPr>
          <w:sz w:val="24"/>
          <w:szCs w:val="24"/>
          <w:lang w:val="ru-RU"/>
        </w:rPr>
        <w:t xml:space="preserve"> Во всем, что не предусмотрено Контрактом, Стороны руководствуются законодательством Российской Федерации.</w:t>
      </w:r>
    </w:p>
    <w:p>
      <w:pPr>
        <w:pStyle w:val="Normal"/>
        <w:spacing w:before="0" w:after="0"/>
        <w:jc w:val="both"/>
        <w:rPr>
          <w:b/>
          <w:sz w:val="24"/>
          <w:szCs w:val="24"/>
          <w:lang w:val="ru-RU"/>
        </w:rPr>
      </w:pPr>
      <w:r>
        <w:rPr>
          <w:b/>
          <w:sz w:val="24"/>
          <w:szCs w:val="24"/>
          <w:lang w:val="ru-RU"/>
        </w:rPr>
        <w:t>13.2.</w:t>
      </w:r>
      <w:r>
        <w:rPr>
          <w:sz w:val="24"/>
          <w:szCs w:val="24"/>
          <w:lang w:val="ru-RU"/>
        </w:rPr>
        <w:t xml:space="preserve"> В случае изменения у какой-либо из Сторон местонахождения, названия, а также в случае реорганизации она обязана в течение 5 (пяти) календарных дней письменно известить об этом другую Сторону.</w:t>
      </w:r>
    </w:p>
    <w:p>
      <w:pPr>
        <w:pStyle w:val="Normal"/>
        <w:spacing w:before="0" w:after="0"/>
        <w:jc w:val="both"/>
        <w:rPr>
          <w:b/>
          <w:sz w:val="24"/>
          <w:szCs w:val="24"/>
          <w:lang w:val="ru-RU"/>
        </w:rPr>
      </w:pPr>
      <w:r>
        <w:rPr>
          <w:b/>
          <w:sz w:val="24"/>
          <w:szCs w:val="24"/>
          <w:lang w:val="ru-RU"/>
        </w:rPr>
        <w:t>13.3.</w:t>
      </w:r>
      <w:r>
        <w:rPr>
          <w:sz w:val="24"/>
          <w:szCs w:val="24"/>
          <w:lang w:val="ru-RU"/>
        </w:rPr>
        <w:t xml:space="preserve">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порядке, установленном Законом № 44-ФЗ дополнительных соглашений к Контракту, которые являются его неотъемлемой частью.</w:t>
      </w:r>
    </w:p>
    <w:p>
      <w:pPr>
        <w:pStyle w:val="Normal"/>
        <w:spacing w:before="0" w:after="0"/>
        <w:jc w:val="both"/>
        <w:rPr>
          <w:b/>
          <w:sz w:val="24"/>
          <w:szCs w:val="24"/>
          <w:lang w:val="ru-RU"/>
        </w:rPr>
      </w:pPr>
      <w:r>
        <w:rPr>
          <w:b/>
          <w:sz w:val="24"/>
          <w:szCs w:val="24"/>
          <w:lang w:val="ru-RU"/>
        </w:rPr>
        <w:t>13.4.</w:t>
      </w:r>
      <w:r>
        <w:rPr>
          <w:sz w:val="24"/>
          <w:szCs w:val="24"/>
          <w:lang w:val="ru-RU"/>
        </w:rPr>
        <w:t xml:space="preserve"> </w:t>
      </w:r>
      <w:r>
        <w:rPr>
          <w:sz w:val="24"/>
          <w:szCs w:val="24"/>
          <w:lang w:val="ru-RU" w:eastAsia="ru-RU"/>
        </w:rPr>
        <w:t>При заключении и исполнении Контракта изменение его существенных условий не допускается, за исключением случаев, предусмотренных</w:t>
      </w:r>
      <w:r>
        <w:rPr>
          <w:sz w:val="24"/>
          <w:szCs w:val="24"/>
          <w:lang w:val="ru-RU"/>
        </w:rPr>
        <w:t xml:space="preserve"> Законом № 44-ФЗ.</w:t>
      </w:r>
    </w:p>
    <w:p>
      <w:pPr>
        <w:pStyle w:val="Normal"/>
        <w:spacing w:before="0" w:after="0"/>
        <w:jc w:val="both"/>
        <w:rPr>
          <w:sz w:val="24"/>
          <w:szCs w:val="24"/>
          <w:lang w:val="ru-RU"/>
        </w:rPr>
      </w:pPr>
      <w:r>
        <w:rPr>
          <w:b/>
          <w:sz w:val="24"/>
          <w:szCs w:val="24"/>
          <w:lang w:val="ru-RU"/>
        </w:rPr>
        <w:t>13.5.</w:t>
      </w:r>
      <w:r>
        <w:rPr>
          <w:sz w:val="24"/>
          <w:szCs w:val="24"/>
          <w:lang w:val="ru-RU"/>
        </w:rPr>
        <w:t xml:space="preserve">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pPr>
        <w:pStyle w:val="Normal"/>
        <w:spacing w:before="0" w:after="0"/>
        <w:jc w:val="both"/>
        <w:rPr>
          <w:b/>
          <w:bCs/>
          <w:sz w:val="24"/>
          <w:szCs w:val="24"/>
          <w:lang w:val="ru-RU" w:eastAsia="ru-RU"/>
        </w:rPr>
      </w:pPr>
      <w:r>
        <w:rPr>
          <w:sz w:val="24"/>
          <w:szCs w:val="24"/>
          <w:lang w:val="ru-RU"/>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pPr>
        <w:pStyle w:val="Normal"/>
        <w:spacing w:before="0" w:after="0"/>
        <w:jc w:val="both"/>
        <w:rPr>
          <w:b/>
          <w:sz w:val="24"/>
          <w:szCs w:val="24"/>
          <w:lang w:val="ru-RU"/>
        </w:rPr>
      </w:pPr>
      <w:r>
        <w:rPr>
          <w:b/>
          <w:sz w:val="24"/>
          <w:szCs w:val="24"/>
          <w:lang w:val="ru-RU"/>
        </w:rPr>
        <w:t>13.6.</w:t>
      </w:r>
      <w:r>
        <w:rPr>
          <w:sz w:val="24"/>
          <w:szCs w:val="24"/>
          <w:lang w:val="ru-RU"/>
        </w:rPr>
        <w:t xml:space="preserve">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pPr>
        <w:pStyle w:val="Normal"/>
        <w:spacing w:before="0" w:after="0"/>
        <w:jc w:val="both"/>
        <w:rPr>
          <w:sz w:val="24"/>
          <w:szCs w:val="24"/>
          <w:lang w:val="ru-RU"/>
        </w:rPr>
      </w:pPr>
      <w:bookmarkStart w:id="38" w:name="Par1633"/>
      <w:bookmarkEnd w:id="38"/>
      <w:r>
        <w:rPr>
          <w:b/>
          <w:sz w:val="24"/>
          <w:szCs w:val="24"/>
          <w:lang w:val="ru-RU"/>
        </w:rPr>
        <w:t>13.7.</w:t>
      </w:r>
      <w:r>
        <w:rPr>
          <w:sz w:val="24"/>
          <w:szCs w:val="24"/>
          <w:lang w:val="ru-RU"/>
        </w:rPr>
        <w:t xml:space="preserve"> Контракт составлен в форме электронного документа, подписанного усиленными электронными подписями Сторон.</w:t>
      </w:r>
    </w:p>
    <w:p>
      <w:pPr>
        <w:pStyle w:val="Normal"/>
        <w:spacing w:before="0" w:after="0"/>
        <w:jc w:val="both"/>
        <w:rPr>
          <w:sz w:val="24"/>
          <w:szCs w:val="24"/>
          <w:lang w:val="ru-RU"/>
        </w:rPr>
      </w:pPr>
      <w:r>
        <w:rPr>
          <w:sz w:val="24"/>
          <w:szCs w:val="24"/>
          <w:lang w:val="ru-RU"/>
        </w:rPr>
      </w:r>
    </w:p>
    <w:p>
      <w:pPr>
        <w:pStyle w:val="Normal"/>
        <w:spacing w:before="0" w:after="0"/>
        <w:jc w:val="center"/>
        <w:rPr>
          <w:b/>
          <w:sz w:val="24"/>
          <w:szCs w:val="24"/>
          <w:lang w:val="ru-RU"/>
        </w:rPr>
      </w:pPr>
      <w:r>
        <w:rPr>
          <w:b/>
          <w:sz w:val="24"/>
          <w:szCs w:val="24"/>
        </w:rPr>
        <w:t>XIV</w:t>
      </w:r>
      <w:r>
        <w:rPr>
          <w:b/>
          <w:sz w:val="24"/>
          <w:szCs w:val="24"/>
          <w:lang w:val="ru-RU"/>
        </w:rPr>
        <w:t>. Перечень приложений</w:t>
      </w:r>
    </w:p>
    <w:p>
      <w:pPr>
        <w:pStyle w:val="Normal"/>
        <w:spacing w:before="0" w:after="0"/>
        <w:jc w:val="center"/>
        <w:rPr>
          <w:b/>
          <w:sz w:val="24"/>
          <w:szCs w:val="24"/>
          <w:lang w:val="ru-RU"/>
        </w:rPr>
      </w:pPr>
      <w:r>
        <w:rPr>
          <w:b/>
          <w:sz w:val="24"/>
          <w:szCs w:val="24"/>
          <w:lang w:val="ru-RU"/>
        </w:rPr>
      </w:r>
    </w:p>
    <w:p>
      <w:pPr>
        <w:pStyle w:val="Normal"/>
        <w:spacing w:before="0" w:after="0"/>
        <w:jc w:val="both"/>
        <w:rPr>
          <w:sz w:val="24"/>
          <w:szCs w:val="24"/>
          <w:lang w:val="ru-RU"/>
        </w:rPr>
      </w:pPr>
      <w:r>
        <w:rPr>
          <w:b/>
          <w:sz w:val="24"/>
          <w:szCs w:val="24"/>
          <w:lang w:val="ru-RU"/>
        </w:rPr>
        <w:t>14.1.</w:t>
      </w:r>
      <w:r>
        <w:rPr>
          <w:sz w:val="24"/>
          <w:szCs w:val="24"/>
          <w:lang w:val="ru-RU"/>
        </w:rPr>
        <w:t xml:space="preserve"> Неотъемлемой частью Контракта является следующее приложение:</w:t>
      </w:r>
    </w:p>
    <w:p>
      <w:pPr>
        <w:pStyle w:val="Normal"/>
        <w:spacing w:before="0" w:after="0"/>
        <w:jc w:val="both"/>
        <w:rPr>
          <w:sz w:val="24"/>
          <w:szCs w:val="24"/>
          <w:lang w:val="ru-RU"/>
        </w:rPr>
      </w:pPr>
      <w:r>
        <w:rPr>
          <w:sz w:val="24"/>
          <w:szCs w:val="24"/>
          <w:lang w:val="ru-RU"/>
        </w:rPr>
        <w:t>- Спецификация (Приложение № 1).</w:t>
      </w:r>
    </w:p>
    <w:p>
      <w:pPr>
        <w:pStyle w:val="Normal"/>
        <w:spacing w:before="0" w:after="0"/>
        <w:jc w:val="both"/>
        <w:rPr>
          <w:sz w:val="24"/>
          <w:szCs w:val="24"/>
          <w:lang w:val="ru-RU"/>
        </w:rPr>
      </w:pPr>
      <w:r>
        <w:rPr>
          <w:sz w:val="24"/>
          <w:szCs w:val="24"/>
          <w:lang w:val="ru-RU"/>
        </w:rPr>
      </w:r>
    </w:p>
    <w:p>
      <w:pPr>
        <w:pStyle w:val="Normal"/>
        <w:spacing w:before="0" w:after="0"/>
        <w:jc w:val="both"/>
        <w:rPr>
          <w:sz w:val="24"/>
          <w:szCs w:val="24"/>
          <w:lang w:val="ru-RU"/>
        </w:rPr>
      </w:pPr>
      <w:r>
        <w:rPr>
          <w:sz w:val="24"/>
          <w:szCs w:val="24"/>
          <w:lang w:val="ru-RU"/>
        </w:rPr>
      </w:r>
    </w:p>
    <w:p>
      <w:pPr>
        <w:pStyle w:val="Normal"/>
        <w:spacing w:before="0" w:after="0"/>
        <w:jc w:val="center"/>
        <w:rPr>
          <w:b/>
          <w:sz w:val="24"/>
          <w:szCs w:val="24"/>
          <w:lang w:val="ru-RU"/>
        </w:rPr>
      </w:pPr>
      <w:bookmarkStart w:id="39" w:name="Par1639"/>
      <w:bookmarkStart w:id="40" w:name="Par1642"/>
      <w:bookmarkStart w:id="41" w:name="Par1645"/>
      <w:bookmarkEnd w:id="39"/>
      <w:bookmarkEnd w:id="40"/>
      <w:bookmarkEnd w:id="41"/>
      <w:r>
        <w:rPr>
          <w:b/>
          <w:sz w:val="24"/>
          <w:szCs w:val="24"/>
        </w:rPr>
        <w:t>XV</w:t>
      </w:r>
      <w:r>
        <w:rPr>
          <w:b/>
          <w:sz w:val="24"/>
          <w:szCs w:val="24"/>
          <w:lang w:val="ru-RU"/>
        </w:rPr>
        <w:t>. Адреса и банковские реквизиты Сторон</w:t>
      </w:r>
    </w:p>
    <w:p>
      <w:pPr>
        <w:pStyle w:val="Normal"/>
        <w:spacing w:before="0" w:after="0"/>
        <w:jc w:val="center"/>
        <w:rPr>
          <w:b/>
          <w:sz w:val="24"/>
          <w:szCs w:val="24"/>
          <w:lang w:val="ru-RU"/>
        </w:rPr>
      </w:pPr>
      <w:r>
        <w:rPr>
          <w:b/>
          <w:sz w:val="24"/>
          <w:szCs w:val="24"/>
          <w:lang w:val="ru-RU"/>
        </w:rPr>
      </w:r>
    </w:p>
    <w:tbl>
      <w:tblPr>
        <w:tblW w:w="10035" w:type="dxa"/>
        <w:jc w:val="left"/>
        <w:tblInd w:w="0" w:type="dxa"/>
        <w:tblLayout w:type="fixed"/>
        <w:tblCellMar>
          <w:top w:w="0" w:type="dxa"/>
          <w:left w:w="0" w:type="dxa"/>
          <w:bottom w:w="0" w:type="dxa"/>
          <w:right w:w="0" w:type="dxa"/>
        </w:tblCellMar>
      </w:tblPr>
      <w:tblGrid>
        <w:gridCol w:w="5075"/>
        <w:gridCol w:w="4959"/>
      </w:tblGrid>
      <w:tr>
        <w:trPr/>
        <w:tc>
          <w:tcPr>
            <w:tcW w:w="5075" w:type="dxa"/>
            <w:tcBorders/>
          </w:tcPr>
          <w:p>
            <w:pPr>
              <w:pStyle w:val="Normal"/>
              <w:spacing w:before="0" w:after="0"/>
              <w:rPr>
                <w:sz w:val="24"/>
                <w:szCs w:val="24"/>
                <w:lang w:eastAsia="ru-RU"/>
              </w:rPr>
            </w:pPr>
            <w:r>
              <w:rPr>
                <w:sz w:val="24"/>
                <w:szCs w:val="24"/>
                <w:lang w:eastAsia="ru-RU"/>
              </w:rPr>
              <w:t>ГОСУДАРСТВЕННЫЙ ЗАКАЗЧИК:</w:t>
            </w:r>
          </w:p>
        </w:tc>
        <w:tc>
          <w:tcPr>
            <w:tcW w:w="4959" w:type="dxa"/>
            <w:tcBorders/>
          </w:tcPr>
          <w:p>
            <w:pPr>
              <w:pStyle w:val="Normal"/>
              <w:spacing w:before="0" w:after="0"/>
              <w:rPr/>
            </w:pPr>
            <w:r>
              <w:rPr>
                <w:sz w:val="24"/>
                <w:szCs w:val="24"/>
                <w:lang w:val="ru-RU" w:eastAsia="ru-RU"/>
              </w:rPr>
              <w:t>ПОСТАВЩИК</w:t>
            </w:r>
            <w:r>
              <w:rPr>
                <w:sz w:val="24"/>
                <w:szCs w:val="24"/>
                <w:lang w:eastAsia="ru-RU"/>
              </w:rPr>
              <w:t>:</w:t>
            </w:r>
          </w:p>
        </w:tc>
      </w:tr>
      <w:tr>
        <w:trPr/>
        <w:tc>
          <w:tcPr>
            <w:tcW w:w="5075" w:type="dxa"/>
            <w:tcBorders/>
          </w:tcPr>
          <w:p>
            <w:pPr>
              <w:pStyle w:val="Normal"/>
              <w:spacing w:before="0" w:after="0"/>
              <w:rPr>
                <w:sz w:val="24"/>
                <w:szCs w:val="24"/>
                <w:lang w:val="ru-RU" w:eastAsia="ru-RU"/>
              </w:rPr>
            </w:pPr>
            <w:r>
              <w:rPr>
                <w:sz w:val="24"/>
                <w:szCs w:val="24"/>
                <w:lang w:val="ru-RU" w:eastAsia="ru-RU"/>
              </w:rPr>
              <w:t>Федеральное казенное учреждение «Центр реализации бюджетной политики и обеспечения деятельности Федеральной службы по гидрометеорологии и мониторингу окружающей среды» (ФКУ «Гидрометсервис»)</w:t>
            </w:r>
          </w:p>
          <w:p>
            <w:pPr>
              <w:pStyle w:val="Normal"/>
              <w:spacing w:before="0" w:after="0"/>
              <w:rPr>
                <w:sz w:val="24"/>
                <w:szCs w:val="24"/>
                <w:lang w:val="ru-RU" w:eastAsia="ru-RU"/>
              </w:rPr>
            </w:pPr>
            <w:r>
              <w:rPr>
                <w:sz w:val="24"/>
                <w:szCs w:val="24"/>
                <w:lang w:val="ru-RU" w:eastAsia="ru-RU"/>
              </w:rPr>
            </w:r>
          </w:p>
        </w:tc>
        <w:tc>
          <w:tcPr>
            <w:tcW w:w="4959" w:type="dxa"/>
            <w:tcBorders/>
          </w:tcPr>
          <w:p>
            <w:pPr>
              <w:pStyle w:val="Normal"/>
              <w:snapToGrid w:val="false"/>
              <w:spacing w:before="0" w:after="0"/>
              <w:rPr>
                <w:sz w:val="24"/>
                <w:szCs w:val="24"/>
                <w:lang w:val="ru-RU" w:eastAsia="ru-RU"/>
              </w:rPr>
            </w:pPr>
            <w:r>
              <w:rPr>
                <w:sz w:val="24"/>
                <w:szCs w:val="24"/>
                <w:lang w:val="ru-RU" w:eastAsia="ru-RU"/>
              </w:rPr>
            </w:r>
          </w:p>
        </w:tc>
      </w:tr>
      <w:tr>
        <w:trPr/>
        <w:tc>
          <w:tcPr>
            <w:tcW w:w="5075" w:type="dxa"/>
            <w:tcBorders/>
          </w:tcPr>
          <w:p>
            <w:pPr>
              <w:pStyle w:val="Normal"/>
              <w:spacing w:before="0" w:after="0"/>
              <w:rPr>
                <w:sz w:val="24"/>
                <w:szCs w:val="24"/>
                <w:lang w:val="ru-RU" w:eastAsia="ru-RU"/>
              </w:rPr>
            </w:pPr>
            <w:r>
              <w:rPr>
                <w:sz w:val="24"/>
                <w:szCs w:val="24"/>
                <w:lang w:val="ru-RU" w:eastAsia="ru-RU"/>
              </w:rPr>
              <w:t>Адрес:</w:t>
            </w:r>
          </w:p>
          <w:p>
            <w:pPr>
              <w:pStyle w:val="Normal"/>
              <w:spacing w:before="0" w:after="0"/>
              <w:rPr>
                <w:sz w:val="24"/>
                <w:szCs w:val="24"/>
                <w:lang w:val="ru-RU" w:eastAsia="ru-RU"/>
              </w:rPr>
            </w:pPr>
            <w:r>
              <w:rPr>
                <w:sz w:val="24"/>
                <w:szCs w:val="24"/>
                <w:lang w:val="ru-RU" w:eastAsia="ru-RU"/>
              </w:rPr>
              <w:t>123242, г. Москва, Нововаганьковский пер. д. 8</w:t>
            </w:r>
          </w:p>
        </w:tc>
        <w:tc>
          <w:tcPr>
            <w:tcW w:w="4959" w:type="dxa"/>
            <w:tcBorders/>
          </w:tcPr>
          <w:p>
            <w:pPr>
              <w:pStyle w:val="Normal"/>
              <w:spacing w:before="0" w:after="0"/>
              <w:rPr>
                <w:sz w:val="24"/>
                <w:szCs w:val="24"/>
                <w:lang w:eastAsia="ru-RU"/>
              </w:rPr>
            </w:pPr>
            <w:r>
              <w:rPr>
                <w:sz w:val="24"/>
                <w:szCs w:val="24"/>
                <w:lang w:eastAsia="ru-RU"/>
              </w:rPr>
              <w:t>Адрес:</w:t>
            </w:r>
          </w:p>
          <w:p>
            <w:pPr>
              <w:pStyle w:val="Normal"/>
              <w:spacing w:before="0" w:after="0"/>
              <w:rPr>
                <w:sz w:val="24"/>
                <w:szCs w:val="24"/>
                <w:lang w:eastAsia="ru-RU"/>
              </w:rPr>
            </w:pPr>
            <w:r>
              <w:rPr>
                <w:sz w:val="24"/>
                <w:szCs w:val="24"/>
                <w:lang w:eastAsia="ru-RU"/>
              </w:rPr>
            </w:r>
          </w:p>
        </w:tc>
      </w:tr>
      <w:tr>
        <w:trPr/>
        <w:tc>
          <w:tcPr>
            <w:tcW w:w="5075" w:type="dxa"/>
            <w:tcBorders/>
          </w:tcPr>
          <w:p>
            <w:pPr>
              <w:pStyle w:val="Normal"/>
              <w:spacing w:before="0" w:after="0"/>
              <w:rPr>
                <w:sz w:val="24"/>
                <w:szCs w:val="24"/>
                <w:lang w:eastAsia="ru-RU"/>
              </w:rPr>
            </w:pPr>
            <w:r>
              <w:rPr>
                <w:sz w:val="24"/>
                <w:szCs w:val="24"/>
                <w:lang w:eastAsia="ru-RU"/>
              </w:rPr>
              <w:t>ИНН 7703172888</w:t>
            </w:r>
          </w:p>
        </w:tc>
        <w:tc>
          <w:tcPr>
            <w:tcW w:w="4959" w:type="dxa"/>
            <w:tcBorders/>
          </w:tcPr>
          <w:p>
            <w:pPr>
              <w:pStyle w:val="Normal"/>
              <w:spacing w:before="0" w:after="0"/>
              <w:rPr>
                <w:sz w:val="24"/>
                <w:szCs w:val="24"/>
                <w:lang w:eastAsia="ru-RU"/>
              </w:rPr>
            </w:pPr>
            <w:r>
              <w:rPr>
                <w:sz w:val="24"/>
                <w:szCs w:val="24"/>
                <w:lang w:eastAsia="ru-RU"/>
              </w:rPr>
              <w:t>ИНН</w:t>
            </w:r>
          </w:p>
        </w:tc>
      </w:tr>
      <w:tr>
        <w:trPr/>
        <w:tc>
          <w:tcPr>
            <w:tcW w:w="5075" w:type="dxa"/>
            <w:tcBorders/>
          </w:tcPr>
          <w:p>
            <w:pPr>
              <w:pStyle w:val="Normal"/>
              <w:spacing w:before="0" w:after="0"/>
              <w:rPr>
                <w:sz w:val="24"/>
                <w:szCs w:val="24"/>
                <w:lang w:eastAsia="ru-RU"/>
              </w:rPr>
            </w:pPr>
            <w:r>
              <w:rPr>
                <w:sz w:val="24"/>
                <w:szCs w:val="24"/>
                <w:lang w:eastAsia="ru-RU"/>
              </w:rPr>
              <w:t>КПП 770301001</w:t>
            </w:r>
          </w:p>
        </w:tc>
        <w:tc>
          <w:tcPr>
            <w:tcW w:w="4959" w:type="dxa"/>
            <w:tcBorders/>
          </w:tcPr>
          <w:p>
            <w:pPr>
              <w:pStyle w:val="Normal"/>
              <w:spacing w:before="0" w:after="0"/>
              <w:rPr/>
            </w:pPr>
            <w:r>
              <w:rPr>
                <w:sz w:val="24"/>
                <w:szCs w:val="24"/>
                <w:lang w:eastAsia="ru-RU"/>
              </w:rPr>
              <w:t>КПП (</w:t>
            </w:r>
            <w:r>
              <w:rPr>
                <w:sz w:val="24"/>
                <w:szCs w:val="24"/>
                <w:lang w:val="ru-RU" w:eastAsia="ru-RU"/>
              </w:rPr>
              <w:t>при</w:t>
            </w:r>
            <w:r>
              <w:rPr>
                <w:sz w:val="24"/>
                <w:szCs w:val="24"/>
                <w:lang w:eastAsia="ru-RU"/>
              </w:rPr>
              <w:t xml:space="preserve"> наличии)</w:t>
            </w:r>
          </w:p>
        </w:tc>
      </w:tr>
      <w:tr>
        <w:trPr/>
        <w:tc>
          <w:tcPr>
            <w:tcW w:w="5075" w:type="dxa"/>
            <w:tcBorders/>
          </w:tcPr>
          <w:p>
            <w:pPr>
              <w:pStyle w:val="Normal"/>
              <w:spacing w:before="0" w:after="0"/>
              <w:rPr>
                <w:highlight w:val="none"/>
                <w:shd w:fill="auto" w:val="clear"/>
              </w:rPr>
            </w:pPr>
            <w:r>
              <w:rPr>
                <w:color w:val="000000"/>
                <w:sz w:val="24"/>
                <w:szCs w:val="24"/>
                <w:shd w:fill="auto" w:val="clear"/>
                <w:lang w:val="ru-RU"/>
              </w:rPr>
              <w:t>Банк: ОКЦ № 1 ГУ Банка России по ЦФО\\УФК ПО Г. МОСКВЕ, г. Москва</w:t>
            </w:r>
          </w:p>
          <w:p>
            <w:pPr>
              <w:pStyle w:val="Normal"/>
              <w:spacing w:before="0" w:after="0"/>
              <w:rPr>
                <w:highlight w:val="none"/>
                <w:shd w:fill="auto" w:val="clear"/>
              </w:rPr>
            </w:pPr>
            <w:r>
              <w:rPr>
                <w:color w:val="000000"/>
                <w:sz w:val="24"/>
                <w:szCs w:val="24"/>
                <w:shd w:fill="auto" w:val="clear"/>
                <w:lang w:val="ru-RU"/>
              </w:rPr>
              <w:t xml:space="preserve">Единый казначейский счет: </w:t>
            </w:r>
            <w:r>
              <w:rPr>
                <w:sz w:val="24"/>
                <w:szCs w:val="24"/>
                <w:shd w:fill="auto" w:val="clear"/>
                <w:lang w:val="ru-RU"/>
              </w:rPr>
              <w:t>40102810545370000003</w:t>
            </w:r>
          </w:p>
          <w:p>
            <w:pPr>
              <w:pStyle w:val="Normal"/>
              <w:spacing w:before="0" w:after="0"/>
              <w:rPr>
                <w:highlight w:val="none"/>
                <w:shd w:fill="auto" w:val="clear"/>
              </w:rPr>
            </w:pPr>
            <w:r>
              <w:rPr>
                <w:color w:val="000000"/>
                <w:sz w:val="24"/>
                <w:szCs w:val="24"/>
                <w:shd w:fill="auto" w:val="clear"/>
                <w:lang w:val="ru-RU"/>
              </w:rPr>
              <w:t xml:space="preserve">Казначейский счет: </w:t>
            </w:r>
            <w:r>
              <w:rPr>
                <w:sz w:val="24"/>
                <w:szCs w:val="24"/>
                <w:shd w:fill="auto" w:val="clear"/>
                <w:lang w:val="ru-RU"/>
              </w:rPr>
              <w:t>03211643000000017300</w:t>
            </w:r>
          </w:p>
        </w:tc>
        <w:tc>
          <w:tcPr>
            <w:tcW w:w="4959" w:type="dxa"/>
            <w:vMerge w:val="restart"/>
            <w:tcBorders/>
          </w:tcPr>
          <w:p>
            <w:pPr>
              <w:pStyle w:val="Normal"/>
              <w:spacing w:before="0" w:after="0"/>
              <w:rPr>
                <w:sz w:val="24"/>
                <w:szCs w:val="24"/>
                <w:lang w:eastAsia="ru-RU"/>
              </w:rPr>
            </w:pPr>
            <w:r>
              <w:rPr>
                <w:sz w:val="24"/>
                <w:szCs w:val="24"/>
                <w:lang w:eastAsia="ru-RU"/>
              </w:rPr>
              <w:t>Банковские реквизиты:</w:t>
            </w:r>
          </w:p>
          <w:p>
            <w:pPr>
              <w:pStyle w:val="Normal"/>
              <w:spacing w:before="0" w:after="0"/>
              <w:jc w:val="both"/>
              <w:rPr>
                <w:sz w:val="24"/>
                <w:szCs w:val="24"/>
                <w:lang w:eastAsia="ru-RU"/>
              </w:rPr>
            </w:pPr>
            <w:r>
              <w:rPr>
                <w:sz w:val="24"/>
                <w:szCs w:val="24"/>
                <w:lang w:eastAsia="ru-RU"/>
              </w:rPr>
            </w:r>
          </w:p>
        </w:tc>
      </w:tr>
      <w:tr>
        <w:trPr/>
        <w:tc>
          <w:tcPr>
            <w:tcW w:w="5075" w:type="dxa"/>
            <w:tcBorders/>
          </w:tcPr>
          <w:p>
            <w:pPr>
              <w:pStyle w:val="Normal"/>
              <w:spacing w:before="0" w:after="0"/>
              <w:rPr>
                <w:highlight w:val="none"/>
                <w:shd w:fill="auto" w:val="clear"/>
              </w:rPr>
            </w:pPr>
            <w:r>
              <w:rPr>
                <w:sz w:val="24"/>
                <w:szCs w:val="24"/>
                <w:shd w:fill="auto" w:val="clear"/>
                <w:lang w:val="ru-RU"/>
              </w:rPr>
              <w:t>УФК по г. Москве (ФКУ «Гидрометсервис»,</w:t>
            </w:r>
          </w:p>
          <w:p>
            <w:pPr>
              <w:pStyle w:val="Normal"/>
              <w:spacing w:before="0" w:after="0"/>
              <w:rPr>
                <w:highlight w:val="none"/>
                <w:shd w:fill="auto" w:val="clear"/>
              </w:rPr>
            </w:pPr>
            <w:r>
              <w:rPr>
                <w:sz w:val="24"/>
                <w:szCs w:val="24"/>
                <w:shd w:fill="auto" w:val="clear"/>
                <w:lang w:val="ru-RU"/>
              </w:rPr>
              <w:t xml:space="preserve"> </w:t>
            </w:r>
            <w:r>
              <w:rPr>
                <w:sz w:val="24"/>
                <w:szCs w:val="24"/>
                <w:shd w:fill="auto" w:val="clear"/>
              </w:rPr>
              <w:t>л/с 03731F19030)</w:t>
            </w:r>
          </w:p>
        </w:tc>
        <w:tc>
          <w:tcPr>
            <w:tcW w:w="4959" w:type="dxa"/>
            <w:vMerge w:val="continue"/>
            <w:tcBorders/>
          </w:tcPr>
          <w:p>
            <w:pPr>
              <w:pStyle w:val="Normal"/>
              <w:snapToGrid w:val="false"/>
              <w:spacing w:before="0" w:after="0"/>
              <w:rPr>
                <w:color w:val="000000"/>
                <w:sz w:val="24"/>
                <w:szCs w:val="24"/>
                <w:highlight w:val="yellow"/>
                <w:lang w:eastAsia="ru-RU"/>
              </w:rPr>
            </w:pPr>
            <w:r>
              <w:rPr>
                <w:color w:val="000000"/>
                <w:sz w:val="24"/>
                <w:szCs w:val="24"/>
                <w:highlight w:val="yellow"/>
                <w:lang w:eastAsia="ru-RU"/>
              </w:rPr>
            </w:r>
          </w:p>
        </w:tc>
      </w:tr>
      <w:tr>
        <w:trPr/>
        <w:tc>
          <w:tcPr>
            <w:tcW w:w="5075" w:type="dxa"/>
            <w:tcBorders/>
          </w:tcPr>
          <w:p>
            <w:pPr>
              <w:pStyle w:val="Normal"/>
              <w:snapToGrid w:val="false"/>
              <w:spacing w:before="0" w:after="0"/>
              <w:rPr>
                <w:color w:val="000000"/>
                <w:sz w:val="24"/>
                <w:szCs w:val="24"/>
                <w:highlight w:val="yellow"/>
                <w:lang w:eastAsia="ru-RU"/>
              </w:rPr>
            </w:pPr>
            <w:r>
              <w:rPr>
                <w:color w:val="000000"/>
                <w:sz w:val="24"/>
                <w:szCs w:val="24"/>
                <w:highlight w:val="yellow"/>
                <w:lang w:eastAsia="ru-RU"/>
              </w:rPr>
            </w:r>
          </w:p>
        </w:tc>
        <w:tc>
          <w:tcPr>
            <w:tcW w:w="4959" w:type="dxa"/>
            <w:tcBorders/>
          </w:tcPr>
          <w:p>
            <w:pPr>
              <w:pStyle w:val="Normal"/>
              <w:spacing w:before="0" w:after="0"/>
              <w:rPr>
                <w:sz w:val="24"/>
                <w:szCs w:val="24"/>
                <w:lang w:eastAsia="ru-RU"/>
              </w:rPr>
            </w:pPr>
            <w:r>
              <w:rPr>
                <w:sz w:val="24"/>
                <w:szCs w:val="24"/>
                <w:lang w:eastAsia="ru-RU"/>
              </w:rPr>
              <w:t>р/с</w:t>
            </w:r>
          </w:p>
        </w:tc>
      </w:tr>
      <w:tr>
        <w:trPr/>
        <w:tc>
          <w:tcPr>
            <w:tcW w:w="5075" w:type="dxa"/>
            <w:tcBorders/>
          </w:tcPr>
          <w:p>
            <w:pPr>
              <w:pStyle w:val="Normal"/>
              <w:spacing w:before="0" w:after="0"/>
              <w:rPr>
                <w:color w:val="000000"/>
                <w:sz w:val="24"/>
                <w:szCs w:val="24"/>
                <w:lang w:eastAsia="ru-RU"/>
              </w:rPr>
            </w:pPr>
            <w:r>
              <w:rPr>
                <w:color w:val="000000"/>
                <w:sz w:val="24"/>
                <w:szCs w:val="24"/>
                <w:lang w:eastAsia="ru-RU"/>
              </w:rPr>
            </w:r>
          </w:p>
        </w:tc>
        <w:tc>
          <w:tcPr>
            <w:tcW w:w="4959" w:type="dxa"/>
            <w:tcBorders/>
          </w:tcPr>
          <w:p>
            <w:pPr>
              <w:pStyle w:val="Normal"/>
              <w:spacing w:before="0" w:after="0"/>
              <w:rPr>
                <w:sz w:val="24"/>
                <w:szCs w:val="24"/>
                <w:lang w:eastAsia="ru-RU"/>
              </w:rPr>
            </w:pPr>
            <w:r>
              <w:rPr>
                <w:sz w:val="24"/>
                <w:szCs w:val="24"/>
                <w:lang w:eastAsia="ru-RU"/>
              </w:rPr>
              <w:t>к/с</w:t>
            </w:r>
          </w:p>
        </w:tc>
      </w:tr>
      <w:tr>
        <w:trPr/>
        <w:tc>
          <w:tcPr>
            <w:tcW w:w="5075" w:type="dxa"/>
            <w:tcBorders/>
          </w:tcPr>
          <w:p>
            <w:pPr>
              <w:pStyle w:val="Normal"/>
              <w:spacing w:before="0" w:after="0"/>
              <w:rPr>
                <w:color w:val="000000"/>
                <w:sz w:val="24"/>
                <w:szCs w:val="24"/>
                <w:lang w:eastAsia="ru-RU"/>
              </w:rPr>
            </w:pPr>
            <w:r>
              <w:rPr>
                <w:color w:val="000000"/>
                <w:sz w:val="24"/>
                <w:szCs w:val="24"/>
                <w:lang w:eastAsia="ru-RU"/>
              </w:rPr>
              <w:t>БИК ТОФК 004525988</w:t>
            </w:r>
          </w:p>
        </w:tc>
        <w:tc>
          <w:tcPr>
            <w:tcW w:w="4959" w:type="dxa"/>
            <w:tcBorders/>
          </w:tcPr>
          <w:p>
            <w:pPr>
              <w:pStyle w:val="Normal"/>
              <w:spacing w:before="0" w:after="0"/>
              <w:rPr>
                <w:sz w:val="24"/>
                <w:szCs w:val="24"/>
                <w:lang w:eastAsia="ru-RU"/>
              </w:rPr>
            </w:pPr>
            <w:r>
              <w:rPr>
                <w:sz w:val="24"/>
                <w:szCs w:val="24"/>
                <w:lang w:eastAsia="ru-RU"/>
              </w:rPr>
              <w:t>БИК</w:t>
            </w:r>
          </w:p>
        </w:tc>
      </w:tr>
      <w:tr>
        <w:trPr/>
        <w:tc>
          <w:tcPr>
            <w:tcW w:w="5075" w:type="dxa"/>
            <w:tcBorders/>
          </w:tcPr>
          <w:p>
            <w:pPr>
              <w:pStyle w:val="Normal"/>
              <w:spacing w:before="0" w:after="0"/>
              <w:rPr/>
            </w:pPr>
            <w:hyperlink r:id="rId9">
              <w:r>
                <w:rPr>
                  <w:rStyle w:val="Hyperlink"/>
                  <w:color w:val="000000"/>
                  <w:sz w:val="24"/>
                  <w:szCs w:val="24"/>
                  <w:lang w:eastAsia="ru-RU"/>
                </w:rPr>
                <w:t>ОКОПФ</w:t>
              </w:r>
            </w:hyperlink>
            <w:r>
              <w:rPr>
                <w:color w:val="000000"/>
                <w:sz w:val="24"/>
                <w:szCs w:val="24"/>
                <w:lang w:eastAsia="ru-RU"/>
              </w:rPr>
              <w:t xml:space="preserve"> 81</w:t>
            </w:r>
          </w:p>
        </w:tc>
        <w:tc>
          <w:tcPr>
            <w:tcW w:w="4959" w:type="dxa"/>
            <w:tcBorders/>
          </w:tcPr>
          <w:p>
            <w:pPr>
              <w:pStyle w:val="Normal"/>
              <w:spacing w:before="0" w:after="0"/>
              <w:rPr/>
            </w:pPr>
            <w:hyperlink r:id="rId10">
              <w:r>
                <w:rPr>
                  <w:rStyle w:val="Hyperlink"/>
                  <w:sz w:val="24"/>
                  <w:szCs w:val="24"/>
                  <w:lang w:eastAsia="ru-RU"/>
                </w:rPr>
                <w:t>ОКОПФ</w:t>
              </w:r>
            </w:hyperlink>
          </w:p>
        </w:tc>
      </w:tr>
      <w:tr>
        <w:trPr/>
        <w:tc>
          <w:tcPr>
            <w:tcW w:w="5075" w:type="dxa"/>
            <w:tcBorders/>
          </w:tcPr>
          <w:p>
            <w:pPr>
              <w:pStyle w:val="Normal"/>
              <w:spacing w:before="0" w:after="0"/>
              <w:rPr>
                <w:color w:val="000000"/>
                <w:sz w:val="24"/>
                <w:szCs w:val="24"/>
                <w:lang w:eastAsia="ru-RU"/>
              </w:rPr>
            </w:pPr>
            <w:hyperlink r:id="rId11">
              <w:r>
                <w:rPr>
                  <w:rStyle w:val="Hyperlink"/>
                  <w:color w:val="000000"/>
                  <w:sz w:val="24"/>
                  <w:szCs w:val="24"/>
                  <w:lang w:eastAsia="ru-RU"/>
                </w:rPr>
                <w:t>ОКВЭД</w:t>
              </w:r>
            </w:hyperlink>
            <w:r>
              <w:rPr>
                <w:color w:val="000000"/>
                <w:sz w:val="24"/>
                <w:szCs w:val="24"/>
                <w:lang w:eastAsia="ru-RU"/>
              </w:rPr>
              <w:t>2 71.12.5</w:t>
            </w:r>
          </w:p>
          <w:p>
            <w:pPr>
              <w:pStyle w:val="Normal"/>
              <w:spacing w:before="0" w:after="0"/>
              <w:rPr>
                <w:color w:val="000000"/>
                <w:sz w:val="24"/>
                <w:szCs w:val="24"/>
                <w:lang w:eastAsia="ru-RU"/>
              </w:rPr>
            </w:pPr>
            <w:r>
              <w:rPr>
                <w:color w:val="000000"/>
                <w:sz w:val="24"/>
                <w:szCs w:val="24"/>
                <w:lang w:eastAsia="ru-RU"/>
              </w:rPr>
              <w:t>ОКПО 47291772</w:t>
            </w:r>
          </w:p>
          <w:p>
            <w:pPr>
              <w:pStyle w:val="Normal"/>
              <w:spacing w:before="0" w:after="0"/>
              <w:rPr>
                <w:color w:val="000000"/>
                <w:sz w:val="24"/>
                <w:szCs w:val="24"/>
                <w:lang w:eastAsia="ru-RU"/>
              </w:rPr>
            </w:pPr>
            <w:r>
              <w:rPr>
                <w:color w:val="000000"/>
                <w:sz w:val="24"/>
                <w:szCs w:val="24"/>
                <w:lang w:eastAsia="ru-RU"/>
              </w:rPr>
              <w:t>ОКТМО 45380000</w:t>
            </w:r>
          </w:p>
          <w:p>
            <w:pPr>
              <w:pStyle w:val="Normal"/>
              <w:spacing w:before="0" w:after="0"/>
              <w:rPr>
                <w:color w:val="000000"/>
                <w:sz w:val="24"/>
                <w:szCs w:val="24"/>
                <w:lang w:eastAsia="ru-RU"/>
              </w:rPr>
            </w:pPr>
            <w:r>
              <w:rPr>
                <w:color w:val="000000"/>
                <w:sz w:val="24"/>
                <w:szCs w:val="24"/>
                <w:lang w:eastAsia="ru-RU"/>
              </w:rPr>
              <w:t>ОГРН 1037739512821</w:t>
            </w:r>
          </w:p>
        </w:tc>
        <w:tc>
          <w:tcPr>
            <w:tcW w:w="4959" w:type="dxa"/>
            <w:tcBorders/>
          </w:tcPr>
          <w:p>
            <w:pPr>
              <w:pStyle w:val="Normal"/>
              <w:spacing w:before="0" w:after="0"/>
              <w:rPr>
                <w:sz w:val="24"/>
                <w:szCs w:val="24"/>
                <w:lang w:eastAsia="ru-RU"/>
              </w:rPr>
            </w:pPr>
            <w:hyperlink r:id="rId12">
              <w:r>
                <w:rPr>
                  <w:rStyle w:val="Hyperlink"/>
                  <w:sz w:val="24"/>
                  <w:szCs w:val="24"/>
                  <w:lang w:eastAsia="ru-RU"/>
                </w:rPr>
                <w:t>ОКПД</w:t>
              </w:r>
            </w:hyperlink>
            <w:r>
              <w:rPr>
                <w:sz w:val="24"/>
                <w:szCs w:val="24"/>
                <w:lang w:eastAsia="ru-RU"/>
              </w:rPr>
              <w:t>2</w:t>
            </w:r>
          </w:p>
          <w:p>
            <w:pPr>
              <w:pStyle w:val="Normal"/>
              <w:spacing w:before="0" w:after="0"/>
              <w:rPr>
                <w:sz w:val="24"/>
                <w:szCs w:val="24"/>
                <w:lang w:eastAsia="ru-RU"/>
              </w:rPr>
            </w:pPr>
            <w:r>
              <w:rPr>
                <w:sz w:val="24"/>
                <w:szCs w:val="24"/>
                <w:lang w:eastAsia="ru-RU"/>
              </w:rPr>
              <w:t>ОКПО</w:t>
            </w:r>
          </w:p>
          <w:p>
            <w:pPr>
              <w:pStyle w:val="Normal"/>
              <w:spacing w:before="0" w:after="0"/>
              <w:rPr/>
            </w:pPr>
            <w:hyperlink r:id="rId13">
              <w:r>
                <w:rPr>
                  <w:rStyle w:val="Hyperlink"/>
                  <w:sz w:val="24"/>
                  <w:szCs w:val="24"/>
                  <w:lang w:eastAsia="ru-RU"/>
                </w:rPr>
                <w:t>ОКАТО</w:t>
              </w:r>
            </w:hyperlink>
          </w:p>
          <w:p>
            <w:pPr>
              <w:pStyle w:val="Normal"/>
              <w:spacing w:before="0" w:after="0"/>
              <w:rPr/>
            </w:pPr>
            <w:hyperlink r:id="rId14">
              <w:r>
                <w:rPr>
                  <w:rStyle w:val="Hyperlink"/>
                  <w:sz w:val="24"/>
                  <w:szCs w:val="24"/>
                  <w:lang w:eastAsia="ru-RU"/>
                </w:rPr>
                <w:t>ОКТМО</w:t>
              </w:r>
            </w:hyperlink>
          </w:p>
        </w:tc>
      </w:tr>
      <w:tr>
        <w:trPr/>
        <w:tc>
          <w:tcPr>
            <w:tcW w:w="5075" w:type="dxa"/>
            <w:tcBorders/>
          </w:tcPr>
          <w:p>
            <w:pPr>
              <w:pStyle w:val="Normal"/>
              <w:spacing w:before="0" w:after="0"/>
              <w:rPr>
                <w:sz w:val="24"/>
                <w:szCs w:val="24"/>
                <w:lang w:eastAsia="ru-RU"/>
              </w:rPr>
            </w:pPr>
            <w:r>
              <w:rPr>
                <w:sz w:val="24"/>
                <w:szCs w:val="24"/>
                <w:lang w:eastAsia="ru-RU"/>
              </w:rPr>
              <w:t>Адрес электронной почты:</w:t>
            </w:r>
          </w:p>
        </w:tc>
        <w:tc>
          <w:tcPr>
            <w:tcW w:w="4959" w:type="dxa"/>
            <w:tcBorders/>
          </w:tcPr>
          <w:p>
            <w:pPr>
              <w:pStyle w:val="Normal"/>
              <w:spacing w:before="0" w:after="0"/>
              <w:rPr>
                <w:sz w:val="24"/>
                <w:szCs w:val="24"/>
                <w:lang w:eastAsia="ru-RU"/>
              </w:rPr>
            </w:pPr>
            <w:r>
              <w:rPr>
                <w:sz w:val="24"/>
                <w:szCs w:val="24"/>
                <w:lang w:eastAsia="ru-RU"/>
              </w:rPr>
              <w:t>Для бюджетных учреждений (дополнительно):</w:t>
            </w:r>
          </w:p>
        </w:tc>
      </w:tr>
      <w:tr>
        <w:trPr/>
        <w:tc>
          <w:tcPr>
            <w:tcW w:w="5075" w:type="dxa"/>
            <w:tcBorders/>
          </w:tcPr>
          <w:p>
            <w:pPr>
              <w:pStyle w:val="Normal"/>
              <w:spacing w:before="0" w:after="0"/>
              <w:rPr>
                <w:sz w:val="24"/>
                <w:szCs w:val="24"/>
                <w:lang w:eastAsia="ru-RU"/>
              </w:rPr>
            </w:pPr>
            <w:hyperlink r:id="rId15">
              <w:r>
                <w:rPr>
                  <w:rStyle w:val="Hyperlink"/>
                  <w:color w:val="0000FF"/>
                  <w:sz w:val="24"/>
                  <w:szCs w:val="24"/>
                  <w:u w:val="single"/>
                  <w:lang w:eastAsia="ru-RU"/>
                </w:rPr>
                <w:t>info.hms@meteorf.ru</w:t>
              </w:r>
            </w:hyperlink>
          </w:p>
        </w:tc>
        <w:tc>
          <w:tcPr>
            <w:tcW w:w="4959" w:type="dxa"/>
            <w:tcBorders/>
          </w:tcPr>
          <w:p>
            <w:pPr>
              <w:pStyle w:val="Normal"/>
              <w:spacing w:before="0" w:after="0"/>
              <w:rPr>
                <w:sz w:val="24"/>
                <w:szCs w:val="24"/>
                <w:lang w:eastAsia="ru-RU"/>
              </w:rPr>
            </w:pPr>
            <w:r>
              <w:rPr>
                <w:sz w:val="24"/>
                <w:szCs w:val="24"/>
                <w:lang w:eastAsia="ru-RU"/>
              </w:rPr>
              <w:t>Наименование органа Федерального</w:t>
            </w:r>
          </w:p>
        </w:tc>
      </w:tr>
      <w:tr>
        <w:trPr/>
        <w:tc>
          <w:tcPr>
            <w:tcW w:w="5075" w:type="dxa"/>
            <w:tcBorders/>
          </w:tcPr>
          <w:p>
            <w:pPr>
              <w:pStyle w:val="Normal"/>
              <w:spacing w:before="0" w:after="0"/>
              <w:rPr>
                <w:sz w:val="24"/>
                <w:szCs w:val="24"/>
                <w:lang w:eastAsia="ru-RU"/>
              </w:rPr>
            </w:pPr>
            <w:r>
              <w:rPr>
                <w:sz w:val="24"/>
                <w:szCs w:val="24"/>
                <w:lang w:eastAsia="ru-RU"/>
              </w:rPr>
              <w:t>Телефон: +7 499 795 24 16</w:t>
            </w:r>
          </w:p>
        </w:tc>
        <w:tc>
          <w:tcPr>
            <w:tcW w:w="4959" w:type="dxa"/>
            <w:tcBorders/>
          </w:tcPr>
          <w:p>
            <w:pPr>
              <w:pStyle w:val="Normal"/>
              <w:spacing w:before="0" w:after="0"/>
              <w:rPr>
                <w:sz w:val="24"/>
                <w:szCs w:val="24"/>
                <w:lang w:eastAsia="ru-RU"/>
              </w:rPr>
            </w:pPr>
            <w:r>
              <w:rPr>
                <w:sz w:val="24"/>
                <w:szCs w:val="24"/>
                <w:lang w:eastAsia="ru-RU"/>
              </w:rPr>
              <w:t>казначейства ____________________</w:t>
            </w:r>
          </w:p>
        </w:tc>
      </w:tr>
      <w:tr>
        <w:trPr/>
        <w:tc>
          <w:tcPr>
            <w:tcW w:w="5075" w:type="dxa"/>
            <w:tcBorders/>
          </w:tcPr>
          <w:p>
            <w:pPr>
              <w:pStyle w:val="Normal"/>
              <w:spacing w:before="0" w:after="0"/>
              <w:rPr>
                <w:sz w:val="24"/>
                <w:szCs w:val="24"/>
                <w:lang w:eastAsia="ru-RU"/>
              </w:rPr>
            </w:pPr>
            <w:r>
              <w:rPr>
                <w:sz w:val="24"/>
                <w:szCs w:val="24"/>
                <w:lang w:eastAsia="ru-RU"/>
              </w:rPr>
            </w:r>
          </w:p>
        </w:tc>
        <w:tc>
          <w:tcPr>
            <w:tcW w:w="4959" w:type="dxa"/>
            <w:tcBorders/>
          </w:tcPr>
          <w:p>
            <w:pPr>
              <w:pStyle w:val="Normal"/>
              <w:snapToGrid w:val="false"/>
              <w:spacing w:before="0" w:after="0"/>
              <w:rPr>
                <w:sz w:val="24"/>
                <w:szCs w:val="24"/>
                <w:lang w:eastAsia="ru-RU"/>
              </w:rPr>
            </w:pPr>
            <w:r>
              <w:rPr>
                <w:sz w:val="24"/>
                <w:szCs w:val="24"/>
                <w:lang w:eastAsia="ru-RU"/>
              </w:rPr>
            </w:r>
          </w:p>
        </w:tc>
      </w:tr>
      <w:tr>
        <w:trPr/>
        <w:tc>
          <w:tcPr>
            <w:tcW w:w="5075" w:type="dxa"/>
            <w:tcBorders/>
          </w:tcPr>
          <w:p>
            <w:pPr>
              <w:pStyle w:val="Normal"/>
              <w:spacing w:before="0" w:after="0"/>
              <w:rPr>
                <w:sz w:val="24"/>
                <w:szCs w:val="24"/>
                <w:lang w:eastAsia="ru-RU"/>
              </w:rPr>
            </w:pPr>
            <w:r>
              <w:rPr>
                <w:sz w:val="24"/>
                <w:szCs w:val="24"/>
                <w:lang w:eastAsia="ru-RU"/>
              </w:rPr>
            </w:r>
          </w:p>
        </w:tc>
        <w:tc>
          <w:tcPr>
            <w:tcW w:w="4959" w:type="dxa"/>
            <w:tcBorders/>
          </w:tcPr>
          <w:p>
            <w:pPr>
              <w:pStyle w:val="Normal"/>
              <w:snapToGrid w:val="false"/>
              <w:spacing w:before="0" w:after="0"/>
              <w:rPr>
                <w:sz w:val="24"/>
                <w:szCs w:val="24"/>
                <w:lang w:eastAsia="ru-RU"/>
              </w:rPr>
            </w:pPr>
            <w:r>
              <w:rPr>
                <w:sz w:val="24"/>
                <w:szCs w:val="24"/>
                <w:lang w:eastAsia="ru-RU"/>
              </w:rPr>
            </w:r>
          </w:p>
        </w:tc>
      </w:tr>
      <w:tr>
        <w:trPr/>
        <w:tc>
          <w:tcPr>
            <w:tcW w:w="5075" w:type="dxa"/>
            <w:tcBorders/>
          </w:tcPr>
          <w:p>
            <w:pPr>
              <w:pStyle w:val="Normal"/>
              <w:spacing w:before="0" w:after="0"/>
              <w:rPr>
                <w:sz w:val="24"/>
                <w:szCs w:val="24"/>
                <w:lang w:eastAsia="ru-RU"/>
              </w:rPr>
            </w:pPr>
            <w:r>
              <w:rPr>
                <w:sz w:val="24"/>
                <w:szCs w:val="24"/>
                <w:lang w:eastAsia="ru-RU"/>
              </w:rPr>
            </w:r>
          </w:p>
        </w:tc>
        <w:tc>
          <w:tcPr>
            <w:tcW w:w="4959" w:type="dxa"/>
            <w:tcBorders/>
          </w:tcPr>
          <w:p>
            <w:pPr>
              <w:pStyle w:val="Normal"/>
              <w:spacing w:before="0" w:after="0"/>
              <w:rPr>
                <w:sz w:val="24"/>
                <w:szCs w:val="24"/>
                <w:lang w:eastAsia="ru-RU"/>
              </w:rPr>
            </w:pPr>
            <w:r>
              <w:rPr>
                <w:sz w:val="24"/>
                <w:szCs w:val="24"/>
                <w:lang w:eastAsia="ru-RU"/>
              </w:rPr>
              <w:t>Лицевой счет ___________________</w:t>
            </w:r>
          </w:p>
        </w:tc>
      </w:tr>
      <w:tr>
        <w:trPr/>
        <w:tc>
          <w:tcPr>
            <w:tcW w:w="5075" w:type="dxa"/>
            <w:tcBorders/>
          </w:tcPr>
          <w:p>
            <w:pPr>
              <w:pStyle w:val="Normal"/>
              <w:spacing w:before="0" w:after="0"/>
              <w:rPr>
                <w:sz w:val="24"/>
                <w:szCs w:val="24"/>
                <w:lang w:eastAsia="ru-RU"/>
              </w:rPr>
            </w:pPr>
            <w:r>
              <w:rPr>
                <w:sz w:val="24"/>
                <w:szCs w:val="24"/>
                <w:lang w:eastAsia="ru-RU"/>
              </w:rPr>
            </w:r>
          </w:p>
        </w:tc>
        <w:tc>
          <w:tcPr>
            <w:tcW w:w="4959" w:type="dxa"/>
            <w:tcBorders/>
          </w:tcPr>
          <w:p>
            <w:pPr>
              <w:pStyle w:val="Normal"/>
              <w:spacing w:before="0" w:after="0"/>
              <w:rPr>
                <w:sz w:val="24"/>
                <w:szCs w:val="24"/>
                <w:lang w:val="ru-RU" w:eastAsia="ru-RU"/>
              </w:rPr>
            </w:pPr>
            <w:r>
              <w:rPr>
                <w:sz w:val="24"/>
                <w:szCs w:val="24"/>
                <w:lang w:val="ru-RU" w:eastAsia="ru-RU"/>
              </w:rPr>
              <w:t>КБК _____________________</w:t>
            </w:r>
          </w:p>
          <w:p>
            <w:pPr>
              <w:pStyle w:val="Normal"/>
              <w:spacing w:before="0" w:after="0"/>
              <w:rPr>
                <w:sz w:val="24"/>
                <w:szCs w:val="24"/>
                <w:lang w:val="ru-RU" w:eastAsia="ru-RU"/>
              </w:rPr>
            </w:pPr>
            <w:r>
              <w:rPr>
                <w:sz w:val="24"/>
                <w:szCs w:val="24"/>
                <w:lang w:val="ru-RU" w:eastAsia="ru-RU"/>
              </w:rPr>
              <w:t>Адрес электронной почты:</w:t>
            </w:r>
          </w:p>
          <w:p>
            <w:pPr>
              <w:pStyle w:val="Normal"/>
              <w:spacing w:before="0" w:after="0"/>
              <w:rPr>
                <w:sz w:val="24"/>
                <w:szCs w:val="24"/>
                <w:lang w:val="ru-RU" w:eastAsia="ru-RU"/>
              </w:rPr>
            </w:pPr>
            <w:r>
              <w:rPr>
                <w:sz w:val="24"/>
                <w:szCs w:val="24"/>
                <w:lang w:val="ru-RU" w:eastAsia="ru-RU"/>
              </w:rPr>
              <w:t>________________________________</w:t>
            </w:r>
          </w:p>
          <w:p>
            <w:pPr>
              <w:pStyle w:val="Normal"/>
              <w:spacing w:before="0" w:after="0"/>
              <w:rPr>
                <w:sz w:val="24"/>
                <w:szCs w:val="24"/>
                <w:lang w:val="ru-RU" w:eastAsia="ru-RU"/>
              </w:rPr>
            </w:pPr>
            <w:r>
              <w:rPr>
                <w:sz w:val="24"/>
                <w:szCs w:val="24"/>
                <w:lang w:val="ru-RU" w:eastAsia="ru-RU"/>
              </w:rPr>
              <w:t>Телефон: ________________________</w:t>
            </w:r>
          </w:p>
        </w:tc>
      </w:tr>
      <w:tr>
        <w:trPr/>
        <w:tc>
          <w:tcPr>
            <w:tcW w:w="5075" w:type="dxa"/>
            <w:tcBorders/>
            <w:vAlign w:val="center"/>
          </w:tcPr>
          <w:p>
            <w:pPr>
              <w:pStyle w:val="Normal"/>
              <w:spacing w:before="0" w:after="0"/>
              <w:rPr>
                <w:sz w:val="24"/>
                <w:szCs w:val="24"/>
                <w:lang w:eastAsia="ru-RU"/>
              </w:rPr>
            </w:pPr>
            <w:r>
              <w:rPr>
                <w:sz w:val="24"/>
                <w:szCs w:val="24"/>
                <w:lang w:eastAsia="ru-RU"/>
              </w:rPr>
              <w:t>ГОСУДАРСТВЕННЫЙ ЗАКАЗЧИК:</w:t>
            </w:r>
          </w:p>
        </w:tc>
        <w:tc>
          <w:tcPr>
            <w:tcW w:w="4959" w:type="dxa"/>
            <w:tcBorders/>
            <w:vAlign w:val="center"/>
          </w:tcPr>
          <w:p>
            <w:pPr>
              <w:pStyle w:val="Normal"/>
              <w:spacing w:before="0" w:after="0"/>
              <w:rPr/>
            </w:pPr>
            <w:r>
              <w:rPr>
                <w:sz w:val="24"/>
                <w:szCs w:val="24"/>
                <w:lang w:val="ru-RU" w:eastAsia="ru-RU"/>
              </w:rPr>
              <w:t>ПОСТАВЩИК</w:t>
            </w:r>
            <w:r>
              <w:rPr>
                <w:sz w:val="24"/>
                <w:szCs w:val="24"/>
                <w:lang w:eastAsia="ru-RU"/>
              </w:rPr>
              <w:t>:</w:t>
            </w:r>
          </w:p>
        </w:tc>
      </w:tr>
      <w:tr>
        <w:trPr/>
        <w:tc>
          <w:tcPr>
            <w:tcW w:w="5075" w:type="dxa"/>
            <w:tcBorders/>
            <w:vAlign w:val="center"/>
          </w:tcPr>
          <w:p>
            <w:pPr>
              <w:pStyle w:val="Normal"/>
              <w:spacing w:before="0" w:after="0"/>
              <w:rPr>
                <w:sz w:val="24"/>
                <w:szCs w:val="24"/>
                <w:lang w:eastAsia="ru-RU"/>
              </w:rPr>
            </w:pPr>
            <w:r>
              <w:rPr>
                <w:sz w:val="24"/>
                <w:szCs w:val="24"/>
                <w:lang w:eastAsia="ru-RU"/>
              </w:rPr>
              <w:t>_______________________________</w:t>
            </w:r>
          </w:p>
          <w:p>
            <w:pPr>
              <w:pStyle w:val="Normal"/>
              <w:spacing w:before="0" w:after="0"/>
              <w:rPr>
                <w:sz w:val="24"/>
                <w:szCs w:val="24"/>
                <w:lang w:eastAsia="ru-RU"/>
              </w:rPr>
            </w:pPr>
            <w:r>
              <w:rPr>
                <w:sz w:val="24"/>
                <w:szCs w:val="24"/>
                <w:lang w:eastAsia="ru-RU"/>
              </w:rPr>
              <w:t>(должность)</w:t>
            </w:r>
          </w:p>
        </w:tc>
        <w:tc>
          <w:tcPr>
            <w:tcW w:w="4959" w:type="dxa"/>
            <w:tcBorders/>
            <w:vAlign w:val="center"/>
          </w:tcPr>
          <w:p>
            <w:pPr>
              <w:pStyle w:val="Normal"/>
              <w:spacing w:before="0" w:after="0"/>
              <w:rPr>
                <w:sz w:val="24"/>
                <w:szCs w:val="24"/>
                <w:lang w:eastAsia="ru-RU"/>
              </w:rPr>
            </w:pPr>
            <w:r>
              <w:rPr>
                <w:sz w:val="24"/>
                <w:szCs w:val="24"/>
                <w:lang w:eastAsia="ru-RU"/>
              </w:rPr>
              <w:t>_______________________________</w:t>
            </w:r>
          </w:p>
          <w:p>
            <w:pPr>
              <w:pStyle w:val="Normal"/>
              <w:spacing w:before="0" w:after="0"/>
              <w:rPr>
                <w:sz w:val="24"/>
                <w:szCs w:val="24"/>
                <w:lang w:eastAsia="ru-RU"/>
              </w:rPr>
            </w:pPr>
            <w:r>
              <w:rPr>
                <w:sz w:val="24"/>
                <w:szCs w:val="24"/>
                <w:lang w:eastAsia="ru-RU"/>
              </w:rPr>
              <w:t>(должность)</w:t>
            </w:r>
          </w:p>
        </w:tc>
      </w:tr>
      <w:tr>
        <w:trPr/>
        <w:tc>
          <w:tcPr>
            <w:tcW w:w="5075" w:type="dxa"/>
            <w:tcBorders/>
            <w:vAlign w:val="center"/>
          </w:tcPr>
          <w:p>
            <w:pPr>
              <w:pStyle w:val="Normal"/>
              <w:spacing w:before="0" w:after="0"/>
              <w:rPr>
                <w:sz w:val="24"/>
                <w:szCs w:val="24"/>
                <w:lang w:eastAsia="ru-RU"/>
              </w:rPr>
            </w:pPr>
            <w:r>
              <w:rPr>
                <w:sz w:val="24"/>
                <w:szCs w:val="24"/>
                <w:lang w:eastAsia="ru-RU"/>
              </w:rPr>
              <w:t>______________________________</w:t>
            </w:r>
          </w:p>
          <w:p>
            <w:pPr>
              <w:pStyle w:val="Normal"/>
              <w:spacing w:before="0" w:after="0"/>
              <w:rPr>
                <w:sz w:val="24"/>
                <w:szCs w:val="24"/>
                <w:lang w:eastAsia="ru-RU"/>
              </w:rPr>
            </w:pPr>
            <w:r>
              <w:rPr>
                <w:sz w:val="24"/>
                <w:szCs w:val="24"/>
                <w:lang w:eastAsia="ru-RU"/>
              </w:rPr>
              <w:t>(подпись, фамилия и инициалы)</w:t>
            </w:r>
          </w:p>
        </w:tc>
        <w:tc>
          <w:tcPr>
            <w:tcW w:w="4959" w:type="dxa"/>
            <w:tcBorders/>
            <w:vAlign w:val="center"/>
          </w:tcPr>
          <w:p>
            <w:pPr>
              <w:pStyle w:val="Normal"/>
              <w:spacing w:before="0" w:after="0"/>
              <w:rPr>
                <w:sz w:val="24"/>
                <w:szCs w:val="24"/>
                <w:lang w:eastAsia="ru-RU"/>
              </w:rPr>
            </w:pPr>
            <w:r>
              <w:rPr>
                <w:sz w:val="24"/>
                <w:szCs w:val="24"/>
                <w:lang w:eastAsia="ru-RU"/>
              </w:rPr>
              <w:t>______________________________</w:t>
            </w:r>
          </w:p>
          <w:p>
            <w:pPr>
              <w:pStyle w:val="Normal"/>
              <w:spacing w:before="0" w:after="0"/>
              <w:rPr>
                <w:sz w:val="24"/>
                <w:szCs w:val="24"/>
                <w:lang w:eastAsia="ru-RU"/>
              </w:rPr>
            </w:pPr>
            <w:r>
              <w:rPr>
                <w:sz w:val="24"/>
                <w:szCs w:val="24"/>
                <w:lang w:eastAsia="ru-RU"/>
              </w:rPr>
              <w:t>(подпись, фамилия и инициалы)</w:t>
            </w:r>
          </w:p>
        </w:tc>
      </w:tr>
      <w:tr>
        <w:trPr/>
        <w:tc>
          <w:tcPr>
            <w:tcW w:w="5075" w:type="dxa"/>
            <w:tcBorders/>
          </w:tcPr>
          <w:p>
            <w:pPr>
              <w:pStyle w:val="Normal"/>
              <w:spacing w:before="0" w:after="0"/>
              <w:rPr>
                <w:sz w:val="24"/>
                <w:szCs w:val="24"/>
                <w:lang w:eastAsia="ru-RU"/>
              </w:rPr>
            </w:pPr>
            <w:r>
              <w:rPr>
                <w:sz w:val="24"/>
                <w:szCs w:val="24"/>
                <w:lang w:eastAsia="ru-RU"/>
              </w:rPr>
              <w:t>__ _____________ 20__ г.</w:t>
            </w:r>
          </w:p>
        </w:tc>
        <w:tc>
          <w:tcPr>
            <w:tcW w:w="4959" w:type="dxa"/>
            <w:tcBorders/>
          </w:tcPr>
          <w:p>
            <w:pPr>
              <w:pStyle w:val="Normal"/>
              <w:spacing w:before="0" w:after="0"/>
              <w:rPr>
                <w:sz w:val="24"/>
                <w:szCs w:val="24"/>
                <w:lang w:eastAsia="ru-RU"/>
              </w:rPr>
            </w:pPr>
            <w:r>
              <w:rPr>
                <w:sz w:val="24"/>
                <w:szCs w:val="24"/>
                <w:lang w:eastAsia="ru-RU"/>
              </w:rPr>
              <w:t>__ _____________ 20__ г.</w:t>
            </w:r>
          </w:p>
        </w:tc>
      </w:tr>
      <w:tr>
        <w:trPr/>
        <w:tc>
          <w:tcPr>
            <w:tcW w:w="5075" w:type="dxa"/>
            <w:tcBorders/>
            <w:vAlign w:val="center"/>
          </w:tcPr>
          <w:p>
            <w:pPr>
              <w:pStyle w:val="Normal"/>
              <w:snapToGrid w:val="false"/>
              <w:spacing w:before="0" w:after="0"/>
              <w:rPr>
                <w:sz w:val="24"/>
                <w:szCs w:val="24"/>
                <w:lang w:eastAsia="ru-RU"/>
              </w:rPr>
            </w:pPr>
            <w:r>
              <w:rPr>
                <w:sz w:val="24"/>
                <w:szCs w:val="24"/>
                <w:lang w:eastAsia="ru-RU"/>
              </w:rPr>
            </w:r>
          </w:p>
        </w:tc>
        <w:tc>
          <w:tcPr>
            <w:tcW w:w="4959" w:type="dxa"/>
            <w:tcBorders/>
            <w:vAlign w:val="center"/>
          </w:tcPr>
          <w:p>
            <w:pPr>
              <w:pStyle w:val="Normal"/>
              <w:snapToGrid w:val="false"/>
              <w:spacing w:before="0" w:after="0"/>
              <w:rPr>
                <w:sz w:val="24"/>
                <w:szCs w:val="24"/>
                <w:lang w:eastAsia="ru-RU"/>
              </w:rPr>
            </w:pPr>
            <w:r>
              <w:rPr>
                <w:sz w:val="24"/>
                <w:szCs w:val="24"/>
                <w:lang w:eastAsia="ru-RU"/>
              </w:rPr>
            </w:r>
          </w:p>
        </w:tc>
      </w:tr>
    </w:tbl>
    <w:p>
      <w:pPr>
        <w:pStyle w:val="Normal"/>
        <w:spacing w:before="0" w:after="0"/>
        <w:jc w:val="center"/>
        <w:rPr>
          <w:b/>
          <w:sz w:val="24"/>
          <w:szCs w:val="24"/>
          <w:lang w:val="ru-RU"/>
        </w:rPr>
      </w:pPr>
      <w:r>
        <w:rPr>
          <w:b/>
          <w:sz w:val="24"/>
          <w:szCs w:val="24"/>
          <w:lang w:val="ru-RU"/>
        </w:rPr>
      </w:r>
    </w:p>
    <w:p>
      <w:pPr>
        <w:pStyle w:val="Normal"/>
        <w:spacing w:before="0" w:after="0"/>
        <w:rPr>
          <w:b/>
          <w:sz w:val="24"/>
          <w:szCs w:val="24"/>
          <w:lang w:val="ru-RU"/>
        </w:rPr>
      </w:pPr>
      <w:r>
        <w:rPr>
          <w:b/>
          <w:sz w:val="24"/>
          <w:szCs w:val="24"/>
          <w:lang w:val="ru-RU"/>
        </w:rPr>
      </w:r>
      <w:r>
        <w:br w:type="page"/>
      </w:r>
    </w:p>
    <w:p>
      <w:pPr>
        <w:pStyle w:val="Normal"/>
        <w:spacing w:before="0" w:after="0"/>
        <w:jc w:val="right"/>
        <w:rPr>
          <w:sz w:val="24"/>
          <w:szCs w:val="24"/>
          <w:lang w:val="ru-RU"/>
        </w:rPr>
      </w:pPr>
      <w:r>
        <w:rPr>
          <w:sz w:val="24"/>
          <w:szCs w:val="24"/>
          <w:lang w:val="ru-RU"/>
        </w:rPr>
        <w:t>Приложение № 1</w:t>
      </w:r>
    </w:p>
    <w:p>
      <w:pPr>
        <w:pStyle w:val="Normal"/>
        <w:spacing w:before="0" w:after="0"/>
        <w:jc w:val="right"/>
        <w:rPr>
          <w:sz w:val="24"/>
          <w:szCs w:val="24"/>
          <w:lang w:val="ru-RU"/>
        </w:rPr>
      </w:pPr>
      <w:r>
        <w:rPr>
          <w:sz w:val="24"/>
          <w:szCs w:val="24"/>
          <w:lang w:val="ru-RU"/>
        </w:rPr>
        <w:t>к Государственному Контракту №</w:t>
      </w:r>
      <w:r>
        <w:rPr>
          <w:sz w:val="24"/>
          <w:szCs w:val="24"/>
        </w:rPr>
        <w:t> </w:t>
      </w:r>
      <w:r>
        <w:rPr>
          <w:sz w:val="24"/>
          <w:szCs w:val="24"/>
          <w:lang w:val="ru-RU"/>
        </w:rPr>
        <w:t>_______</w:t>
      </w:r>
    </w:p>
    <w:p>
      <w:pPr>
        <w:pStyle w:val="Normal"/>
        <w:spacing w:before="0" w:after="0"/>
        <w:jc w:val="right"/>
        <w:rPr>
          <w:b/>
          <w:sz w:val="24"/>
          <w:szCs w:val="24"/>
          <w:lang w:val="ru-RU"/>
        </w:rPr>
      </w:pPr>
      <w:r>
        <w:rPr>
          <w:sz w:val="24"/>
          <w:szCs w:val="24"/>
          <w:lang w:val="ru-RU"/>
        </w:rPr>
        <w:t>от «______» __________2026г.</w:t>
      </w:r>
    </w:p>
    <w:p>
      <w:pPr>
        <w:pStyle w:val="Normal"/>
        <w:spacing w:before="0" w:after="0"/>
        <w:jc w:val="center"/>
        <w:rPr>
          <w:b/>
          <w:sz w:val="24"/>
          <w:szCs w:val="24"/>
          <w:lang w:val="ru-RU"/>
        </w:rPr>
      </w:pPr>
      <w:r>
        <w:rPr>
          <w:b/>
          <w:sz w:val="24"/>
          <w:szCs w:val="24"/>
          <w:lang w:val="ru-RU"/>
        </w:rPr>
        <w:t>Спецификация</w:t>
      </w:r>
    </w:p>
    <w:p>
      <w:pPr>
        <w:pStyle w:val="Normal"/>
        <w:spacing w:before="0" w:after="0"/>
        <w:jc w:val="center"/>
        <w:rPr>
          <w:b/>
          <w:sz w:val="24"/>
          <w:szCs w:val="24"/>
          <w:lang w:val="ru-RU"/>
        </w:rPr>
      </w:pPr>
      <w:r>
        <w:rPr>
          <w:b/>
          <w:sz w:val="24"/>
          <w:szCs w:val="24"/>
          <w:lang w:val="ru-RU"/>
        </w:rPr>
        <w:t xml:space="preserve">на поставку </w:t>
      </w:r>
      <w:r>
        <w:rPr>
          <w:b/>
          <w:bCs/>
          <w:sz w:val="24"/>
          <w:szCs w:val="24"/>
          <w:lang w:val="ru-RU"/>
        </w:rPr>
        <w:t>кресла офисного</w:t>
      </w:r>
    </w:p>
    <w:p>
      <w:pPr>
        <w:pStyle w:val="Normal"/>
        <w:spacing w:before="0" w:after="0"/>
        <w:jc w:val="center"/>
        <w:rPr>
          <w:b/>
          <w:sz w:val="24"/>
          <w:szCs w:val="24"/>
          <w:lang w:val="ru-RU"/>
        </w:rPr>
      </w:pPr>
      <w:r>
        <w:rPr>
          <w:b/>
          <w:sz w:val="24"/>
          <w:szCs w:val="24"/>
          <w:lang w:val="ru-RU"/>
        </w:rPr>
      </w:r>
    </w:p>
    <w:tbl>
      <w:tblPr>
        <w:tblW w:w="10035" w:type="dxa"/>
        <w:jc w:val="left"/>
        <w:tblInd w:w="108" w:type="dxa"/>
        <w:tblLayout w:type="fixed"/>
        <w:tblCellMar>
          <w:top w:w="57" w:type="dxa"/>
          <w:left w:w="108" w:type="dxa"/>
          <w:bottom w:w="57" w:type="dxa"/>
          <w:right w:w="108" w:type="dxa"/>
        </w:tblCellMar>
      </w:tblPr>
      <w:tblGrid>
        <w:gridCol w:w="3390"/>
        <w:gridCol w:w="1425"/>
        <w:gridCol w:w="1531"/>
        <w:gridCol w:w="1079"/>
        <w:gridCol w:w="779"/>
        <w:gridCol w:w="1830"/>
      </w:tblGrid>
      <w:tr>
        <w:trPr>
          <w:trHeight w:val="1286" w:hRule="atLeast"/>
        </w:trPr>
        <w:tc>
          <w:tcPr>
            <w:tcW w:w="3390"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p>
            <w:pPr>
              <w:pStyle w:val="Normal"/>
              <w:spacing w:before="0" w:after="0"/>
              <w:jc w:val="center"/>
              <w:rPr/>
            </w:pPr>
            <w:r>
              <w:rPr/>
              <w:t>Наименование товара</w:t>
            </w:r>
          </w:p>
        </w:tc>
        <w:tc>
          <w:tcPr>
            <w:tcW w:w="1425" w:type="dxa"/>
            <w:tcBorders>
              <w:top w:val="single" w:sz="4" w:space="0" w:color="000000"/>
              <w:left w:val="single" w:sz="4" w:space="0" w:color="000000"/>
              <w:bottom w:val="single" w:sz="4" w:space="0" w:color="000000"/>
              <w:right w:val="single" w:sz="4" w:space="0" w:color="000000"/>
            </w:tcBorders>
            <w:tcMar>
              <w:top w:w="0" w:type="dxa"/>
              <w:bottom w:w="0" w:type="dxa"/>
            </w:tcMar>
          </w:tcPr>
          <w:p>
            <w:pPr>
              <w:pStyle w:val="Normal"/>
              <w:snapToGrid w:val="false"/>
              <w:spacing w:before="0" w:after="0"/>
              <w:jc w:val="center"/>
              <w:rPr/>
            </w:pPr>
            <w:r>
              <w:rPr/>
            </w:r>
          </w:p>
          <w:p>
            <w:pPr>
              <w:pStyle w:val="Normal"/>
              <w:spacing w:before="0" w:after="0"/>
              <w:jc w:val="center"/>
              <w:rPr/>
            </w:pPr>
            <w:r>
              <w:rPr/>
              <w:t xml:space="preserve">Страна </w:t>
            </w:r>
            <w:r>
              <w:rPr>
                <w:lang w:val="ru-RU"/>
              </w:rPr>
              <w:t xml:space="preserve">происхожде-ния </w:t>
            </w:r>
            <w:r>
              <w:rPr/>
              <w:t>товара</w:t>
            </w:r>
          </w:p>
        </w:tc>
        <w:tc>
          <w:tcPr>
            <w:tcW w:w="1531"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p>
            <w:pPr>
              <w:pStyle w:val="Normal"/>
              <w:spacing w:before="0" w:after="0"/>
              <w:jc w:val="center"/>
              <w:rPr>
                <w:lang w:val="ru-RU"/>
              </w:rPr>
            </w:pPr>
            <w:r>
              <w:rPr>
                <w:lang w:val="ru-RU"/>
              </w:rPr>
              <w:t>Цена за единицу,</w:t>
            </w:r>
          </w:p>
          <w:p>
            <w:pPr>
              <w:pStyle w:val="Normal"/>
              <w:spacing w:before="0" w:after="0"/>
              <w:jc w:val="center"/>
              <w:rPr>
                <w:lang w:val="ru-RU"/>
              </w:rPr>
            </w:pPr>
            <w:r>
              <w:rPr>
                <w:lang w:val="ru-RU"/>
              </w:rPr>
              <w:t>рублей (с учетом НДС/НДС не облагается)</w:t>
            </w:r>
          </w:p>
        </w:tc>
        <w:tc>
          <w:tcPr>
            <w:tcW w:w="1079" w:type="dxa"/>
            <w:tcBorders>
              <w:top w:val="single" w:sz="4" w:space="0" w:color="000000"/>
              <w:left w:val="single" w:sz="4" w:space="0" w:color="000000"/>
              <w:bottom w:val="single" w:sz="4" w:space="0" w:color="000000"/>
            </w:tcBorders>
          </w:tcPr>
          <w:p>
            <w:pPr>
              <w:pStyle w:val="Normal"/>
              <w:snapToGrid w:val="false"/>
              <w:spacing w:before="0" w:after="0"/>
              <w:jc w:val="center"/>
              <w:rPr>
                <w:lang w:val="ru-RU"/>
              </w:rPr>
            </w:pPr>
            <w:r>
              <w:rPr>
                <w:lang w:val="ru-RU"/>
              </w:rPr>
            </w:r>
          </w:p>
          <w:p>
            <w:pPr>
              <w:pStyle w:val="Normal"/>
              <w:spacing w:before="0" w:after="0"/>
              <w:jc w:val="center"/>
              <w:rPr/>
            </w:pPr>
            <w:r>
              <w:rPr/>
            </w:r>
          </w:p>
          <w:p>
            <w:pPr>
              <w:pStyle w:val="Normal"/>
              <w:spacing w:before="0" w:after="0"/>
              <w:jc w:val="center"/>
              <w:rPr/>
            </w:pPr>
            <w:r>
              <w:rPr/>
              <w:t>Ед. изм.</w:t>
            </w:r>
          </w:p>
          <w:p>
            <w:pPr>
              <w:pStyle w:val="Normal"/>
              <w:spacing w:before="0" w:after="0"/>
              <w:jc w:val="center"/>
              <w:rPr/>
            </w:pPr>
            <w:r>
              <w:rPr/>
            </w:r>
          </w:p>
        </w:tc>
        <w:tc>
          <w:tcPr>
            <w:tcW w:w="779"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p>
            <w:pPr>
              <w:pStyle w:val="Normal"/>
              <w:snapToGrid w:val="false"/>
              <w:spacing w:before="0" w:after="0"/>
              <w:jc w:val="center"/>
              <w:rPr>
                <w:lang w:val="ru-RU"/>
              </w:rPr>
            </w:pPr>
            <w:r>
              <w:rPr>
                <w:lang w:val="ru-RU"/>
              </w:rPr>
              <w:t>Кол - во</w:t>
            </w:r>
          </w:p>
        </w:tc>
        <w:tc>
          <w:tcPr>
            <w:tcW w:w="1830"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p>
            <w:pPr>
              <w:pStyle w:val="Normal"/>
              <w:spacing w:before="0" w:after="0"/>
              <w:jc w:val="center"/>
              <w:rPr>
                <w:lang w:val="ru-RU"/>
              </w:rPr>
            </w:pPr>
            <w:r>
              <w:rPr>
                <w:lang w:val="ru-RU"/>
              </w:rPr>
              <w:t>Общая стоимость, рублей (с учетом НДС/ НДС не облагается)</w:t>
            </w:r>
          </w:p>
        </w:tc>
      </w:tr>
      <w:tr>
        <w:trPr>
          <w:trHeight w:val="23" w:hRule="atLeast"/>
        </w:trPr>
        <w:tc>
          <w:tcPr>
            <w:tcW w:w="3390" w:type="dxa"/>
            <w:tcBorders>
              <w:top w:val="single" w:sz="4" w:space="0" w:color="000000"/>
              <w:left w:val="single" w:sz="4" w:space="0" w:color="000000"/>
              <w:bottom w:val="single" w:sz="4" w:space="0" w:color="000000"/>
              <w:right w:val="single" w:sz="4" w:space="0" w:color="000000"/>
            </w:tcBorders>
          </w:tcPr>
          <w:p>
            <w:pPr>
              <w:pStyle w:val="Normal"/>
              <w:spacing w:before="57" w:after="57"/>
              <w:jc w:val="both"/>
              <w:rPr/>
            </w:pPr>
            <w:r>
              <w:rPr>
                <w:rFonts w:cs="Times New Roman"/>
                <w:sz w:val="24"/>
                <w:szCs w:val="24"/>
              </w:rPr>
              <w:t>Кресло офисное</w:t>
            </w:r>
          </w:p>
          <w:p>
            <w:pPr>
              <w:pStyle w:val="Normal"/>
              <w:spacing w:before="57" w:after="57"/>
              <w:jc w:val="both"/>
              <w:rPr>
                <w:rFonts w:cs="Times New Roman"/>
                <w:sz w:val="24"/>
                <w:szCs w:val="24"/>
              </w:rPr>
            </w:pPr>
            <w:r>
              <w:rPr/>
            </w:r>
          </w:p>
        </w:tc>
        <w:tc>
          <w:tcPr>
            <w:tcW w:w="1425" w:type="dxa"/>
            <w:tcBorders>
              <w:top w:val="single" w:sz="4" w:space="0" w:color="000000"/>
              <w:left w:val="single" w:sz="4" w:space="0" w:color="000000"/>
              <w:bottom w:val="single" w:sz="4" w:space="0" w:color="000000"/>
              <w:right w:val="single" w:sz="4" w:space="0" w:color="000000"/>
            </w:tcBorders>
            <w:tcMar>
              <w:top w:w="0" w:type="dxa"/>
              <w:bottom w:w="0" w:type="dxa"/>
            </w:tcMar>
          </w:tcPr>
          <w:p>
            <w:pPr>
              <w:pStyle w:val="Normal"/>
              <w:snapToGrid w:val="false"/>
              <w:spacing w:before="0" w:after="0"/>
              <w:jc w:val="center"/>
              <w:rPr>
                <w:lang w:val="ru-RU"/>
              </w:rPr>
            </w:pPr>
            <w:r>
              <w:rPr>
                <w:lang w:val="ru-RU"/>
              </w:rPr>
            </w:r>
          </w:p>
        </w:tc>
        <w:tc>
          <w:tcPr>
            <w:tcW w:w="1531"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jc w:val="center"/>
              <w:rPr>
                <w:lang w:val="ru-RU"/>
              </w:rPr>
            </w:pPr>
            <w:r>
              <w:rPr>
                <w:lang w:val="ru-RU"/>
              </w:rPr>
            </w:r>
          </w:p>
        </w:tc>
        <w:tc>
          <w:tcPr>
            <w:tcW w:w="1079" w:type="dxa"/>
            <w:tcBorders>
              <w:top w:val="single" w:sz="4" w:space="0" w:color="000000"/>
              <w:left w:val="single" w:sz="4" w:space="0" w:color="000000"/>
              <w:bottom w:val="single" w:sz="4" w:space="0" w:color="000000"/>
            </w:tcBorders>
          </w:tcPr>
          <w:p>
            <w:pPr>
              <w:pStyle w:val="Normal"/>
              <w:spacing w:before="57" w:after="57"/>
              <w:jc w:val="center"/>
              <w:rPr/>
            </w:pPr>
            <w:r>
              <w:rPr>
                <w:rFonts w:cs="Times New Roman"/>
                <w:sz w:val="24"/>
                <w:szCs w:val="24"/>
              </w:rPr>
              <w:t>штука</w:t>
            </w:r>
          </w:p>
        </w:tc>
        <w:tc>
          <w:tcPr>
            <w:tcW w:w="779" w:type="dxa"/>
            <w:tcBorders>
              <w:top w:val="single" w:sz="4" w:space="0" w:color="000000"/>
              <w:left w:val="single" w:sz="4" w:space="0" w:color="000000"/>
              <w:bottom w:val="single" w:sz="4" w:space="0" w:color="000000"/>
              <w:right w:val="single" w:sz="4" w:space="0" w:color="000000"/>
            </w:tcBorders>
          </w:tcPr>
          <w:p>
            <w:pPr>
              <w:pStyle w:val="Normal"/>
              <w:spacing w:before="57" w:after="57"/>
              <w:jc w:val="center"/>
              <w:rPr/>
            </w:pPr>
            <w:r>
              <w:rPr>
                <w:rFonts w:cs="Times New Roman"/>
                <w:sz w:val="24"/>
                <w:szCs w:val="24"/>
              </w:rPr>
              <w:t>1</w:t>
            </w:r>
          </w:p>
        </w:tc>
        <w:tc>
          <w:tcPr>
            <w:tcW w:w="1830" w:type="dxa"/>
            <w:tcBorders>
              <w:top w:val="single" w:sz="4" w:space="0" w:color="000000"/>
              <w:left w:val="single" w:sz="4" w:space="0" w:color="000000"/>
              <w:bottom w:val="single" w:sz="4" w:space="0" w:color="000000"/>
              <w:right w:val="single" w:sz="4" w:space="0" w:color="000000"/>
            </w:tcBorders>
          </w:tcPr>
          <w:p>
            <w:pPr>
              <w:pStyle w:val="Normal"/>
              <w:spacing w:before="0" w:after="0"/>
              <w:jc w:val="center"/>
              <w:rPr>
                <w:bCs/>
                <w:sz w:val="24"/>
                <w:szCs w:val="24"/>
              </w:rPr>
            </w:pPr>
            <w:r>
              <w:rPr>
                <w:bCs/>
                <w:sz w:val="24"/>
                <w:szCs w:val="24"/>
              </w:rPr>
            </w:r>
          </w:p>
        </w:tc>
      </w:tr>
    </w:tbl>
    <w:p>
      <w:pPr>
        <w:pStyle w:val="Normal"/>
        <w:spacing w:before="0" w:after="0"/>
        <w:jc w:val="center"/>
        <w:rPr>
          <w:b/>
          <w:sz w:val="24"/>
          <w:szCs w:val="24"/>
          <w:lang w:val="ru-RU"/>
        </w:rPr>
      </w:pPr>
      <w:r>
        <w:rPr>
          <w:b/>
          <w:sz w:val="24"/>
          <w:szCs w:val="24"/>
          <w:lang w:val="ru-RU"/>
        </w:rPr>
      </w:r>
    </w:p>
    <w:p>
      <w:pPr>
        <w:pStyle w:val="Normal"/>
        <w:spacing w:before="0" w:after="0"/>
        <w:rPr>
          <w:b/>
          <w:sz w:val="24"/>
          <w:szCs w:val="24"/>
          <w:lang w:val="ru-RU"/>
        </w:rPr>
      </w:pPr>
      <w:r>
        <w:rPr>
          <w:b/>
          <w:sz w:val="24"/>
          <w:szCs w:val="24"/>
          <w:lang w:val="ru-RU"/>
        </w:rPr>
      </w:r>
    </w:p>
    <w:p>
      <w:pPr>
        <w:pStyle w:val="Normal"/>
        <w:spacing w:before="0" w:after="0"/>
        <w:jc w:val="both"/>
        <w:rPr>
          <w:sz w:val="24"/>
          <w:szCs w:val="24"/>
          <w:lang w:val="ru-RU"/>
        </w:rPr>
      </w:pPr>
      <w:r>
        <w:rPr>
          <w:sz w:val="24"/>
          <w:szCs w:val="24"/>
          <w:lang w:val="ru-RU"/>
        </w:rPr>
        <w:t>Цена Контракта составляет ____________________ рублей _________ копеек в т.ч. НДС (_____%)_____ рублей ___копеек/НДС не облагается.</w:t>
      </w:r>
    </w:p>
    <w:p>
      <w:pPr>
        <w:pStyle w:val="Normal"/>
        <w:spacing w:before="0" w:after="0"/>
        <w:rPr>
          <w:sz w:val="24"/>
          <w:szCs w:val="24"/>
          <w:lang w:val="ru-RU"/>
        </w:rPr>
      </w:pPr>
      <w:r>
        <w:rPr>
          <w:sz w:val="24"/>
          <w:szCs w:val="24"/>
          <w:lang w:val="ru-RU"/>
        </w:rPr>
      </w:r>
    </w:p>
    <w:p>
      <w:pPr>
        <w:pStyle w:val="Normal"/>
        <w:spacing w:before="0" w:after="0"/>
        <w:rPr>
          <w:sz w:val="24"/>
          <w:szCs w:val="24"/>
          <w:lang w:val="ru-RU"/>
        </w:rPr>
      </w:pPr>
      <w:r>
        <w:rPr>
          <w:sz w:val="24"/>
          <w:szCs w:val="24"/>
          <w:lang w:val="ru-RU"/>
        </w:rPr>
        <w:t>Неотъемлемой частью данной Спецификации являются следующие приложения:</w:t>
      </w:r>
    </w:p>
    <w:p>
      <w:pPr>
        <w:pStyle w:val="Normal"/>
        <w:spacing w:before="0" w:after="0"/>
        <w:jc w:val="both"/>
        <w:rPr>
          <w:sz w:val="24"/>
          <w:szCs w:val="24"/>
          <w:lang w:val="ru-RU"/>
        </w:rPr>
      </w:pPr>
      <w:r>
        <w:rPr>
          <w:sz w:val="24"/>
          <w:szCs w:val="24"/>
          <w:lang w:val="ru-RU"/>
        </w:rPr>
        <w:t>- Приложение № 1 - Техническое задание (Технические и функциональные характеристики товара).</w:t>
      </w:r>
    </w:p>
    <w:p>
      <w:pPr>
        <w:pStyle w:val="Normal"/>
        <w:spacing w:before="0" w:after="0"/>
        <w:jc w:val="both"/>
        <w:rPr/>
      </w:pPr>
      <w:r>
        <w:rPr/>
      </w:r>
    </w:p>
    <w:p>
      <w:pPr>
        <w:pStyle w:val="Normal"/>
        <w:spacing w:before="0" w:after="0"/>
        <w:rPr>
          <w:sz w:val="24"/>
          <w:szCs w:val="24"/>
          <w:lang w:val="ru-RU"/>
        </w:rPr>
      </w:pPr>
      <w:r>
        <w:rPr>
          <w:sz w:val="24"/>
          <w:szCs w:val="24"/>
          <w:lang w:val="ru-RU"/>
        </w:rPr>
      </w:r>
    </w:p>
    <w:tbl>
      <w:tblPr>
        <w:tblW w:w="10035" w:type="dxa"/>
        <w:jc w:val="left"/>
        <w:tblInd w:w="0" w:type="dxa"/>
        <w:tblLayout w:type="fixed"/>
        <w:tblCellMar>
          <w:top w:w="0" w:type="dxa"/>
          <w:left w:w="0" w:type="dxa"/>
          <w:bottom w:w="0" w:type="dxa"/>
          <w:right w:w="0" w:type="dxa"/>
        </w:tblCellMar>
      </w:tblPr>
      <w:tblGrid>
        <w:gridCol w:w="5017"/>
        <w:gridCol w:w="5017"/>
      </w:tblGrid>
      <w:tr>
        <w:trPr/>
        <w:tc>
          <w:tcPr>
            <w:tcW w:w="5017" w:type="dxa"/>
            <w:tcBorders/>
            <w:vAlign w:val="center"/>
          </w:tcPr>
          <w:p>
            <w:pPr>
              <w:pStyle w:val="Normal"/>
              <w:spacing w:before="0" w:after="0"/>
              <w:rPr>
                <w:sz w:val="24"/>
                <w:szCs w:val="24"/>
              </w:rPr>
            </w:pPr>
            <w:r>
              <w:rPr>
                <w:sz w:val="24"/>
                <w:szCs w:val="24"/>
              </w:rPr>
              <w:t>ПОСТАВЩИК:</w:t>
            </w:r>
          </w:p>
        </w:tc>
        <w:tc>
          <w:tcPr>
            <w:tcW w:w="5017" w:type="dxa"/>
            <w:tcBorders/>
            <w:vAlign w:val="center"/>
          </w:tcPr>
          <w:p>
            <w:pPr>
              <w:pStyle w:val="Normal"/>
              <w:spacing w:before="0" w:after="0"/>
              <w:rPr>
                <w:sz w:val="24"/>
                <w:szCs w:val="24"/>
              </w:rPr>
            </w:pPr>
            <w:r>
              <w:rPr>
                <w:sz w:val="24"/>
                <w:szCs w:val="24"/>
              </w:rPr>
              <w:t>ГОСУДАРСТВЕННЫЙ ЗАКАЗЧИК:</w:t>
            </w:r>
          </w:p>
        </w:tc>
      </w:tr>
      <w:tr>
        <w:trPr/>
        <w:tc>
          <w:tcPr>
            <w:tcW w:w="5017" w:type="dxa"/>
            <w:tcBorders/>
            <w:vAlign w:val="center"/>
          </w:tcPr>
          <w:p>
            <w:pPr>
              <w:pStyle w:val="Normal"/>
              <w:spacing w:before="0" w:after="0"/>
              <w:rPr>
                <w:sz w:val="24"/>
                <w:szCs w:val="24"/>
              </w:rPr>
            </w:pPr>
            <w:r>
              <w:rPr>
                <w:sz w:val="24"/>
                <w:szCs w:val="24"/>
              </w:rPr>
              <w:t>________________________________</w:t>
            </w:r>
          </w:p>
          <w:p>
            <w:pPr>
              <w:pStyle w:val="Normal"/>
              <w:spacing w:before="0" w:after="0"/>
              <w:rPr>
                <w:sz w:val="24"/>
                <w:szCs w:val="24"/>
              </w:rPr>
            </w:pPr>
            <w:r>
              <w:rPr>
                <w:sz w:val="24"/>
                <w:szCs w:val="24"/>
              </w:rPr>
              <w:t>(должность)</w:t>
            </w:r>
          </w:p>
        </w:tc>
        <w:tc>
          <w:tcPr>
            <w:tcW w:w="5017" w:type="dxa"/>
            <w:tcBorders/>
            <w:vAlign w:val="center"/>
          </w:tcPr>
          <w:p>
            <w:pPr>
              <w:pStyle w:val="Normal"/>
              <w:spacing w:before="0" w:after="0"/>
              <w:rPr>
                <w:sz w:val="24"/>
                <w:szCs w:val="24"/>
              </w:rPr>
            </w:pPr>
            <w:r>
              <w:rPr>
                <w:sz w:val="24"/>
                <w:szCs w:val="24"/>
              </w:rPr>
              <w:t>________________________________</w:t>
            </w:r>
          </w:p>
          <w:p>
            <w:pPr>
              <w:pStyle w:val="Normal"/>
              <w:spacing w:before="0" w:after="0"/>
              <w:rPr>
                <w:sz w:val="24"/>
                <w:szCs w:val="24"/>
              </w:rPr>
            </w:pPr>
            <w:r>
              <w:rPr>
                <w:sz w:val="24"/>
                <w:szCs w:val="24"/>
              </w:rPr>
              <w:t>(должность)</w:t>
            </w:r>
          </w:p>
        </w:tc>
      </w:tr>
      <w:tr>
        <w:trPr/>
        <w:tc>
          <w:tcPr>
            <w:tcW w:w="5017" w:type="dxa"/>
            <w:tcBorders/>
            <w:vAlign w:val="center"/>
          </w:tcPr>
          <w:p>
            <w:pPr>
              <w:pStyle w:val="Normal"/>
              <w:spacing w:before="0" w:after="0"/>
              <w:rPr>
                <w:sz w:val="24"/>
                <w:szCs w:val="24"/>
              </w:rPr>
            </w:pPr>
            <w:r>
              <w:rPr>
                <w:sz w:val="24"/>
                <w:szCs w:val="24"/>
              </w:rPr>
              <w:t>________________________________</w:t>
            </w:r>
          </w:p>
          <w:p>
            <w:pPr>
              <w:pStyle w:val="Normal"/>
              <w:spacing w:before="0" w:after="0"/>
              <w:rPr>
                <w:sz w:val="24"/>
                <w:szCs w:val="24"/>
              </w:rPr>
            </w:pPr>
            <w:r>
              <w:rPr>
                <w:sz w:val="24"/>
                <w:szCs w:val="24"/>
              </w:rPr>
              <w:t>(подпись, фамилия и инициалы)</w:t>
            </w:r>
          </w:p>
        </w:tc>
        <w:tc>
          <w:tcPr>
            <w:tcW w:w="5017" w:type="dxa"/>
            <w:tcBorders/>
            <w:vAlign w:val="center"/>
          </w:tcPr>
          <w:p>
            <w:pPr>
              <w:pStyle w:val="Normal"/>
              <w:spacing w:before="0" w:after="0"/>
              <w:rPr>
                <w:sz w:val="24"/>
                <w:szCs w:val="24"/>
              </w:rPr>
            </w:pPr>
            <w:r>
              <w:rPr>
                <w:sz w:val="24"/>
                <w:szCs w:val="24"/>
              </w:rPr>
              <w:t>________________________________</w:t>
            </w:r>
          </w:p>
          <w:p>
            <w:pPr>
              <w:pStyle w:val="Normal"/>
              <w:spacing w:before="0" w:after="0"/>
              <w:rPr>
                <w:sz w:val="24"/>
                <w:szCs w:val="24"/>
              </w:rPr>
            </w:pPr>
            <w:r>
              <w:rPr>
                <w:sz w:val="24"/>
                <w:szCs w:val="24"/>
              </w:rPr>
              <w:t>(подпись, фамилия и инициалы)</w:t>
            </w:r>
          </w:p>
        </w:tc>
      </w:tr>
      <w:tr>
        <w:trPr/>
        <w:tc>
          <w:tcPr>
            <w:tcW w:w="5017" w:type="dxa"/>
            <w:tcBorders/>
          </w:tcPr>
          <w:p>
            <w:pPr>
              <w:pStyle w:val="Normal"/>
              <w:spacing w:before="0" w:after="0"/>
              <w:rPr>
                <w:sz w:val="24"/>
                <w:szCs w:val="24"/>
              </w:rPr>
            </w:pPr>
            <w:r>
              <w:rPr>
                <w:sz w:val="24"/>
                <w:szCs w:val="24"/>
              </w:rPr>
              <w:t>__ _____________ 20__ г.</w:t>
            </w:r>
          </w:p>
        </w:tc>
        <w:tc>
          <w:tcPr>
            <w:tcW w:w="5017" w:type="dxa"/>
            <w:tcBorders/>
          </w:tcPr>
          <w:p>
            <w:pPr>
              <w:pStyle w:val="Normal"/>
              <w:spacing w:before="0" w:after="0"/>
              <w:rPr>
                <w:sz w:val="24"/>
                <w:szCs w:val="24"/>
              </w:rPr>
            </w:pPr>
            <w:r>
              <w:rPr>
                <w:sz w:val="24"/>
                <w:szCs w:val="24"/>
              </w:rPr>
              <w:t>__ _____________ 20__ г.</w:t>
            </w:r>
          </w:p>
        </w:tc>
      </w:tr>
      <w:tr>
        <w:trPr/>
        <w:tc>
          <w:tcPr>
            <w:tcW w:w="5017" w:type="dxa"/>
            <w:tcBorders/>
            <w:vAlign w:val="center"/>
          </w:tcPr>
          <w:p>
            <w:pPr>
              <w:pStyle w:val="Normal"/>
              <w:spacing w:before="0" w:after="0"/>
              <w:rPr>
                <w:sz w:val="24"/>
                <w:szCs w:val="24"/>
                <w:lang w:val="ru-RU"/>
              </w:rPr>
            </w:pPr>
            <w:r>
              <w:rPr>
                <w:sz w:val="24"/>
                <w:szCs w:val="24"/>
                <w:lang w:val="ru-RU"/>
              </w:rPr>
              <w:t>М.П. (при наличии печати)</w:t>
            </w:r>
          </w:p>
        </w:tc>
        <w:tc>
          <w:tcPr>
            <w:tcW w:w="5017" w:type="dxa"/>
            <w:tcBorders/>
            <w:vAlign w:val="center"/>
          </w:tcPr>
          <w:p>
            <w:pPr>
              <w:pStyle w:val="Normal"/>
              <w:spacing w:before="0" w:after="0"/>
              <w:rPr>
                <w:sz w:val="24"/>
                <w:szCs w:val="24"/>
                <w:lang w:val="ru-RU"/>
              </w:rPr>
            </w:pPr>
            <w:r>
              <w:rPr>
                <w:sz w:val="24"/>
                <w:szCs w:val="24"/>
                <w:lang w:val="ru-RU"/>
              </w:rPr>
              <w:t>М.П. (при наличии печати)</w:t>
            </w:r>
          </w:p>
        </w:tc>
      </w:tr>
    </w:tbl>
    <w:p>
      <w:pPr>
        <w:sectPr>
          <w:footerReference w:type="even" r:id="rId16"/>
          <w:footerReference w:type="default" r:id="rId17"/>
          <w:footerReference w:type="first" r:id="rId18"/>
          <w:type w:val="nextPage"/>
          <w:pgSz w:w="11906" w:h="16838"/>
          <w:pgMar w:left="1134" w:right="737" w:gutter="0" w:header="0" w:top="624" w:footer="709" w:bottom="766"/>
          <w:pgNumType w:fmt="decimal"/>
          <w:formProt w:val="false"/>
          <w:titlePg/>
          <w:textDirection w:val="lrTb"/>
          <w:docGrid w:type="default" w:linePitch="360" w:charSpace="0"/>
        </w:sectPr>
      </w:pPr>
    </w:p>
    <w:p>
      <w:pPr>
        <w:pStyle w:val="Normal"/>
        <w:spacing w:before="0" w:after="0"/>
        <w:jc w:val="right"/>
        <w:rPr>
          <w:sz w:val="24"/>
          <w:szCs w:val="24"/>
          <w:lang w:val="ru-RU"/>
        </w:rPr>
      </w:pPr>
      <w:r>
        <w:rPr>
          <w:sz w:val="24"/>
          <w:szCs w:val="24"/>
          <w:lang w:val="ru-RU"/>
        </w:rPr>
        <w:t xml:space="preserve">Приложение № 1 к Спецификации </w:t>
      </w:r>
    </w:p>
    <w:p>
      <w:pPr>
        <w:pStyle w:val="Normal"/>
        <w:spacing w:before="0" w:after="0"/>
        <w:jc w:val="right"/>
        <w:rPr>
          <w:sz w:val="24"/>
          <w:szCs w:val="24"/>
          <w:lang w:val="ru-RU"/>
        </w:rPr>
      </w:pPr>
      <w:r>
        <w:rPr>
          <w:sz w:val="24"/>
          <w:szCs w:val="24"/>
          <w:lang w:val="ru-RU"/>
        </w:rPr>
        <w:t>(Приложение № 1 к Государственному контракту №</w:t>
      </w:r>
      <w:r>
        <w:rPr>
          <w:sz w:val="24"/>
          <w:szCs w:val="24"/>
        </w:rPr>
        <w:t> </w:t>
      </w:r>
      <w:r>
        <w:rPr>
          <w:sz w:val="24"/>
          <w:szCs w:val="24"/>
          <w:lang w:val="ru-RU"/>
        </w:rPr>
        <w:t>_______</w:t>
      </w:r>
    </w:p>
    <w:p>
      <w:pPr>
        <w:pStyle w:val="Normal"/>
        <w:spacing w:before="0" w:after="0"/>
        <w:jc w:val="right"/>
        <w:rPr>
          <w:sz w:val="24"/>
          <w:szCs w:val="24"/>
          <w:lang w:val="ru-RU"/>
        </w:rPr>
      </w:pPr>
      <w:r>
        <w:rPr>
          <w:sz w:val="24"/>
          <w:szCs w:val="24"/>
          <w:lang w:val="ru-RU"/>
        </w:rPr>
        <w:t>от «______» _________2026г.)</w:t>
      </w:r>
    </w:p>
    <w:p>
      <w:pPr>
        <w:pStyle w:val="Normal"/>
        <w:spacing w:before="0" w:after="0"/>
        <w:jc w:val="right"/>
        <w:rPr>
          <w:sz w:val="24"/>
          <w:szCs w:val="24"/>
          <w:lang w:val="ru-RU"/>
        </w:rPr>
      </w:pPr>
      <w:r>
        <w:rPr>
          <w:sz w:val="24"/>
          <w:szCs w:val="24"/>
          <w:lang w:val="ru-RU"/>
        </w:rPr>
      </w:r>
    </w:p>
    <w:p>
      <w:pPr>
        <w:pStyle w:val="Normal"/>
        <w:spacing w:before="0" w:after="0"/>
        <w:jc w:val="center"/>
        <w:rPr>
          <w:b/>
          <w:sz w:val="24"/>
          <w:szCs w:val="24"/>
          <w:lang w:val="ru-RU"/>
        </w:rPr>
      </w:pPr>
      <w:r>
        <w:rPr>
          <w:b/>
          <w:sz w:val="24"/>
          <w:szCs w:val="24"/>
          <w:lang w:val="ru-RU" w:eastAsia="ru-RU"/>
        </w:rPr>
        <w:t>Т</w:t>
      </w:r>
      <w:r>
        <w:rPr>
          <w:b/>
          <w:bCs/>
          <w:sz w:val="24"/>
          <w:szCs w:val="24"/>
          <w:lang w:val="ru-RU" w:eastAsia="ru-RU"/>
        </w:rPr>
        <w:t xml:space="preserve">ЕХНИЧЕСКОЕ ЗАДАНИЕ </w:t>
      </w:r>
    </w:p>
    <w:p>
      <w:pPr>
        <w:pStyle w:val="Normal"/>
        <w:spacing w:before="0" w:after="0"/>
        <w:ind w:firstLine="567" w:left="-567"/>
        <w:jc w:val="center"/>
        <w:rPr>
          <w:b/>
          <w:bCs/>
        </w:rPr>
      </w:pPr>
      <w:r>
        <w:rPr>
          <w:b/>
          <w:bCs/>
          <w:sz w:val="24"/>
          <w:szCs w:val="24"/>
          <w:lang w:val="ru-RU"/>
        </w:rPr>
        <w:t>на поставку кресла офисного</w:t>
      </w:r>
    </w:p>
    <w:p>
      <w:pPr>
        <w:pStyle w:val="Normal"/>
        <w:widowControl/>
        <w:numPr>
          <w:ilvl w:val="0"/>
          <w:numId w:val="0"/>
        </w:numPr>
        <w:tabs>
          <w:tab w:val="clear" w:pos="708"/>
          <w:tab w:val="left" w:pos="284" w:leader="none"/>
          <w:tab w:val="left" w:pos="993" w:leader="none"/>
        </w:tabs>
        <w:suppressAutoHyphens w:val="true"/>
        <w:bidi w:val="0"/>
        <w:spacing w:before="120" w:after="0"/>
        <w:ind w:hanging="0" w:left="510" w:right="0"/>
        <w:jc w:val="both"/>
        <w:rPr>
          <w:b/>
          <w:bCs/>
        </w:rPr>
      </w:pPr>
      <w:r>
        <w:rPr>
          <w:b/>
          <w:bCs/>
          <w:lang w:val="ru-RU"/>
        </w:rPr>
        <w:t xml:space="preserve">1. Объект закупки: </w:t>
      </w:r>
      <w:r>
        <w:rPr>
          <w:b w:val="false"/>
          <w:bCs w:val="false"/>
          <w:lang w:val="ru-RU"/>
        </w:rPr>
        <w:t>кресло офисное</w:t>
      </w:r>
      <w:r>
        <w:rPr>
          <w:b w:val="false"/>
          <w:bCs w:val="false"/>
          <w:color w:val="000000"/>
          <w:sz w:val="22"/>
          <w:szCs w:val="22"/>
          <w:lang w:val="ru-RU"/>
        </w:rPr>
        <w:t xml:space="preserve"> </w:t>
      </w:r>
      <w:r>
        <w:rPr>
          <w:b w:val="false"/>
          <w:bCs w:val="false"/>
          <w:color w:val="000000"/>
          <w:lang w:val="ru-RU"/>
        </w:rPr>
        <w:t>(далее – Товар).</w:t>
      </w:r>
    </w:p>
    <w:p>
      <w:pPr>
        <w:pStyle w:val="Normal"/>
        <w:widowControl/>
        <w:numPr>
          <w:ilvl w:val="0"/>
          <w:numId w:val="0"/>
        </w:numPr>
        <w:tabs>
          <w:tab w:val="clear" w:pos="708"/>
          <w:tab w:val="left" w:pos="284" w:leader="none"/>
          <w:tab w:val="left" w:pos="993" w:leader="none"/>
        </w:tabs>
        <w:suppressAutoHyphens w:val="true"/>
        <w:bidi w:val="0"/>
        <w:spacing w:before="120" w:after="0"/>
        <w:ind w:hanging="0" w:left="567" w:right="0"/>
        <w:jc w:val="both"/>
        <w:rPr>
          <w:b/>
        </w:rPr>
      </w:pPr>
      <w:r>
        <w:rPr>
          <w:b/>
          <w:bCs/>
        </w:rPr>
        <w:t>2. Наименование, характеристики, количество това</w:t>
      </w:r>
      <w:r>
        <w:rPr>
          <w:b/>
        </w:rPr>
        <w:t>ра:</w:t>
      </w:r>
    </w:p>
    <w:tbl>
      <w:tblPr>
        <w:tblW w:w="9360"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450"/>
        <w:gridCol w:w="1529"/>
        <w:gridCol w:w="1696"/>
        <w:gridCol w:w="4367"/>
        <w:gridCol w:w="733"/>
        <w:gridCol w:w="584"/>
      </w:tblGrid>
      <w:tr>
        <w:trPr>
          <w:trHeight w:val="300" w:hRule="atLeast"/>
        </w:trPr>
        <w:tc>
          <w:tcPr>
            <w:tcW w:w="450" w:type="dxa"/>
            <w:tcBorders>
              <w:top w:val="single" w:sz="4" w:space="0" w:color="000000"/>
              <w:left w:val="single" w:sz="4" w:space="0" w:color="000000"/>
              <w:bottom w:val="single" w:sz="4" w:space="0" w:color="000000"/>
            </w:tcBorders>
            <w:shd w:color="auto" w:fill="auto" w:val="clear"/>
            <w:vAlign w:val="center"/>
          </w:tcPr>
          <w:p>
            <w:pPr>
              <w:pStyle w:val="Normal"/>
              <w:spacing w:lineRule="auto" w:line="240" w:before="57" w:after="57"/>
              <w:jc w:val="center"/>
              <w:rPr>
                <w:sz w:val="20"/>
                <w:szCs w:val="20"/>
              </w:rPr>
            </w:pPr>
            <w:r>
              <w:rPr>
                <w:rFonts w:cs="Times New Roman"/>
                <w:sz w:val="20"/>
                <w:szCs w:val="20"/>
              </w:rPr>
              <w:t xml:space="preserve">№ </w:t>
            </w:r>
            <w:r>
              <w:rPr>
                <w:rFonts w:cs="Times New Roman"/>
                <w:sz w:val="20"/>
                <w:szCs w:val="20"/>
              </w:rPr>
              <w:t>п/п</w:t>
            </w:r>
          </w:p>
        </w:tc>
        <w:tc>
          <w:tcPr>
            <w:tcW w:w="1529" w:type="dxa"/>
            <w:tcBorders>
              <w:top w:val="single" w:sz="4" w:space="0" w:color="000000"/>
              <w:left w:val="single" w:sz="4" w:space="0" w:color="000000"/>
              <w:bottom w:val="single" w:sz="4" w:space="0" w:color="000000"/>
            </w:tcBorders>
            <w:shd w:color="auto" w:fill="auto" w:val="clear"/>
            <w:vAlign w:val="center"/>
          </w:tcPr>
          <w:p>
            <w:pPr>
              <w:pStyle w:val="Normal"/>
              <w:spacing w:lineRule="auto" w:line="240" w:before="57" w:after="57"/>
              <w:jc w:val="center"/>
              <w:rPr>
                <w:sz w:val="20"/>
                <w:szCs w:val="20"/>
              </w:rPr>
            </w:pPr>
            <w:r>
              <w:rPr>
                <w:rFonts w:cs="Times New Roman"/>
                <w:sz w:val="20"/>
                <w:szCs w:val="20"/>
              </w:rPr>
              <w:t>ОКПД2 / КТРУ</w:t>
            </w:r>
          </w:p>
        </w:tc>
        <w:tc>
          <w:tcPr>
            <w:tcW w:w="16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57" w:after="57"/>
              <w:jc w:val="center"/>
              <w:rPr>
                <w:sz w:val="20"/>
                <w:szCs w:val="20"/>
              </w:rPr>
            </w:pPr>
            <w:r>
              <w:rPr>
                <w:rFonts w:cs="Times New Roman"/>
                <w:sz w:val="20"/>
                <w:szCs w:val="20"/>
              </w:rPr>
              <w:t>Наименование</w:t>
            </w:r>
          </w:p>
        </w:tc>
        <w:tc>
          <w:tcPr>
            <w:tcW w:w="43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57" w:after="57"/>
              <w:jc w:val="center"/>
              <w:rPr>
                <w:sz w:val="20"/>
                <w:szCs w:val="20"/>
              </w:rPr>
            </w:pPr>
            <w:r>
              <w:rPr>
                <w:rFonts w:cs="Times New Roman"/>
                <w:sz w:val="20"/>
                <w:szCs w:val="20"/>
              </w:rPr>
              <w:t>Описание</w:t>
            </w:r>
          </w:p>
        </w:tc>
        <w:tc>
          <w:tcPr>
            <w:tcW w:w="73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57" w:after="57"/>
              <w:jc w:val="center"/>
              <w:rPr>
                <w:sz w:val="20"/>
                <w:szCs w:val="20"/>
              </w:rPr>
            </w:pPr>
            <w:r>
              <w:rPr>
                <w:rFonts w:cs="Times New Roman"/>
                <w:sz w:val="20"/>
                <w:szCs w:val="20"/>
              </w:rPr>
              <w:t>Ед. изм</w:t>
            </w:r>
          </w:p>
        </w:tc>
        <w:tc>
          <w:tcPr>
            <w:tcW w:w="58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57" w:after="57"/>
              <w:jc w:val="center"/>
              <w:rPr>
                <w:sz w:val="20"/>
                <w:szCs w:val="20"/>
              </w:rPr>
            </w:pPr>
            <w:r>
              <w:rPr>
                <w:rFonts w:cs="Times New Roman"/>
                <w:sz w:val="20"/>
                <w:szCs w:val="20"/>
              </w:rPr>
              <w:t>Кол-во</w:t>
            </w:r>
          </w:p>
        </w:tc>
      </w:tr>
      <w:tr>
        <w:trPr>
          <w:trHeight w:val="300" w:hRule="atLeast"/>
        </w:trPr>
        <w:tc>
          <w:tcPr>
            <w:tcW w:w="450" w:type="dxa"/>
            <w:tcBorders>
              <w:top w:val="single" w:sz="4" w:space="0" w:color="000000"/>
              <w:left w:val="single" w:sz="4" w:space="0" w:color="000000"/>
              <w:bottom w:val="single" w:sz="4" w:space="0" w:color="000000"/>
            </w:tcBorders>
            <w:shd w:color="auto" w:fill="auto" w:val="clear"/>
          </w:tcPr>
          <w:p>
            <w:pPr>
              <w:pStyle w:val="Normal"/>
              <w:spacing w:before="57" w:after="57"/>
              <w:jc w:val="both"/>
              <w:rPr>
                <w:rFonts w:ascii="Liberation Serif" w:hAnsi="Liberation Serif"/>
              </w:rPr>
            </w:pPr>
            <w:r>
              <w:rPr>
                <w:rFonts w:cs="Times New Roman" w:ascii="Liberation Serif" w:hAnsi="Liberation Serif"/>
                <w:sz w:val="24"/>
                <w:szCs w:val="24"/>
              </w:rPr>
              <w:t>1</w:t>
            </w:r>
          </w:p>
        </w:tc>
        <w:tc>
          <w:tcPr>
            <w:tcW w:w="1529" w:type="dxa"/>
            <w:tcBorders>
              <w:top w:val="single" w:sz="4" w:space="0" w:color="000000"/>
              <w:left w:val="single" w:sz="4" w:space="0" w:color="000000"/>
              <w:bottom w:val="single" w:sz="4" w:space="0" w:color="000000"/>
            </w:tcBorders>
            <w:shd w:color="auto" w:fill="auto" w:val="clear"/>
          </w:tcPr>
          <w:p>
            <w:pPr>
              <w:pStyle w:val="Normal"/>
              <w:spacing w:before="57" w:after="57"/>
              <w:jc w:val="both"/>
              <w:rPr>
                <w:rFonts w:ascii="Liberation Serif" w:hAnsi="Liberation Serif"/>
              </w:rPr>
            </w:pPr>
            <w:r>
              <w:rPr>
                <w:rFonts w:cs="Times New Roman" w:ascii="Liberation Serif" w:hAnsi="Liberation Serif"/>
                <w:sz w:val="24"/>
                <w:szCs w:val="24"/>
              </w:rPr>
              <w:t>31.01.12.160-00000005</w:t>
            </w:r>
          </w:p>
        </w:tc>
        <w:tc>
          <w:tcPr>
            <w:tcW w:w="1696"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57" w:after="57"/>
              <w:jc w:val="both"/>
              <w:rPr>
                <w:rFonts w:ascii="Liberation Serif" w:hAnsi="Liberation Serif"/>
              </w:rPr>
            </w:pPr>
            <w:r>
              <w:rPr>
                <w:rFonts w:cs="Times New Roman" w:ascii="Liberation Serif" w:hAnsi="Liberation Serif"/>
                <w:sz w:val="24"/>
                <w:szCs w:val="24"/>
              </w:rPr>
              <w:t>Кресло офисное</w:t>
            </w:r>
          </w:p>
          <w:p>
            <w:pPr>
              <w:pStyle w:val="Normal"/>
              <w:spacing w:before="57" w:after="57"/>
              <w:jc w:val="both"/>
              <w:rPr>
                <w:rFonts w:ascii="Liberation Serif" w:hAnsi="Liberation Serif"/>
              </w:rPr>
            </w:pPr>
            <w:r>
              <w:rPr>
                <w:rFonts w:ascii="Liberation Serif" w:hAnsi="Liberation Serif"/>
              </w:rPr>
            </w:r>
          </w:p>
          <w:p>
            <w:pPr>
              <w:pStyle w:val="Normal"/>
              <w:spacing w:before="57" w:after="57"/>
              <w:jc w:val="both"/>
              <w:rPr>
                <w:rFonts w:ascii="Liberation Serif" w:hAnsi="Liberation Serif"/>
              </w:rPr>
            </w:pPr>
            <w:r>
              <w:rPr>
                <w:rFonts w:cs="Times New Roman" w:ascii="Liberation Serif" w:hAnsi="Liberation Serif"/>
                <w:sz w:val="24"/>
                <w:szCs w:val="24"/>
              </w:rPr>
              <w:t>Бюрократ T-898/3C11BL</w:t>
            </w:r>
          </w:p>
          <w:p>
            <w:pPr>
              <w:pStyle w:val="Normal"/>
              <w:spacing w:before="57" w:after="57"/>
              <w:jc w:val="both"/>
              <w:rPr>
                <w:rFonts w:ascii="Liberation Serif" w:hAnsi="Liberation Serif"/>
              </w:rPr>
            </w:pPr>
            <w:r>
              <w:rPr>
                <w:rFonts w:cs="Times New Roman" w:ascii="Liberation Serif" w:hAnsi="Liberation Serif"/>
                <w:sz w:val="24"/>
                <w:szCs w:val="24"/>
              </w:rPr>
              <w:t>или эквивалент</w:t>
            </w:r>
          </w:p>
        </w:tc>
        <w:tc>
          <w:tcPr>
            <w:tcW w:w="436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jc w:val="both"/>
              <w:rPr/>
            </w:pPr>
            <w:r>
              <w:rPr>
                <w:rFonts w:cs="Times New Roman" w:ascii="Liberation Serif" w:hAnsi="Liberation Serif"/>
                <w:color w:val="000000"/>
                <w:sz w:val="24"/>
                <w:szCs w:val="24"/>
              </w:rPr>
              <w:t>Вид материала крестовины: пластик</w:t>
            </w:r>
          </w:p>
          <w:p>
            <w:pPr>
              <w:pStyle w:val="Normal"/>
              <w:spacing w:before="0" w:after="0"/>
              <w:jc w:val="both"/>
              <w:rPr/>
            </w:pPr>
            <w:r>
              <w:rPr>
                <w:rFonts w:cs="Times New Roman" w:ascii="Liberation Serif" w:hAnsi="Liberation Serif"/>
                <w:color w:val="000000"/>
                <w:sz w:val="24"/>
                <w:szCs w:val="24"/>
              </w:rPr>
              <w:t>Вид материала обивки сидения: Текстиль</w:t>
            </w:r>
          </w:p>
          <w:p>
            <w:pPr>
              <w:pStyle w:val="Normal"/>
              <w:spacing w:before="0" w:after="0"/>
              <w:jc w:val="both"/>
              <w:rPr/>
            </w:pPr>
            <w:r>
              <w:rPr>
                <w:rFonts w:cs="Times New Roman" w:ascii="Liberation Serif" w:hAnsi="Liberation Serif"/>
                <w:color w:val="000000"/>
                <w:sz w:val="24"/>
                <w:szCs w:val="24"/>
              </w:rPr>
              <w:t>Вид материала обивки спинки: Текстиль</w:t>
            </w:r>
          </w:p>
          <w:p>
            <w:pPr>
              <w:pStyle w:val="Normal"/>
              <w:spacing w:before="0" w:after="0"/>
              <w:jc w:val="both"/>
              <w:rPr/>
            </w:pPr>
            <w:r>
              <w:rPr>
                <w:rFonts w:cs="Times New Roman" w:ascii="Liberation Serif" w:hAnsi="Liberation Serif"/>
                <w:color w:val="000000"/>
                <w:sz w:val="24"/>
                <w:szCs w:val="24"/>
              </w:rPr>
              <w:t>Конструктивные особенности:</w:t>
            </w:r>
          </w:p>
          <w:p>
            <w:pPr>
              <w:pStyle w:val="Normal"/>
              <w:spacing w:before="0" w:after="0"/>
              <w:jc w:val="both"/>
              <w:rPr/>
            </w:pPr>
            <w:r>
              <w:rPr>
                <w:rFonts w:cs="Times New Roman" w:ascii="Liberation Serif" w:hAnsi="Liberation Serif"/>
                <w:color w:val="000000"/>
                <w:sz w:val="24"/>
                <w:szCs w:val="24"/>
              </w:rPr>
              <w:t>- Механизм качания с фиксацией в вертикальном положении</w:t>
            </w:r>
          </w:p>
          <w:p>
            <w:pPr>
              <w:pStyle w:val="Normal"/>
              <w:spacing w:before="0" w:after="0"/>
              <w:jc w:val="both"/>
              <w:rPr/>
            </w:pPr>
            <w:r>
              <w:rPr>
                <w:rFonts w:cs="Times New Roman" w:ascii="Liberation Serif" w:hAnsi="Liberation Serif"/>
                <w:color w:val="000000"/>
                <w:sz w:val="24"/>
                <w:szCs w:val="24"/>
              </w:rPr>
              <w:t>- Механизм регулировки по высоте</w:t>
            </w:r>
          </w:p>
          <w:p>
            <w:pPr>
              <w:pStyle w:val="Normal"/>
              <w:spacing w:before="0" w:after="0"/>
              <w:jc w:val="both"/>
              <w:rPr/>
            </w:pPr>
            <w:r>
              <w:rPr>
                <w:rFonts w:cs="Times New Roman" w:ascii="Liberation Serif" w:hAnsi="Liberation Serif"/>
                <w:color w:val="000000"/>
                <w:sz w:val="24"/>
                <w:szCs w:val="24"/>
              </w:rPr>
              <w:t>Тип каркаса: Металлический</w:t>
            </w:r>
          </w:p>
          <w:p>
            <w:pPr>
              <w:pStyle w:val="Normal"/>
              <w:spacing w:before="0" w:after="0"/>
              <w:jc w:val="both"/>
              <w:rPr/>
            </w:pPr>
            <w:r>
              <w:rPr>
                <w:rFonts w:cs="Times New Roman" w:ascii="Liberation Serif" w:hAnsi="Liberation Serif"/>
                <w:color w:val="000000"/>
                <w:sz w:val="24"/>
                <w:szCs w:val="24"/>
              </w:rPr>
              <w:t>Вид материала подлокотника: Пластик</w:t>
            </w:r>
          </w:p>
          <w:p>
            <w:pPr>
              <w:pStyle w:val="Normal"/>
              <w:spacing w:before="0" w:after="0"/>
              <w:jc w:val="both"/>
              <w:rPr/>
            </w:pPr>
            <w:r>
              <w:rPr>
                <w:rFonts w:cs="Times New Roman" w:ascii="Liberation Serif" w:hAnsi="Liberation Serif"/>
                <w:color w:val="000000"/>
                <w:sz w:val="24"/>
                <w:szCs w:val="24"/>
              </w:rPr>
              <w:t>Назначение: для руководителя</w:t>
            </w:r>
          </w:p>
          <w:p>
            <w:pPr>
              <w:pStyle w:val="Normal"/>
              <w:spacing w:before="0" w:after="0"/>
              <w:jc w:val="both"/>
              <w:rPr/>
            </w:pPr>
            <w:r>
              <w:rPr/>
            </w:r>
          </w:p>
          <w:p>
            <w:pPr>
              <w:pStyle w:val="Normal"/>
              <w:spacing w:before="0" w:after="0"/>
              <w:jc w:val="both"/>
              <w:rPr/>
            </w:pPr>
            <w:r>
              <w:rPr>
                <w:rFonts w:cs="Times New Roman" w:ascii="Liberation Serif" w:hAnsi="Liberation Serif"/>
                <w:color w:val="000000"/>
                <w:sz w:val="24"/>
                <w:szCs w:val="24"/>
              </w:rPr>
              <w:t>Дополнительные характеристики:</w:t>
            </w:r>
          </w:p>
          <w:p>
            <w:pPr>
              <w:pStyle w:val="Normal"/>
              <w:spacing w:before="0" w:after="0"/>
              <w:jc w:val="both"/>
              <w:rPr/>
            </w:pPr>
            <w:r>
              <w:rPr>
                <w:rFonts w:cs="Times New Roman" w:ascii="Liberation Serif" w:hAnsi="Liberation Serif"/>
                <w:color w:val="000000"/>
                <w:sz w:val="24"/>
                <w:szCs w:val="24"/>
              </w:rPr>
              <w:t>Максимальная нагрузка, кг: ≥180</w:t>
            </w:r>
          </w:p>
          <w:p>
            <w:pPr>
              <w:pStyle w:val="Normal"/>
              <w:spacing w:before="0" w:after="0"/>
              <w:jc w:val="both"/>
              <w:rPr/>
            </w:pPr>
            <w:r>
              <w:rPr>
                <w:rFonts w:cs="Times New Roman" w:ascii="Liberation Serif" w:hAnsi="Liberation Serif"/>
                <w:color w:val="000000"/>
                <w:sz w:val="24"/>
                <w:szCs w:val="24"/>
              </w:rPr>
              <w:t>Высота спинки, мм: ≥ 670 и ≤ 720</w:t>
            </w:r>
          </w:p>
          <w:p>
            <w:pPr>
              <w:pStyle w:val="Normal"/>
              <w:spacing w:before="0" w:after="0"/>
              <w:jc w:val="both"/>
              <w:rPr/>
            </w:pPr>
            <w:r>
              <w:rPr>
                <w:rFonts w:cs="Times New Roman" w:ascii="Liberation Serif" w:hAnsi="Liberation Serif"/>
                <w:color w:val="000000"/>
                <w:sz w:val="24"/>
                <w:szCs w:val="24"/>
              </w:rPr>
              <w:t>Высота сиденья, мм: ≥ 490 и ≤ 560</w:t>
            </w:r>
          </w:p>
          <w:p>
            <w:pPr>
              <w:pStyle w:val="Normal"/>
              <w:spacing w:before="0" w:after="0"/>
              <w:jc w:val="both"/>
              <w:rPr/>
            </w:pPr>
            <w:r>
              <w:rPr>
                <w:rFonts w:cs="Times New Roman" w:ascii="Liberation Serif" w:hAnsi="Liberation Serif"/>
                <w:color w:val="000000"/>
                <w:sz w:val="24"/>
                <w:szCs w:val="24"/>
              </w:rPr>
              <w:t>Глубина сиденья, мм: ≥ 480 и ≤ 500</w:t>
            </w:r>
          </w:p>
          <w:p>
            <w:pPr>
              <w:pStyle w:val="Normal"/>
              <w:spacing w:before="0" w:after="0"/>
              <w:jc w:val="both"/>
              <w:rPr/>
            </w:pPr>
            <w:r>
              <w:rPr>
                <w:rFonts w:cs="Times New Roman" w:ascii="Liberation Serif" w:hAnsi="Liberation Serif"/>
                <w:color w:val="000000"/>
                <w:sz w:val="24"/>
                <w:szCs w:val="24"/>
              </w:rPr>
              <w:t>Внутренняя ширина сиденья, мм: ≥480 и ≤550</w:t>
            </w:r>
          </w:p>
          <w:p>
            <w:pPr>
              <w:pStyle w:val="Normal"/>
              <w:spacing w:before="0" w:after="0"/>
              <w:jc w:val="both"/>
              <w:rPr/>
            </w:pPr>
            <w:r>
              <w:rPr>
                <w:rFonts w:cs="Times New Roman" w:ascii="Liberation Serif" w:hAnsi="Liberation Serif"/>
                <w:color w:val="000000"/>
                <w:sz w:val="24"/>
                <w:szCs w:val="24"/>
              </w:rPr>
              <w:t>Плотный наполнитель из поролона: наличие</w:t>
            </w:r>
          </w:p>
        </w:tc>
        <w:tc>
          <w:tcPr>
            <w:tcW w:w="733" w:type="dxa"/>
            <w:tcBorders>
              <w:top w:val="single" w:sz="4" w:space="0" w:color="000000"/>
              <w:left w:val="single" w:sz="4" w:space="0" w:color="000000"/>
              <w:bottom w:val="single" w:sz="4" w:space="0" w:color="000000"/>
              <w:right w:val="single" w:sz="4" w:space="0" w:color="000000"/>
            </w:tcBorders>
          </w:tcPr>
          <w:p>
            <w:pPr>
              <w:pStyle w:val="Normal"/>
              <w:spacing w:before="57" w:after="57"/>
              <w:jc w:val="both"/>
              <w:rPr>
                <w:rFonts w:ascii="Liberation Serif" w:hAnsi="Liberation Serif"/>
              </w:rPr>
            </w:pPr>
            <w:r>
              <w:rPr>
                <w:rFonts w:cs="Times New Roman" w:ascii="Liberation Serif" w:hAnsi="Liberation Serif"/>
                <w:sz w:val="24"/>
                <w:szCs w:val="24"/>
              </w:rPr>
              <w:t>шт.</w:t>
            </w:r>
          </w:p>
        </w:tc>
        <w:tc>
          <w:tcPr>
            <w:tcW w:w="584" w:type="dxa"/>
            <w:tcBorders>
              <w:top w:val="single" w:sz="4" w:space="0" w:color="000000"/>
              <w:left w:val="single" w:sz="4" w:space="0" w:color="000000"/>
              <w:bottom w:val="single" w:sz="4" w:space="0" w:color="000000"/>
              <w:right w:val="single" w:sz="4" w:space="0" w:color="000000"/>
            </w:tcBorders>
          </w:tcPr>
          <w:p>
            <w:pPr>
              <w:pStyle w:val="Normal"/>
              <w:spacing w:before="57" w:after="57"/>
              <w:jc w:val="both"/>
              <w:rPr>
                <w:rFonts w:ascii="Liberation Serif" w:hAnsi="Liberation Serif"/>
              </w:rPr>
            </w:pPr>
            <w:r>
              <w:rPr>
                <w:rFonts w:cs="Times New Roman" w:ascii="Liberation Serif" w:hAnsi="Liberation Serif"/>
                <w:sz w:val="24"/>
                <w:szCs w:val="24"/>
              </w:rPr>
              <w:t>1</w:t>
            </w:r>
          </w:p>
        </w:tc>
      </w:tr>
    </w:tbl>
    <w:p>
      <w:pPr>
        <w:pStyle w:val="Normal"/>
        <w:widowControl/>
        <w:tabs>
          <w:tab w:val="clear" w:pos="708"/>
          <w:tab w:val="left" w:pos="142" w:leader="none"/>
          <w:tab w:val="left" w:pos="1185" w:leader="none"/>
        </w:tabs>
        <w:suppressAutoHyphens w:val="true"/>
        <w:bidi w:val="0"/>
        <w:spacing w:before="120" w:after="0"/>
        <w:ind w:firstLine="567" w:left="0" w:right="0"/>
        <w:jc w:val="both"/>
        <w:rPr>
          <w:lang w:val="ru-RU"/>
        </w:rPr>
      </w:pPr>
      <w:r>
        <w:rPr>
          <w:lang w:val="ru-RU"/>
        </w:rPr>
        <w:t>Включение дополнительной информации (функциональных, технических, качественных и эксплуатационных характеристик товара) обусловлено необходимостью конкретизировать характеристики товара в целях обеспечения поставки товара, соответствующего потребностям Государственного заказчика. Значение показателей характеристик обусловлено потребностями Государственного заказчика.</w:t>
      </w:r>
    </w:p>
    <w:p>
      <w:pPr>
        <w:pStyle w:val="Normal"/>
        <w:widowControl/>
        <w:numPr>
          <w:ilvl w:val="0"/>
          <w:numId w:val="0"/>
        </w:numPr>
        <w:tabs>
          <w:tab w:val="clear" w:pos="708"/>
          <w:tab w:val="left" w:pos="142" w:leader="none"/>
          <w:tab w:val="left" w:pos="993" w:leader="none"/>
        </w:tabs>
        <w:suppressAutoHyphens w:val="true"/>
        <w:bidi w:val="0"/>
        <w:spacing w:before="120" w:after="0"/>
        <w:ind w:hanging="0" w:left="567" w:right="0"/>
        <w:jc w:val="left"/>
        <w:rPr>
          <w:b/>
          <w:sz w:val="24"/>
          <w:szCs w:val="24"/>
          <w:lang w:val="ru-RU"/>
        </w:rPr>
      </w:pPr>
      <w:r>
        <w:rPr>
          <w:b/>
          <w:sz w:val="24"/>
          <w:szCs w:val="24"/>
          <w:lang w:val="ru-RU"/>
        </w:rPr>
        <w:t>3. Место поставки:</w:t>
      </w:r>
      <w:r>
        <w:rPr>
          <w:sz w:val="24"/>
          <w:szCs w:val="24"/>
          <w:lang w:val="ru-RU"/>
        </w:rPr>
        <w:t xml:space="preserve"> РФ, 123242, г. Москва, Нововаганьковский пер., д.8</w:t>
      </w:r>
    </w:p>
    <w:p>
      <w:pPr>
        <w:pStyle w:val="Normal"/>
        <w:widowControl/>
        <w:numPr>
          <w:ilvl w:val="0"/>
          <w:numId w:val="0"/>
        </w:numPr>
        <w:tabs>
          <w:tab w:val="clear" w:pos="708"/>
          <w:tab w:val="left" w:pos="142" w:leader="none"/>
          <w:tab w:val="left" w:pos="993" w:leader="none"/>
        </w:tabs>
        <w:suppressAutoHyphens w:val="true"/>
        <w:bidi w:val="0"/>
        <w:spacing w:before="120" w:after="0"/>
        <w:ind w:hanging="0" w:left="0" w:right="0"/>
        <w:jc w:val="both"/>
        <w:rPr>
          <w:b/>
          <w:sz w:val="24"/>
          <w:szCs w:val="24"/>
          <w:lang w:val="ru-RU"/>
        </w:rPr>
      </w:pPr>
      <w:r>
        <w:rPr>
          <w:b/>
          <w:sz w:val="24"/>
          <w:szCs w:val="24"/>
          <w:lang w:val="ru-RU"/>
        </w:rPr>
        <w:t xml:space="preserve">        </w:t>
      </w:r>
      <w:r>
        <w:rPr>
          <w:b/>
          <w:sz w:val="24"/>
          <w:szCs w:val="24"/>
          <w:lang w:val="ru-RU"/>
        </w:rPr>
        <w:t>4. Срок поставки:</w:t>
      </w:r>
      <w:r>
        <w:rPr>
          <w:sz w:val="24"/>
          <w:szCs w:val="24"/>
          <w:lang w:val="ru-RU"/>
        </w:rPr>
        <w:t xml:space="preserve"> в течение 10 календарных дней от даты заключения Контракта. в рабочие дни с 09.00 до 16.00 (понедельник, вторник, среда, четверг, пятница (время московское)), кроме выходных и официально объявленных праздничных дней. Не позднее, чем за 1 (один) рабочий день до даты доставки (отгрузки) Товара в Место поставки товара, Поставщик обязан уведомить Государственного заказчика в письменном виде о готовности поставить Товар, с указанием точной даты и времени поставки. Контактный номер телефона для поставки: +7 499-795-20-44. </w:t>
      </w:r>
    </w:p>
    <w:p>
      <w:pPr>
        <w:pStyle w:val="Normal"/>
        <w:widowControl/>
        <w:numPr>
          <w:ilvl w:val="0"/>
          <w:numId w:val="0"/>
        </w:numPr>
        <w:tabs>
          <w:tab w:val="clear" w:pos="708"/>
          <w:tab w:val="left" w:pos="142" w:leader="none"/>
          <w:tab w:val="left" w:pos="993" w:leader="none"/>
        </w:tabs>
        <w:suppressAutoHyphens w:val="true"/>
        <w:bidi w:val="0"/>
        <w:spacing w:before="120" w:after="0"/>
        <w:ind w:hanging="0" w:left="567" w:right="0"/>
        <w:jc w:val="left"/>
        <w:rPr>
          <w:b/>
          <w:bCs/>
        </w:rPr>
      </w:pPr>
      <w:r>
        <w:rPr>
          <w:b/>
          <w:bCs/>
          <w:sz w:val="24"/>
          <w:szCs w:val="24"/>
        </w:rPr>
        <w:t>5. Условия поставки:</w:t>
      </w:r>
    </w:p>
    <w:p>
      <w:pPr>
        <w:pStyle w:val="ListParagraph"/>
        <w:widowControl/>
        <w:numPr>
          <w:ilvl w:val="0"/>
          <w:numId w:val="2"/>
        </w:numPr>
        <w:tabs>
          <w:tab w:val="clear" w:pos="708"/>
          <w:tab w:val="left" w:pos="1418" w:leader="none"/>
          <w:tab w:val="left" w:pos="1560" w:leader="none"/>
        </w:tabs>
        <w:suppressAutoHyphens w:val="true"/>
        <w:bidi w:val="0"/>
        <w:spacing w:before="120" w:after="0"/>
        <w:ind w:firstLine="567" w:left="0" w:right="0"/>
        <w:contextualSpacing/>
        <w:jc w:val="both"/>
        <w:rPr>
          <w:bCs/>
        </w:rPr>
      </w:pPr>
      <w:r>
        <w:rPr>
          <w:bCs/>
        </w:rPr>
        <w:t>Погрузка, доставка, разгрузка проводится за счет Поставщика в пределах сроков, установленных в пункте 4 настоящего Технического задания.</w:t>
      </w:r>
    </w:p>
    <w:p>
      <w:pPr>
        <w:pStyle w:val="ListParagraph"/>
        <w:widowControl/>
        <w:numPr>
          <w:ilvl w:val="0"/>
          <w:numId w:val="2"/>
        </w:numPr>
        <w:tabs>
          <w:tab w:val="clear" w:pos="708"/>
          <w:tab w:val="left" w:pos="1418" w:leader="none"/>
          <w:tab w:val="left" w:pos="1560" w:leader="none"/>
        </w:tabs>
        <w:suppressAutoHyphens w:val="true"/>
        <w:bidi w:val="0"/>
        <w:spacing w:before="120" w:after="0"/>
        <w:ind w:firstLine="567" w:left="0" w:right="0"/>
        <w:contextualSpacing/>
        <w:jc w:val="both"/>
        <w:rPr>
          <w:bCs/>
        </w:rPr>
      </w:pPr>
      <w:r>
        <w:rPr>
          <w:bCs/>
        </w:rPr>
        <w:t>Товар должен сопровождаться следующими документами:</w:t>
      </w:r>
    </w:p>
    <w:p>
      <w:pPr>
        <w:pStyle w:val="ListParagraph"/>
        <w:numPr>
          <w:ilvl w:val="0"/>
          <w:numId w:val="3"/>
        </w:numPr>
        <w:spacing w:before="0" w:after="0"/>
        <w:ind w:firstLine="425" w:left="0"/>
        <w:contextualSpacing w:val="false"/>
        <w:jc w:val="both"/>
        <w:rPr>
          <w:bCs/>
        </w:rPr>
      </w:pPr>
      <w:r>
        <w:rPr>
          <w:bCs/>
        </w:rPr>
        <w:t>сертификатом (паспортом) качества завода-изготовителя на русском языке на каждую серию товара;</w:t>
      </w:r>
    </w:p>
    <w:p>
      <w:pPr>
        <w:pStyle w:val="ListParagraph"/>
        <w:numPr>
          <w:ilvl w:val="0"/>
          <w:numId w:val="3"/>
        </w:numPr>
        <w:ind w:firstLine="425" w:left="0"/>
        <w:jc w:val="both"/>
        <w:rPr>
          <w:bCs/>
        </w:rPr>
      </w:pPr>
      <w:r>
        <w:rPr>
          <w:bCs/>
        </w:rPr>
        <w:t>сертификатом соответствия (для продукции, включенной в перечень продукции, подлежащей обязательной сертификации);</w:t>
      </w:r>
    </w:p>
    <w:p>
      <w:pPr>
        <w:pStyle w:val="ListParagraph"/>
        <w:numPr>
          <w:ilvl w:val="0"/>
          <w:numId w:val="3"/>
        </w:numPr>
        <w:ind w:firstLine="425" w:left="0"/>
        <w:jc w:val="both"/>
        <w:rPr>
          <w:b/>
        </w:rPr>
      </w:pPr>
      <w:r>
        <w:rPr>
          <w:bCs/>
        </w:rPr>
        <w:t>декларацией о соответствии (для продукции, включенной в перечень продукции, подтверждение соответствия которой осуществляется в форме принятия декларации о соответствии).</w:t>
      </w:r>
    </w:p>
    <w:p>
      <w:pPr>
        <w:pStyle w:val="Normal"/>
        <w:widowControl/>
        <w:numPr>
          <w:ilvl w:val="0"/>
          <w:numId w:val="0"/>
        </w:numPr>
        <w:tabs>
          <w:tab w:val="clear" w:pos="708"/>
          <w:tab w:val="left" w:pos="142" w:leader="none"/>
          <w:tab w:val="left" w:pos="993" w:leader="none"/>
        </w:tabs>
        <w:suppressAutoHyphens w:val="true"/>
        <w:bidi w:val="0"/>
        <w:spacing w:before="240" w:after="0"/>
        <w:ind w:hanging="0" w:left="567" w:right="0"/>
        <w:jc w:val="left"/>
        <w:rPr>
          <w:b/>
          <w:bCs/>
          <w:color w:val="000000"/>
          <w:u w:val="none"/>
        </w:rPr>
      </w:pPr>
      <w:r>
        <w:rPr>
          <w:b/>
          <w:bCs/>
          <w:color w:val="000000"/>
          <w:sz w:val="24"/>
          <w:szCs w:val="24"/>
          <w:u w:val="none"/>
          <w:lang w:val="ru-RU"/>
        </w:rPr>
        <w:t>6. Требования к качеству и безопасности товара.</w:t>
      </w:r>
    </w:p>
    <w:p>
      <w:pPr>
        <w:pStyle w:val="ListParagraph"/>
        <w:widowControl/>
        <w:numPr>
          <w:ilvl w:val="0"/>
          <w:numId w:val="4"/>
        </w:numPr>
        <w:tabs>
          <w:tab w:val="clear" w:pos="708"/>
          <w:tab w:val="left" w:pos="1418" w:leader="none"/>
          <w:tab w:val="left" w:pos="1701" w:leader="none"/>
        </w:tabs>
        <w:suppressAutoHyphens w:val="true"/>
        <w:bidi w:val="0"/>
        <w:spacing w:before="120" w:after="0"/>
        <w:ind w:firstLine="567" w:left="0" w:right="0"/>
        <w:contextualSpacing/>
        <w:jc w:val="both"/>
        <w:rPr/>
      </w:pPr>
      <w:r>
        <w:rPr>
          <w:bCs/>
          <w:color w:val="000000"/>
          <w:u w:val="none"/>
        </w:rPr>
        <w:t>Поставляемый Товар должен быть новым Товаром (товаром, который не был в употреблении, в ремонте).</w:t>
      </w:r>
    </w:p>
    <w:p>
      <w:pPr>
        <w:pStyle w:val="ListParagraph"/>
        <w:widowControl/>
        <w:numPr>
          <w:ilvl w:val="0"/>
          <w:numId w:val="4"/>
        </w:numPr>
        <w:tabs>
          <w:tab w:val="clear" w:pos="708"/>
          <w:tab w:val="left" w:pos="1418" w:leader="none"/>
          <w:tab w:val="left" w:pos="1701" w:leader="none"/>
        </w:tabs>
        <w:suppressAutoHyphens w:val="true"/>
        <w:bidi w:val="0"/>
        <w:spacing w:before="120" w:after="0"/>
        <w:ind w:firstLine="567" w:left="0" w:right="0"/>
        <w:contextualSpacing/>
        <w:jc w:val="both"/>
        <w:rPr/>
      </w:pPr>
      <w:r>
        <w:rPr>
          <w:bCs/>
          <w:color w:val="000000"/>
          <w:u w:val="none"/>
        </w:rPr>
        <w:t>Поставляемый Товар должен быть заводского производства, свободным от каких-либо прав третьих лиц и иных обременений, и соответствовать требованиям и техническим характеристикам, приведенным в пункте 2 настоящего Технического задания.</w:t>
      </w:r>
    </w:p>
    <w:p>
      <w:pPr>
        <w:pStyle w:val="ListParagraph"/>
        <w:widowControl/>
        <w:numPr>
          <w:ilvl w:val="0"/>
          <w:numId w:val="4"/>
        </w:numPr>
        <w:tabs>
          <w:tab w:val="clear" w:pos="708"/>
          <w:tab w:val="left" w:pos="1418" w:leader="none"/>
          <w:tab w:val="left" w:pos="1701" w:leader="none"/>
        </w:tabs>
        <w:suppressAutoHyphens w:val="true"/>
        <w:bidi w:val="0"/>
        <w:spacing w:before="120" w:after="0"/>
        <w:ind w:firstLine="567" w:left="0" w:right="0"/>
        <w:contextualSpacing/>
        <w:jc w:val="both"/>
        <w:rPr>
          <w:bCs/>
        </w:rPr>
      </w:pPr>
      <w:r>
        <w:rPr>
          <w:bCs/>
          <w:color w:val="000000"/>
          <w:u w:val="none"/>
        </w:rPr>
        <w:t>Качественные характеристики Товара должны соответствовать настоящим техническим требованиям, соответствовать требованиям ст</w:t>
      </w:r>
      <w:r>
        <w:rPr>
          <w:bCs/>
        </w:rPr>
        <w:t xml:space="preserve">андартов и технических условий, установленных в Российской Федерации.  </w:t>
      </w:r>
    </w:p>
    <w:p>
      <w:pPr>
        <w:pStyle w:val="Normal"/>
        <w:widowControl/>
        <w:numPr>
          <w:ilvl w:val="0"/>
          <w:numId w:val="0"/>
        </w:numPr>
        <w:tabs>
          <w:tab w:val="clear" w:pos="708"/>
          <w:tab w:val="left" w:pos="142" w:leader="none"/>
          <w:tab w:val="left" w:pos="993" w:leader="none"/>
        </w:tabs>
        <w:suppressAutoHyphens w:val="true"/>
        <w:bidi w:val="0"/>
        <w:spacing w:before="240" w:after="0"/>
        <w:ind w:hanging="0" w:left="567" w:right="0"/>
        <w:jc w:val="left"/>
        <w:rPr>
          <w:b/>
          <w:bCs/>
        </w:rPr>
      </w:pPr>
      <w:r>
        <w:rPr>
          <w:b/>
          <w:bCs/>
          <w:sz w:val="24"/>
          <w:szCs w:val="24"/>
          <w:lang w:val="ru-RU"/>
        </w:rPr>
        <w:t>7. Требования к упаковке, маркировке товара.</w:t>
      </w:r>
    </w:p>
    <w:p>
      <w:pPr>
        <w:pStyle w:val="ListParagraph"/>
        <w:widowControl/>
        <w:numPr>
          <w:ilvl w:val="0"/>
          <w:numId w:val="5"/>
        </w:numPr>
        <w:tabs>
          <w:tab w:val="clear" w:pos="708"/>
          <w:tab w:val="left" w:pos="1418" w:leader="none"/>
          <w:tab w:val="left" w:pos="1701" w:leader="none"/>
        </w:tabs>
        <w:suppressAutoHyphens w:val="true"/>
        <w:bidi w:val="0"/>
        <w:spacing w:before="120" w:after="0"/>
        <w:ind w:firstLine="567" w:left="0" w:right="0"/>
        <w:contextualSpacing/>
        <w:jc w:val="both"/>
        <w:rPr>
          <w:bCs/>
        </w:rPr>
      </w:pPr>
      <w:r>
        <w:rPr>
          <w:bCs/>
        </w:rPr>
        <w:t>Упаковка должна предохранять Товар от всякого рода повреждений, утраты товарного вида при перевозке с учетом возможных перегрузок в пути и длительного хранения.</w:t>
      </w:r>
    </w:p>
    <w:p>
      <w:pPr>
        <w:pStyle w:val="ListParagraph"/>
        <w:widowControl/>
        <w:numPr>
          <w:ilvl w:val="0"/>
          <w:numId w:val="5"/>
        </w:numPr>
        <w:tabs>
          <w:tab w:val="clear" w:pos="708"/>
          <w:tab w:val="left" w:pos="1418" w:leader="none"/>
          <w:tab w:val="left" w:pos="1701" w:leader="none"/>
        </w:tabs>
        <w:suppressAutoHyphens w:val="true"/>
        <w:bidi w:val="0"/>
        <w:spacing w:before="120" w:after="0"/>
        <w:ind w:firstLine="567" w:left="0" w:right="0"/>
        <w:contextualSpacing/>
        <w:jc w:val="both"/>
        <w:rPr>
          <w:bCs/>
        </w:rPr>
      </w:pPr>
      <w:r>
        <w:rPr>
          <w:bCs/>
        </w:rPr>
        <w:t xml:space="preserve">Товар должен поставляться в упаковке, соответствующей характеру и способу транспортировки. </w:t>
      </w:r>
    </w:p>
    <w:p>
      <w:pPr>
        <w:pStyle w:val="ListParagraph"/>
        <w:widowControl/>
        <w:numPr>
          <w:ilvl w:val="0"/>
          <w:numId w:val="5"/>
        </w:numPr>
        <w:tabs>
          <w:tab w:val="clear" w:pos="708"/>
          <w:tab w:val="left" w:pos="1418" w:leader="none"/>
          <w:tab w:val="left" w:pos="1701" w:leader="none"/>
        </w:tabs>
        <w:suppressAutoHyphens w:val="true"/>
        <w:bidi w:val="0"/>
        <w:spacing w:before="120" w:after="0"/>
        <w:ind w:firstLine="567" w:left="0" w:right="0"/>
        <w:contextualSpacing/>
        <w:jc w:val="both"/>
        <w:rPr>
          <w:bCs/>
        </w:rPr>
      </w:pPr>
      <w:r>
        <w:rPr>
          <w:bCs/>
        </w:rPr>
        <w:t xml:space="preserve">Поставляемый Товар должен быть маркирован в соответствии с установленными для данного вида товаров стандартами и техническими условиями. </w:t>
      </w:r>
    </w:p>
    <w:p>
      <w:pPr>
        <w:pStyle w:val="ListParagraph"/>
        <w:widowControl/>
        <w:numPr>
          <w:ilvl w:val="0"/>
          <w:numId w:val="5"/>
        </w:numPr>
        <w:tabs>
          <w:tab w:val="clear" w:pos="708"/>
          <w:tab w:val="left" w:pos="1418" w:leader="none"/>
          <w:tab w:val="left" w:pos="1701" w:leader="none"/>
        </w:tabs>
        <w:suppressAutoHyphens w:val="true"/>
        <w:bidi w:val="0"/>
        <w:spacing w:before="120" w:after="0"/>
        <w:ind w:firstLine="567" w:left="0" w:right="0"/>
        <w:contextualSpacing/>
        <w:jc w:val="both"/>
        <w:rPr>
          <w:bCs/>
        </w:rPr>
      </w:pPr>
      <w:r>
        <w:rPr>
          <w:bCs/>
        </w:rPr>
        <w:t>Маркировка Товара должна обеспечивать полную и однозначную идентификацию каждой единицы Товара при его приемке.</w:t>
      </w:r>
    </w:p>
    <w:p>
      <w:pPr>
        <w:pStyle w:val="ListParagraph"/>
        <w:numPr>
          <w:ilvl w:val="0"/>
          <w:numId w:val="0"/>
        </w:numPr>
        <w:tabs>
          <w:tab w:val="clear" w:pos="708"/>
          <w:tab w:val="left" w:pos="1418" w:leader="none"/>
          <w:tab w:val="left" w:pos="1701" w:leader="none"/>
        </w:tabs>
        <w:spacing w:before="120" w:after="0"/>
        <w:ind w:hanging="0" w:left="0"/>
        <w:contextualSpacing/>
        <w:jc w:val="both"/>
        <w:rPr>
          <w:bCs/>
        </w:rPr>
      </w:pPr>
      <w:r>
        <w:rPr>
          <w:bCs/>
        </w:rPr>
      </w:r>
    </w:p>
    <w:p>
      <w:pPr>
        <w:pStyle w:val="ListParagraph"/>
        <w:widowControl/>
        <w:tabs>
          <w:tab w:val="clear" w:pos="708"/>
          <w:tab w:val="left" w:pos="1134" w:leader="none"/>
          <w:tab w:val="left" w:pos="1560" w:leader="none"/>
        </w:tabs>
        <w:suppressAutoHyphens w:val="true"/>
        <w:bidi w:val="0"/>
        <w:spacing w:before="120" w:after="0"/>
        <w:ind w:firstLine="567" w:left="0" w:right="0"/>
        <w:contextualSpacing/>
        <w:jc w:val="both"/>
        <w:rPr>
          <w:b/>
          <w:bCs/>
        </w:rPr>
      </w:pPr>
      <w:r>
        <w:rPr>
          <w:b/>
          <w:bCs/>
        </w:rPr>
        <w:t>8. Требования к гарантии на товар</w:t>
      </w:r>
    </w:p>
    <w:p>
      <w:pPr>
        <w:pStyle w:val="ListParagraph"/>
        <w:widowControl/>
        <w:tabs>
          <w:tab w:val="clear" w:pos="708"/>
          <w:tab w:val="left" w:pos="1134" w:leader="none"/>
          <w:tab w:val="left" w:pos="1560" w:leader="none"/>
        </w:tabs>
        <w:suppressAutoHyphens w:val="true"/>
        <w:bidi w:val="0"/>
        <w:spacing w:before="120" w:after="0"/>
        <w:ind w:firstLine="567" w:left="0" w:right="0"/>
        <w:contextualSpacing/>
        <w:jc w:val="both"/>
        <w:rPr>
          <w:bCs/>
        </w:rPr>
      </w:pPr>
      <w:r>
        <w:rPr>
          <w:bCs/>
        </w:rPr>
      </w:r>
    </w:p>
    <w:p>
      <w:pPr>
        <w:pStyle w:val="ListParagraph"/>
        <w:widowControl/>
        <w:tabs>
          <w:tab w:val="clear" w:pos="708"/>
          <w:tab w:val="left" w:pos="1134" w:leader="none"/>
          <w:tab w:val="left" w:pos="1560" w:leader="none"/>
        </w:tabs>
        <w:suppressAutoHyphens w:val="true"/>
        <w:bidi w:val="0"/>
        <w:spacing w:before="120" w:after="0"/>
        <w:ind w:firstLine="567" w:left="0" w:right="0"/>
        <w:contextualSpacing/>
        <w:jc w:val="both"/>
        <w:rPr>
          <w:bCs/>
        </w:rPr>
      </w:pPr>
      <w:r>
        <w:rPr>
          <w:bCs/>
        </w:rPr>
        <w:t xml:space="preserve">8.1. Товар должен иметь гарантийный срок – не менее 12 месяцев. Началом течения гарантийного срока является дата подписания Государственным заказчиком  документа о приемке товара. </w:t>
      </w:r>
    </w:p>
    <w:p>
      <w:pPr>
        <w:pStyle w:val="ListParagraph"/>
        <w:widowControl/>
        <w:tabs>
          <w:tab w:val="clear" w:pos="708"/>
          <w:tab w:val="left" w:pos="1134" w:leader="none"/>
          <w:tab w:val="left" w:pos="1560" w:leader="none"/>
        </w:tabs>
        <w:suppressAutoHyphens w:val="true"/>
        <w:bidi w:val="0"/>
        <w:spacing w:before="120" w:after="0"/>
        <w:ind w:firstLine="567" w:left="0" w:right="0"/>
        <w:contextualSpacing/>
        <w:jc w:val="both"/>
        <w:rPr>
          <w:bCs/>
        </w:rPr>
      </w:pPr>
      <w:r>
        <w:rPr>
          <w:bCs/>
        </w:rPr>
        <w:t>8.2. В период действия гарантийного срока замена Товара или ремонт любой неисправной его части осуществляется Поставщиком за свой счет, если неисправность не является результатом действия непреодолимой силы, неправильного обращения, внесения изменений или повреждения со стороны Государственного заказчика или третьих лиц.</w:t>
      </w:r>
    </w:p>
    <w:p>
      <w:pPr>
        <w:pStyle w:val="ListParagraph"/>
        <w:widowControl/>
        <w:tabs>
          <w:tab w:val="clear" w:pos="708"/>
          <w:tab w:val="left" w:pos="1134" w:leader="none"/>
          <w:tab w:val="left" w:pos="1560" w:leader="none"/>
        </w:tabs>
        <w:suppressAutoHyphens w:val="true"/>
        <w:bidi w:val="0"/>
        <w:spacing w:before="120" w:after="0"/>
        <w:ind w:firstLine="567" w:left="0" w:right="0"/>
        <w:contextualSpacing/>
        <w:jc w:val="both"/>
        <w:rPr>
          <w:bCs/>
        </w:rPr>
      </w:pPr>
      <w:r>
        <w:rPr>
          <w:bCs/>
        </w:rPr>
        <w:t>8.3. Гарантийный срок продлевается на время, в течение которого Товар не мог использоваться из-за обнаруженных в нем недостатков.</w:t>
      </w:r>
    </w:p>
    <w:p>
      <w:pPr>
        <w:pStyle w:val="ListParagraph"/>
        <w:widowControl/>
        <w:tabs>
          <w:tab w:val="clear" w:pos="708"/>
          <w:tab w:val="left" w:pos="1134" w:leader="none"/>
          <w:tab w:val="left" w:pos="1560" w:leader="none"/>
        </w:tabs>
        <w:suppressAutoHyphens w:val="true"/>
        <w:bidi w:val="0"/>
        <w:spacing w:before="120" w:after="0"/>
        <w:ind w:firstLine="567" w:left="0" w:right="0"/>
        <w:contextualSpacing/>
        <w:jc w:val="both"/>
        <w:rPr>
          <w:bCs/>
        </w:rPr>
      </w:pPr>
      <w:r>
        <w:rPr>
          <w:bCs/>
        </w:rPr>
        <w:t>8.4. Гарантийный срок на комплектующее изделие равен гарантийному сроку на основное изделие и начинает течь одновременно с гарантийным сроком на основное изделие.</w:t>
      </w:r>
    </w:p>
    <w:p>
      <w:pPr>
        <w:pStyle w:val="ListParagraph"/>
        <w:widowControl/>
        <w:tabs>
          <w:tab w:val="clear" w:pos="708"/>
          <w:tab w:val="left" w:pos="1134" w:leader="none"/>
          <w:tab w:val="left" w:pos="1560" w:leader="none"/>
        </w:tabs>
        <w:suppressAutoHyphens w:val="true"/>
        <w:bidi w:val="0"/>
        <w:spacing w:before="120" w:after="0"/>
        <w:ind w:firstLine="567" w:left="0" w:right="0"/>
        <w:contextualSpacing/>
        <w:jc w:val="both"/>
        <w:rPr>
          <w:bCs/>
        </w:rPr>
      </w:pPr>
      <w:r>
        <w:rPr>
          <w:bCs/>
        </w:rPr>
        <w:t>8.5. На товар (комплектующее изделие), переданный Поставщиком взамен Товара (комплектующего изделия), в котором в течение гарантийного срока были обнаружены недостатки, устанавливается гарантийный срок той же продолжительности, что и на замененный.</w:t>
      </w:r>
    </w:p>
    <w:p>
      <w:pPr>
        <w:pStyle w:val="ListParagraph"/>
        <w:widowControl/>
        <w:tabs>
          <w:tab w:val="clear" w:pos="708"/>
          <w:tab w:val="left" w:pos="1134" w:leader="none"/>
          <w:tab w:val="left" w:pos="1560" w:leader="none"/>
        </w:tabs>
        <w:suppressAutoHyphens w:val="true"/>
        <w:bidi w:val="0"/>
        <w:spacing w:before="120" w:after="0"/>
        <w:ind w:firstLine="567" w:left="0" w:right="0"/>
        <w:contextualSpacing/>
        <w:jc w:val="both"/>
        <w:rPr>
          <w:bCs/>
        </w:rPr>
      </w:pPr>
      <w:r>
        <w:rPr>
          <w:bCs/>
        </w:rPr>
        <w:t>8.6. Ремонт или замена Товара (комплектующего изделия) производится Поставщиком в течение 10 (десяти) календарных дней с момента получения соответствующего извещения от Государственного заказчика.</w:t>
      </w:r>
    </w:p>
    <w:p>
      <w:pPr>
        <w:pStyle w:val="ListParagraph"/>
        <w:widowControl/>
        <w:tabs>
          <w:tab w:val="clear" w:pos="708"/>
          <w:tab w:val="left" w:pos="1134" w:leader="none"/>
          <w:tab w:val="left" w:pos="1560" w:leader="none"/>
        </w:tabs>
        <w:suppressAutoHyphens w:val="true"/>
        <w:bidi w:val="0"/>
        <w:spacing w:before="120" w:after="0"/>
        <w:ind w:firstLine="567" w:left="0" w:right="0"/>
        <w:contextualSpacing/>
        <w:jc w:val="both"/>
        <w:rPr>
          <w:bCs/>
        </w:rPr>
      </w:pPr>
      <w:r>
        <w:rPr>
          <w:bCs/>
        </w:rPr>
        <w:t>8.7. Доставка неисправного Товара (комплектующего изделия) для ремонта, а также доставка отремонтированного Товара (комплектующего изделия) к Государственному заказчику, осуществляется силами и за счет Поставщика в течение всего Гарантийного периода.</w:t>
      </w:r>
    </w:p>
    <w:p>
      <w:pPr>
        <w:pStyle w:val="ListParagraph"/>
        <w:widowControl/>
        <w:tabs>
          <w:tab w:val="clear" w:pos="708"/>
          <w:tab w:val="left" w:pos="1134" w:leader="none"/>
          <w:tab w:val="left" w:pos="1560" w:leader="none"/>
        </w:tabs>
        <w:suppressAutoHyphens w:val="true"/>
        <w:bidi w:val="0"/>
        <w:spacing w:before="120" w:after="0"/>
        <w:ind w:firstLine="567" w:left="0" w:right="0"/>
        <w:contextualSpacing/>
        <w:jc w:val="both"/>
        <w:rPr>
          <w:bCs/>
        </w:rPr>
      </w:pPr>
      <w:r>
        <w:rPr>
          <w:bCs/>
        </w:rPr>
      </w:r>
    </w:p>
    <w:p>
      <w:pPr>
        <w:pStyle w:val="ListParagraph"/>
        <w:tabs>
          <w:tab w:val="clear" w:pos="708"/>
          <w:tab w:val="left" w:pos="1134" w:leader="none"/>
          <w:tab w:val="left" w:pos="1560" w:leader="none"/>
        </w:tabs>
        <w:spacing w:before="120" w:after="0"/>
        <w:contextualSpacing/>
        <w:jc w:val="both"/>
        <w:rPr>
          <w:bCs/>
        </w:rPr>
      </w:pPr>
      <w:r>
        <w:rPr>
          <w:bCs/>
        </w:rPr>
      </w:r>
    </w:p>
    <w:tbl>
      <w:tblPr>
        <w:tblW w:w="9354" w:type="dxa"/>
        <w:jc w:val="left"/>
        <w:tblInd w:w="0" w:type="dxa"/>
        <w:tblLayout w:type="fixed"/>
        <w:tblCellMar>
          <w:top w:w="0" w:type="dxa"/>
          <w:left w:w="0" w:type="dxa"/>
          <w:bottom w:w="0" w:type="dxa"/>
          <w:right w:w="0" w:type="dxa"/>
        </w:tblCellMar>
      </w:tblPr>
      <w:tblGrid>
        <w:gridCol w:w="4676"/>
        <w:gridCol w:w="4677"/>
      </w:tblGrid>
      <w:tr>
        <w:trPr/>
        <w:tc>
          <w:tcPr>
            <w:tcW w:w="4676" w:type="dxa"/>
            <w:tcBorders/>
            <w:vAlign w:val="center"/>
          </w:tcPr>
          <w:p>
            <w:pPr>
              <w:pStyle w:val="Normal"/>
              <w:spacing w:before="0" w:after="0"/>
              <w:rPr>
                <w:sz w:val="24"/>
                <w:szCs w:val="24"/>
              </w:rPr>
            </w:pPr>
            <w:r>
              <w:rPr>
                <w:sz w:val="24"/>
                <w:szCs w:val="24"/>
              </w:rPr>
              <w:t>ПОСТАВЩИК:</w:t>
            </w:r>
          </w:p>
        </w:tc>
        <w:tc>
          <w:tcPr>
            <w:tcW w:w="4677" w:type="dxa"/>
            <w:tcBorders/>
            <w:vAlign w:val="center"/>
          </w:tcPr>
          <w:p>
            <w:pPr>
              <w:pStyle w:val="Normal"/>
              <w:spacing w:before="0" w:after="0"/>
              <w:rPr>
                <w:sz w:val="24"/>
                <w:szCs w:val="24"/>
              </w:rPr>
            </w:pPr>
            <w:r>
              <w:rPr>
                <w:sz w:val="24"/>
                <w:szCs w:val="24"/>
              </w:rPr>
              <w:t>ГОСУДАРСТВЕННЫЙ ЗАКАЗЧИК:</w:t>
            </w:r>
          </w:p>
        </w:tc>
      </w:tr>
      <w:tr>
        <w:trPr/>
        <w:tc>
          <w:tcPr>
            <w:tcW w:w="4676" w:type="dxa"/>
            <w:tcBorders/>
            <w:vAlign w:val="center"/>
          </w:tcPr>
          <w:p>
            <w:pPr>
              <w:pStyle w:val="Normal"/>
              <w:spacing w:before="0" w:after="0"/>
              <w:rPr>
                <w:sz w:val="24"/>
                <w:szCs w:val="24"/>
              </w:rPr>
            </w:pPr>
            <w:r>
              <w:rPr>
                <w:sz w:val="24"/>
                <w:szCs w:val="24"/>
              </w:rPr>
              <w:t>________________________________</w:t>
            </w:r>
          </w:p>
          <w:p>
            <w:pPr>
              <w:pStyle w:val="Normal"/>
              <w:spacing w:before="0" w:after="0"/>
              <w:rPr>
                <w:sz w:val="24"/>
                <w:szCs w:val="24"/>
              </w:rPr>
            </w:pPr>
            <w:r>
              <w:rPr>
                <w:sz w:val="24"/>
                <w:szCs w:val="24"/>
              </w:rPr>
              <w:t>(должность)</w:t>
            </w:r>
          </w:p>
        </w:tc>
        <w:tc>
          <w:tcPr>
            <w:tcW w:w="4677" w:type="dxa"/>
            <w:tcBorders/>
            <w:vAlign w:val="center"/>
          </w:tcPr>
          <w:p>
            <w:pPr>
              <w:pStyle w:val="Normal"/>
              <w:spacing w:before="0" w:after="0"/>
              <w:rPr>
                <w:sz w:val="24"/>
                <w:szCs w:val="24"/>
              </w:rPr>
            </w:pPr>
            <w:r>
              <w:rPr>
                <w:sz w:val="24"/>
                <w:szCs w:val="24"/>
              </w:rPr>
              <w:t>________________________________</w:t>
            </w:r>
          </w:p>
          <w:p>
            <w:pPr>
              <w:pStyle w:val="Normal"/>
              <w:spacing w:before="0" w:after="0"/>
              <w:rPr>
                <w:sz w:val="24"/>
                <w:szCs w:val="24"/>
              </w:rPr>
            </w:pPr>
            <w:r>
              <w:rPr>
                <w:sz w:val="24"/>
                <w:szCs w:val="24"/>
              </w:rPr>
              <w:t>(должность)</w:t>
            </w:r>
          </w:p>
        </w:tc>
      </w:tr>
      <w:tr>
        <w:trPr/>
        <w:tc>
          <w:tcPr>
            <w:tcW w:w="4676" w:type="dxa"/>
            <w:tcBorders/>
            <w:vAlign w:val="center"/>
          </w:tcPr>
          <w:p>
            <w:pPr>
              <w:pStyle w:val="Normal"/>
              <w:spacing w:before="0" w:after="0"/>
              <w:rPr>
                <w:sz w:val="24"/>
                <w:szCs w:val="24"/>
              </w:rPr>
            </w:pPr>
            <w:r>
              <w:rPr>
                <w:sz w:val="24"/>
                <w:szCs w:val="24"/>
              </w:rPr>
              <w:t>________________________________</w:t>
            </w:r>
          </w:p>
          <w:p>
            <w:pPr>
              <w:pStyle w:val="Normal"/>
              <w:spacing w:before="0" w:after="0"/>
              <w:rPr>
                <w:sz w:val="24"/>
                <w:szCs w:val="24"/>
              </w:rPr>
            </w:pPr>
            <w:r>
              <w:rPr>
                <w:sz w:val="24"/>
                <w:szCs w:val="24"/>
              </w:rPr>
              <w:t>(подпись, фамилия и инициалы)</w:t>
            </w:r>
          </w:p>
        </w:tc>
        <w:tc>
          <w:tcPr>
            <w:tcW w:w="4677" w:type="dxa"/>
            <w:tcBorders/>
            <w:vAlign w:val="center"/>
          </w:tcPr>
          <w:p>
            <w:pPr>
              <w:pStyle w:val="Normal"/>
              <w:spacing w:before="0" w:after="0"/>
              <w:rPr>
                <w:sz w:val="24"/>
                <w:szCs w:val="24"/>
              </w:rPr>
            </w:pPr>
            <w:r>
              <w:rPr>
                <w:sz w:val="24"/>
                <w:szCs w:val="24"/>
              </w:rPr>
              <w:t>________________________________</w:t>
            </w:r>
          </w:p>
          <w:p>
            <w:pPr>
              <w:pStyle w:val="Normal"/>
              <w:spacing w:before="0" w:after="0"/>
              <w:rPr>
                <w:sz w:val="24"/>
                <w:szCs w:val="24"/>
              </w:rPr>
            </w:pPr>
            <w:r>
              <w:rPr>
                <w:sz w:val="24"/>
                <w:szCs w:val="24"/>
              </w:rPr>
              <w:t>(подпись, фамилия и инициалы)</w:t>
            </w:r>
          </w:p>
        </w:tc>
      </w:tr>
      <w:tr>
        <w:trPr/>
        <w:tc>
          <w:tcPr>
            <w:tcW w:w="4676" w:type="dxa"/>
            <w:tcBorders/>
          </w:tcPr>
          <w:p>
            <w:pPr>
              <w:pStyle w:val="Normal"/>
              <w:spacing w:before="0" w:after="0"/>
              <w:rPr>
                <w:sz w:val="24"/>
                <w:szCs w:val="24"/>
              </w:rPr>
            </w:pPr>
            <w:r>
              <w:rPr>
                <w:sz w:val="24"/>
                <w:szCs w:val="24"/>
              </w:rPr>
              <w:t>__ _____________ 20__ г.</w:t>
            </w:r>
          </w:p>
        </w:tc>
        <w:tc>
          <w:tcPr>
            <w:tcW w:w="4677" w:type="dxa"/>
            <w:tcBorders/>
          </w:tcPr>
          <w:p>
            <w:pPr>
              <w:pStyle w:val="Normal"/>
              <w:spacing w:before="0" w:after="0"/>
              <w:rPr>
                <w:sz w:val="24"/>
                <w:szCs w:val="24"/>
              </w:rPr>
            </w:pPr>
            <w:r>
              <w:rPr>
                <w:sz w:val="24"/>
                <w:szCs w:val="24"/>
              </w:rPr>
              <w:t>__ _____________ 20__ г.</w:t>
            </w:r>
          </w:p>
        </w:tc>
      </w:tr>
      <w:tr>
        <w:trPr/>
        <w:tc>
          <w:tcPr>
            <w:tcW w:w="4676" w:type="dxa"/>
            <w:tcBorders/>
            <w:vAlign w:val="center"/>
          </w:tcPr>
          <w:p>
            <w:pPr>
              <w:pStyle w:val="Normal"/>
              <w:spacing w:before="0" w:after="0"/>
              <w:rPr>
                <w:sz w:val="24"/>
                <w:szCs w:val="24"/>
                <w:lang w:val="ru-RU"/>
              </w:rPr>
            </w:pPr>
            <w:r>
              <w:rPr>
                <w:sz w:val="24"/>
                <w:szCs w:val="24"/>
                <w:lang w:val="ru-RU"/>
              </w:rPr>
              <w:t>М.П. (при наличии печати)</w:t>
            </w:r>
          </w:p>
        </w:tc>
        <w:tc>
          <w:tcPr>
            <w:tcW w:w="4677" w:type="dxa"/>
            <w:tcBorders/>
            <w:vAlign w:val="center"/>
          </w:tcPr>
          <w:p>
            <w:pPr>
              <w:pStyle w:val="Normal"/>
              <w:spacing w:before="0" w:after="0"/>
              <w:rPr>
                <w:sz w:val="24"/>
                <w:szCs w:val="24"/>
                <w:lang w:val="ru-RU"/>
              </w:rPr>
            </w:pPr>
            <w:r>
              <w:rPr>
                <w:sz w:val="24"/>
                <w:szCs w:val="24"/>
                <w:lang w:val="ru-RU"/>
              </w:rPr>
              <w:t>М.П. (при наличии печати)</w:t>
            </w:r>
          </w:p>
        </w:tc>
      </w:tr>
    </w:tbl>
    <w:p>
      <w:pPr>
        <w:pStyle w:val="Normal"/>
        <w:spacing w:before="0" w:after="0"/>
        <w:rPr>
          <w:sz w:val="24"/>
          <w:szCs w:val="24"/>
          <w:lang w:val="ru-RU"/>
        </w:rPr>
      </w:pPr>
      <w:r>
        <w:rPr>
          <w:sz w:val="24"/>
          <w:szCs w:val="24"/>
          <w:lang w:val="ru-RU"/>
        </w:rPr>
      </w:r>
    </w:p>
    <w:sectPr>
      <w:footerReference w:type="even" r:id="rId19"/>
      <w:footerReference w:type="default" r:id="rId20"/>
      <w:footerReference w:type="first" r:id="rId21"/>
      <w:type w:val="nextPage"/>
      <w:pgSz w:w="11906" w:h="16838"/>
      <w:pgMar w:left="1701" w:right="850" w:gutter="0" w:header="0" w:top="1134" w:footer="708"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swiss"/>
    <w:pitch w:val="variable"/>
  </w:font>
  <w:font w:name="Segoe UI">
    <w:charset w:val="01"/>
    <w:family w:val="swiss"/>
    <w:pitch w:val="variable"/>
  </w:font>
  <w:font w:name="Liberation Sans">
    <w:altName w:val="Arial"/>
    <w:charset w:val="01"/>
    <w:family w:val="roman"/>
    <w:pitch w:val="variable"/>
  </w:font>
  <w:font w:name="Calibri">
    <w:charset w:val="01"/>
    <w:family w:val="swiss"/>
    <w:pitch w:val="variable"/>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280" w:after="28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before="0" w:after="280"/>
      <w:rPr/>
    </w:pPr>
    <w:r>
      <w:rPr/>
      <w:fldChar w:fldCharType="begin"/>
    </w:r>
    <w:r>
      <w:rPr/>
      <w:instrText xml:space="preserve"> PAGE </w:instrText>
    </w:r>
    <w:r>
      <w:rPr/>
      <w:fldChar w:fldCharType="separate"/>
    </w:r>
    <w:r>
      <w:rPr/>
      <w:t>9</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280" w:after="280"/>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280" w:after="280"/>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before="0" w:after="280"/>
      <w:rPr/>
    </w:pPr>
    <w:r>
      <w:rPr/>
      <w:fldChar w:fldCharType="begin"/>
    </w:r>
    <w:r>
      <w:rPr/>
      <w:instrText xml:space="preserve"> PAGE </w:instrText>
    </w:r>
    <w:r>
      <w:rPr/>
      <w:fldChar w:fldCharType="separate"/>
    </w:r>
    <w:r>
      <w:rPr/>
      <w:t>11</w:t>
    </w:r>
    <w:r>
      <w:rPr/>
      <w:fldChar w:fldCharType="end"/>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decimal"/>
      <w:lvlText w:val="5.%1."/>
      <w:lvlJc w:val="left"/>
      <w:pPr>
        <w:tabs>
          <w:tab w:val="num" w:pos="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decimal"/>
      <w:lvlText w:val="6.%1."/>
      <w:lvlJc w:val="left"/>
      <w:pPr>
        <w:tabs>
          <w:tab w:val="num" w:pos="0"/>
        </w:tabs>
        <w:ind w:left="720" w:hanging="360"/>
      </w:pPr>
      <w:rPr>
        <w:sz w:val="24"/>
        <w:u w:val="none"/>
        <w:szCs w:val="24"/>
        <w:color w:val="000000"/>
        <w:lang w:eastAsia="ru-RU"/>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1"/>
      <w:numFmt w:val="decimal"/>
      <w:lvlText w:val="7.%1."/>
      <w:lvlJc w:val="left"/>
      <w:pPr>
        <w:tabs>
          <w:tab w:val="num" w:pos="0"/>
        </w:tabs>
        <w:ind w:left="720" w:hanging="360"/>
      </w:pPr>
      <w:rPr>
        <w:dstrike w:val="false"/>
        <w:strike w:val="false"/>
        <w:sz w:val="24"/>
        <w:u w:val="none"/>
        <w:b w:val="false"/>
        <w:szCs w:val="24"/>
        <w:bCs w:val="false"/>
        <w:color w:val="000000"/>
        <w:lang w:val="ru-RU"/>
      </w:rPr>
    </w:lvl>
    <w:lvl w:ilvl="1">
      <w:start w:val="1"/>
      <w:numFmt w:val="decimal"/>
      <w:lvlText w:val="%2."/>
      <w:lvlJc w:val="left"/>
      <w:pPr>
        <w:tabs>
          <w:tab w:val="num" w:pos="1080"/>
        </w:tabs>
        <w:ind w:left="1080" w:hanging="360"/>
      </w:pPr>
      <w:rPr>
        <w:sz w:val="24"/>
        <w:u w:val="none"/>
        <w:szCs w:val="24"/>
        <w:color w:val="000000"/>
        <w:lang w:val="ru-RU" w:eastAsia="ru-RU"/>
      </w:rPr>
    </w:lvl>
    <w:lvl w:ilvl="2">
      <w:start w:val="1"/>
      <w:numFmt w:val="decimal"/>
      <w:lvlText w:val="%3."/>
      <w:lvlJc w:val="left"/>
      <w:pPr>
        <w:tabs>
          <w:tab w:val="num" w:pos="1440"/>
        </w:tabs>
        <w:ind w:left="1440" w:hanging="360"/>
      </w:pPr>
      <w:rPr>
        <w:sz w:val="24"/>
        <w:u w:val="none"/>
        <w:szCs w:val="24"/>
        <w:color w:val="000000"/>
        <w:lang w:val="ru-RU"/>
      </w:rPr>
    </w:lvl>
    <w:lvl w:ilvl="3">
      <w:start w:val="1"/>
      <w:numFmt w:val="decimal"/>
      <w:lvlText w:val="%4."/>
      <w:lvlJc w:val="left"/>
      <w:pPr>
        <w:tabs>
          <w:tab w:val="num" w:pos="1800"/>
        </w:tabs>
        <w:ind w:left="1800" w:hanging="360"/>
      </w:pPr>
      <w:rPr>
        <w:sz w:val="24"/>
        <w:u w:val="none"/>
        <w:szCs w:val="24"/>
        <w:color w:val="000000"/>
      </w:rPr>
    </w:lvl>
    <w:lvl w:ilvl="4">
      <w:start w:val="1"/>
      <w:numFmt w:val="decimal"/>
      <w:lvlText w:val="%5."/>
      <w:lvlJc w:val="left"/>
      <w:pPr>
        <w:tabs>
          <w:tab w:val="num" w:pos="2160"/>
        </w:tabs>
        <w:ind w:left="2160" w:hanging="360"/>
      </w:pPr>
      <w:rPr>
        <w:sz w:val="24"/>
        <w:szCs w:val="24"/>
        <w:lang w:val="ru-RU"/>
      </w:rPr>
    </w:lvl>
    <w:lvl w:ilvl="5">
      <w:start w:val="1"/>
      <w:numFmt w:val="decimal"/>
      <w:lvlText w:val="%6."/>
      <w:lvlJc w:val="left"/>
      <w:pPr>
        <w:tabs>
          <w:tab w:val="num" w:pos="2520"/>
        </w:tabs>
        <w:ind w:left="2520" w:hanging="360"/>
      </w:pPr>
      <w:rPr>
        <w:u w:val="none"/>
        <w:color w:val="000000"/>
      </w:rPr>
    </w:lvl>
    <w:lvl w:ilvl="6">
      <w:start w:val="1"/>
      <w:numFmt w:val="decimal"/>
      <w:lvlText w:val="%7."/>
      <w:lvlJc w:val="left"/>
      <w:pPr>
        <w:tabs>
          <w:tab w:val="num" w:pos="2880"/>
        </w:tabs>
        <w:ind w:left="2880" w:hanging="360"/>
      </w:pPr>
      <w:rPr>
        <w:sz w:val="24"/>
        <w:szCs w:val="24"/>
        <w:lang w:val="ru-RU" w:eastAsia="ru-RU"/>
      </w:rPr>
    </w:lvl>
    <w:lvl w:ilvl="7">
      <w:start w:val="1"/>
      <w:numFmt w:val="decimal"/>
      <w:lvlText w:val="%8."/>
      <w:lvlJc w:val="left"/>
      <w:pPr>
        <w:tabs>
          <w:tab w:val="num" w:pos="3240"/>
        </w:tabs>
        <w:ind w:left="3240" w:hanging="360"/>
      </w:pPr>
      <w:rPr>
        <w:sz w:val="24"/>
        <w:szCs w:val="24"/>
        <w:color w:val="000000"/>
        <w:lang w:eastAsia="ru-RU"/>
      </w:rPr>
    </w:lvl>
    <w:lvl w:ilvl="8">
      <w:start w:val="1"/>
      <w:numFmt w:val="decimal"/>
      <w:lvlText w:val="%9."/>
      <w:lvlJc w:val="left"/>
      <w:pPr>
        <w:tabs>
          <w:tab w:val="num" w:pos="3600"/>
        </w:tabs>
        <w:ind w:left="3600" w:hanging="360"/>
      </w:pPr>
      <w:rPr>
        <w:sz w:val="24"/>
        <w:szCs w:val="24"/>
        <w:lang w:eastAsia="ru-RU"/>
      </w:rPr>
    </w:lvl>
  </w:abstractNum>
  <w:abstractNum w:abstractNumId="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ejaVu Sans" w:cs="Droid Sans"/>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280" w:after="280"/>
      <w:jc w:val="left"/>
    </w:pPr>
    <w:rPr>
      <w:rFonts w:ascii="Times New Roman" w:hAnsi="Times New Roman" w:eastAsia="Times New Roman" w:cs="Times New Roman"/>
      <w:color w:val="auto"/>
      <w:kern w:val="0"/>
      <w:sz w:val="22"/>
      <w:szCs w:val="22"/>
      <w:lang w:val="en-US" w:eastAsia="zh-CN" w:bidi="ar-SA"/>
    </w:rPr>
  </w:style>
  <w:style w:type="character" w:styleId="WW8Num1z0">
    <w:name w:val="WW8Num1z0"/>
    <w:qFormat/>
    <w:rPr/>
  </w:style>
  <w:style w:type="character" w:styleId="WW8Num2z0">
    <w:name w:val="WW8Num2z0"/>
    <w:qFormat/>
    <w:rPr/>
  </w:style>
  <w:style w:type="character" w:styleId="Style14">
    <w:name w:val="Основной шрифт абзаца"/>
    <w:qFormat/>
    <w:rPr/>
  </w:style>
  <w:style w:type="character" w:styleId="ConsPlusNormal">
    <w:name w:val="ConsPlusNormal Знак"/>
    <w:qFormat/>
    <w:rPr>
      <w:rFonts w:ascii="Arial" w:hAnsi="Arial" w:eastAsia="Times New Roman" w:cs="Arial"/>
      <w:sz w:val="20"/>
      <w:szCs w:val="20"/>
    </w:rPr>
  </w:style>
  <w:style w:type="character" w:styleId="Style15">
    <w:name w:val="Абзац списка Знак"/>
    <w:qFormat/>
    <w:rPr>
      <w:rFonts w:ascii="Times New Roman" w:hAnsi="Times New Roman" w:eastAsia="Times New Roman" w:cs="Times New Roman"/>
      <w:sz w:val="24"/>
      <w:szCs w:val="24"/>
    </w:rPr>
  </w:style>
  <w:style w:type="character" w:styleId="Style16">
    <w:name w:val="Обычный (веб) Знак"/>
    <w:qFormat/>
    <w:rPr>
      <w:rFonts w:ascii="Times New Roman" w:hAnsi="Times New Roman" w:eastAsia="Times New Roman" w:cs="Times New Roman"/>
      <w:sz w:val="24"/>
      <w:szCs w:val="24"/>
    </w:rPr>
  </w:style>
  <w:style w:type="character" w:styleId="Hyperlink">
    <w:name w:val="Hyperlink"/>
    <w:rPr>
      <w:color w:val="0000FF"/>
      <w:u w:val="single"/>
    </w:rPr>
  </w:style>
  <w:style w:type="character" w:styleId="Style17">
    <w:name w:val="Знак примечания"/>
    <w:qFormat/>
    <w:rPr>
      <w:sz w:val="16"/>
      <w:szCs w:val="16"/>
    </w:rPr>
  </w:style>
  <w:style w:type="character" w:styleId="Style18">
    <w:name w:val="Текст примечания Знак"/>
    <w:qFormat/>
    <w:rPr>
      <w:rFonts w:ascii="Times New Roman" w:hAnsi="Times New Roman" w:eastAsia="Times New Roman" w:cs="Times New Roman"/>
      <w:lang w:val="en-US"/>
    </w:rPr>
  </w:style>
  <w:style w:type="character" w:styleId="Style19">
    <w:name w:val="Тема примечания Знак"/>
    <w:qFormat/>
    <w:rPr>
      <w:rFonts w:ascii="Times New Roman" w:hAnsi="Times New Roman" w:eastAsia="Times New Roman" w:cs="Times New Roman"/>
      <w:b/>
      <w:bCs/>
      <w:lang w:val="en-US"/>
    </w:rPr>
  </w:style>
  <w:style w:type="character" w:styleId="Style20">
    <w:name w:val="Текст выноски Знак"/>
    <w:qFormat/>
    <w:rPr>
      <w:rFonts w:ascii="Segoe UI" w:hAnsi="Segoe UI" w:eastAsia="Times New Roman" w:cs="Segoe UI"/>
      <w:sz w:val="18"/>
      <w:szCs w:val="18"/>
      <w:lang w:val="en-US"/>
    </w:rPr>
  </w:style>
  <w:style w:type="character" w:styleId="iceouttxt">
    <w:name w:val="iceouttxt"/>
    <w:qFormat/>
    <w:rPr/>
  </w:style>
  <w:style w:type="character" w:styleId="Style21">
    <w:name w:val="Верхний колонтитул Знак"/>
    <w:qFormat/>
    <w:rPr>
      <w:rFonts w:ascii="Times New Roman" w:hAnsi="Times New Roman" w:eastAsia="Times New Roman" w:cs="Times New Roman"/>
      <w:sz w:val="22"/>
      <w:szCs w:val="22"/>
      <w:lang w:val="en-US"/>
    </w:rPr>
  </w:style>
  <w:style w:type="character" w:styleId="Style22">
    <w:name w:val="Нижний колонтитул Знак"/>
    <w:qFormat/>
    <w:rPr>
      <w:rFonts w:ascii="Times New Roman" w:hAnsi="Times New Roman" w:eastAsia="Times New Roman" w:cs="Times New Roman"/>
      <w:sz w:val="22"/>
      <w:szCs w:val="22"/>
      <w:lang w:val="en-US"/>
    </w:rPr>
  </w:style>
  <w:style w:type="character" w:styleId="FollowedHyperlink">
    <w:name w:val="FollowedHyperlink"/>
    <w:rPr>
      <w:color w:val="800000"/>
      <w:u w:val="single"/>
    </w:rPr>
  </w:style>
  <w:style w:type="paragraph" w:styleId="Style23">
    <w:name w:val="Заголовок"/>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Droid Sans"/>
      <w:i/>
      <w:iCs/>
      <w:sz w:val="24"/>
      <w:szCs w:val="24"/>
    </w:rPr>
  </w:style>
  <w:style w:type="paragraph" w:styleId="Style24">
    <w:name w:val="Указатель"/>
    <w:basedOn w:val="Normal"/>
    <w:qFormat/>
    <w:pPr>
      <w:suppressLineNumbers/>
    </w:pPr>
    <w:rPr>
      <w:rFonts w:cs="Lucida Sans"/>
    </w:rPr>
  </w:style>
  <w:style w:type="paragraph" w:styleId="caption1">
    <w:name w:val="caption1"/>
    <w:basedOn w:val="Normal"/>
    <w:qFormat/>
    <w:pPr>
      <w:suppressLineNumbers/>
      <w:spacing w:before="120" w:after="120"/>
    </w:pPr>
    <w:rPr>
      <w:rFonts w:cs="Lucida Sans"/>
      <w:i/>
      <w:iCs/>
      <w:sz w:val="24"/>
      <w:szCs w:val="24"/>
    </w:rPr>
  </w:style>
  <w:style w:type="paragraph" w:styleId="caption11">
    <w:name w:val="caption11"/>
    <w:basedOn w:val="Normal"/>
    <w:qFormat/>
    <w:pPr>
      <w:suppressLineNumbers/>
      <w:spacing w:before="120" w:after="120"/>
    </w:pPr>
    <w:rPr>
      <w:rFonts w:cs="Lucida Sans"/>
      <w:i/>
      <w:iCs/>
      <w:sz w:val="24"/>
      <w:szCs w:val="24"/>
    </w:rPr>
  </w:style>
  <w:style w:type="paragraph" w:styleId="caption111">
    <w:name w:val="caption111"/>
    <w:basedOn w:val="Normal"/>
    <w:qFormat/>
    <w:pPr>
      <w:suppressLineNumbers/>
      <w:spacing w:before="120" w:after="120"/>
    </w:pPr>
    <w:rPr>
      <w:rFonts w:cs="Lucida Sans"/>
      <w:i/>
      <w:iCs/>
      <w:sz w:val="24"/>
      <w:szCs w:val="24"/>
    </w:rPr>
  </w:style>
  <w:style w:type="paragraph" w:styleId="Style25">
    <w:name w:val="Обычный (Интернет)"/>
    <w:basedOn w:val="Normal"/>
    <w:qFormat/>
    <w:pPr/>
    <w:rPr>
      <w:sz w:val="24"/>
      <w:szCs w:val="24"/>
      <w:lang w:val="ru-RU"/>
    </w:rPr>
  </w:style>
  <w:style w:type="paragraph" w:styleId="ConsPlusNormal1">
    <w:name w:val="ConsPlusNormal"/>
    <w:qFormat/>
    <w:pPr>
      <w:widowControl w:val="false"/>
      <w:suppressAutoHyphens w:val="true"/>
      <w:bidi w:val="0"/>
      <w:spacing w:before="0" w:after="0"/>
      <w:ind w:firstLine="720" w:left="0" w:right="0"/>
      <w:jc w:val="left"/>
    </w:pPr>
    <w:rPr>
      <w:rFonts w:ascii="Arial" w:hAnsi="Arial" w:eastAsia="Times New Roman" w:cs="Arial"/>
      <w:color w:val="auto"/>
      <w:kern w:val="0"/>
      <w:sz w:val="20"/>
      <w:szCs w:val="20"/>
      <w:lang w:val="ru-RU" w:eastAsia="zh-CN" w:bidi="ar-SA"/>
    </w:rPr>
  </w:style>
  <w:style w:type="paragraph" w:styleId="Style26">
    <w:name w:val="Абзац списка"/>
    <w:basedOn w:val="Normal"/>
    <w:qFormat/>
    <w:pPr>
      <w:spacing w:before="0" w:after="0"/>
      <w:ind w:hanging="0" w:left="720" w:right="0"/>
      <w:contextualSpacing/>
    </w:pPr>
    <w:rPr>
      <w:sz w:val="24"/>
      <w:szCs w:val="24"/>
      <w:lang w:val="ru-RU"/>
    </w:rPr>
  </w:style>
  <w:style w:type="paragraph" w:styleId="Style27">
    <w:name w:val="Текст примечания"/>
    <w:basedOn w:val="Normal"/>
    <w:qFormat/>
    <w:pPr/>
    <w:rPr>
      <w:sz w:val="20"/>
      <w:szCs w:val="20"/>
    </w:rPr>
  </w:style>
  <w:style w:type="paragraph" w:styleId="Style28">
    <w:name w:val="Тема примечания"/>
    <w:basedOn w:val="Style27"/>
    <w:next w:val="Style27"/>
    <w:qFormat/>
    <w:pPr/>
    <w:rPr>
      <w:b/>
      <w:bCs/>
    </w:rPr>
  </w:style>
  <w:style w:type="paragraph" w:styleId="Style29">
    <w:name w:val="Текст выноски"/>
    <w:basedOn w:val="Normal"/>
    <w:qFormat/>
    <w:pPr>
      <w:spacing w:before="0" w:after="0"/>
    </w:pPr>
    <w:rPr>
      <w:rFonts w:ascii="Segoe UI" w:hAnsi="Segoe UI" w:cs="Segoe UI"/>
      <w:sz w:val="18"/>
      <w:szCs w:val="18"/>
    </w:rPr>
  </w:style>
  <w:style w:type="paragraph" w:styleId="Style30">
    <w:name w:val="Без интервала"/>
    <w:qFormat/>
    <w:pPr>
      <w:widowControl/>
      <w:suppressAutoHyphens w:val="true"/>
      <w:bidi w:val="0"/>
      <w:spacing w:before="0" w:after="0"/>
      <w:jc w:val="left"/>
    </w:pPr>
    <w:rPr>
      <w:rFonts w:ascii="Calibri" w:hAnsi="Calibri" w:eastAsia="Calibri" w:cs="Times New Roman"/>
      <w:color w:val="auto"/>
      <w:kern w:val="0"/>
      <w:sz w:val="22"/>
      <w:szCs w:val="22"/>
      <w:lang w:val="ru-RU" w:eastAsia="zh-CN" w:bidi="ar-SA"/>
    </w:rPr>
  </w:style>
  <w:style w:type="paragraph" w:styleId="Style31">
    <w:name w:val="Колонтитулы"/>
    <w:basedOn w:val="Normal"/>
    <w:qFormat/>
    <w:pPr>
      <w:suppressLineNumbers/>
      <w:tabs>
        <w:tab w:val="clear" w:pos="708"/>
        <w:tab w:val="center" w:pos="4819" w:leader="none"/>
        <w:tab w:val="right" w:pos="9638" w:leader="none"/>
      </w:tabs>
    </w:pPr>
    <w:rPr/>
  </w:style>
  <w:style w:type="paragraph" w:styleId="HeaderandFooter">
    <w:name w:val="Header and Footer"/>
    <w:basedOn w:val="Normal"/>
    <w:qFormat/>
    <w:pPr>
      <w:suppressLineNumbers/>
      <w:tabs>
        <w:tab w:val="clear" w:pos="708"/>
        <w:tab w:val="center" w:pos="4819" w:leader="none"/>
        <w:tab w:val="right" w:pos="9638" w:leader="none"/>
      </w:tabs>
    </w:pPr>
    <w:rPr/>
  </w:style>
  <w:style w:type="paragraph" w:styleId="Header">
    <w:name w:val="header"/>
    <w:basedOn w:val="Normal"/>
    <w:pPr>
      <w:tabs>
        <w:tab w:val="clear" w:pos="708"/>
        <w:tab w:val="center" w:pos="4677" w:leader="none"/>
        <w:tab w:val="right" w:pos="9355" w:leader="none"/>
      </w:tabs>
    </w:pPr>
    <w:rPr/>
  </w:style>
  <w:style w:type="paragraph" w:styleId="Footer">
    <w:name w:val="footer"/>
    <w:basedOn w:val="Normal"/>
    <w:pPr>
      <w:tabs>
        <w:tab w:val="clear" w:pos="708"/>
        <w:tab w:val="center" w:pos="4677" w:leader="none"/>
        <w:tab w:val="right" w:pos="9355" w:leader="none"/>
      </w:tabs>
    </w:pPr>
    <w:rPr/>
  </w:style>
  <w:style w:type="paragraph" w:styleId="Style32">
    <w:name w:val="Рецензия"/>
    <w:qFormat/>
    <w:pPr>
      <w:widowControl/>
      <w:suppressAutoHyphens w:val="true"/>
      <w:bidi w:val="0"/>
      <w:spacing w:before="0" w:after="0"/>
      <w:jc w:val="left"/>
    </w:pPr>
    <w:rPr>
      <w:rFonts w:ascii="Times New Roman" w:hAnsi="Times New Roman" w:eastAsia="Times New Roman" w:cs="Times New Roman"/>
      <w:color w:val="auto"/>
      <w:kern w:val="0"/>
      <w:sz w:val="22"/>
      <w:szCs w:val="22"/>
      <w:lang w:val="en-US" w:eastAsia="zh-CN" w:bidi="ar-SA"/>
    </w:rPr>
  </w:style>
  <w:style w:type="paragraph" w:styleId="Style33">
    <w:name w:val="Содержимое таблицы"/>
    <w:basedOn w:val="Normal"/>
    <w:qFormat/>
    <w:pPr>
      <w:widowControl w:val="false"/>
      <w:suppressLineNumbers/>
    </w:pPr>
    <w:rPr/>
  </w:style>
  <w:style w:type="paragraph" w:styleId="Style34">
    <w:name w:val="Заголовок таблицы"/>
    <w:basedOn w:val="Style33"/>
    <w:qFormat/>
    <w:pPr>
      <w:suppressLineNumbers/>
      <w:jc w:val="center"/>
    </w:pPr>
    <w:rPr>
      <w:b/>
      <w:bCs/>
    </w:rPr>
  </w:style>
  <w:style w:type="paragraph" w:styleId="ListParagraph">
    <w:name w:val="List Paragraph"/>
    <w:basedOn w:val="Normal"/>
    <w:qFormat/>
    <w:pPr>
      <w:spacing w:before="0" w:after="0"/>
      <w:ind w:left="720"/>
      <w:contextualSpacing/>
    </w:pPr>
    <w:rPr>
      <w:sz w:val="24"/>
      <w:szCs w:val="24"/>
      <w:lang w:val="ru-RU"/>
    </w:rPr>
  </w:style>
  <w:style w:type="paragraph" w:styleId="NoSpacing">
    <w:name w:val="No Spacing"/>
    <w:qFormat/>
    <w:pPr>
      <w:widowControl/>
      <w:suppressAutoHyphens w:val="true"/>
      <w:bidi w:val="0"/>
      <w:spacing w:before="0" w:after="0"/>
      <w:jc w:val="left"/>
    </w:pPr>
    <w:rPr>
      <w:rFonts w:ascii="Calibri" w:hAnsi="Calibri" w:eastAsia="Calibri" w:cs="Calibri"/>
      <w:color w:val="auto"/>
      <w:kern w:val="0"/>
      <w:sz w:val="22"/>
      <w:szCs w:val="22"/>
      <w:lang w:val="ru-RU" w:eastAsia="zh-CN" w:bidi="ar-SA"/>
    </w:rPr>
  </w:style>
  <w:style w:type="paragraph" w:styleId="NormalWeb">
    <w:name w:val="Normal (Web)"/>
    <w:basedOn w:val="Normal"/>
    <w:qFormat/>
    <w:pPr/>
    <w:rPr>
      <w:sz w:val="24"/>
      <w:szCs w:val="24"/>
      <w:lang w:val="ru-RU"/>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login.consultant.ru/link/?req=doc&amp;base=LAW&amp;n=410704&amp;dst=101325&amp;field=134&amp;date=02.02.2023" TargetMode="External"/><Relationship Id="rId3" Type="http://schemas.openxmlformats.org/officeDocument/2006/relationships/hyperlink" Target="https://login.consultant.ru/link/?req=doc&amp;base=LAW&amp;n=410704&amp;dst=101328&amp;field=134&amp;date=02.02.2023" TargetMode="External"/><Relationship Id="rId4" Type="http://schemas.openxmlformats.org/officeDocument/2006/relationships/hyperlink" Target="https://login.consultant.ru/link/?req=doc&amp;base=LAW&amp;n=410704&amp;dst=101330&amp;field=134&amp;date=02.02.2023" TargetMode="External"/><Relationship Id="rId5" Type="http://schemas.openxmlformats.org/officeDocument/2006/relationships/hyperlink" Target="https://login.consultant.ru/link/?req=doc&amp;base=LAW&amp;n=410704&amp;dst=101795&amp;field=134&amp;date=02.02.2023" TargetMode="External"/><Relationship Id="rId6" Type="http://schemas.openxmlformats.org/officeDocument/2006/relationships/hyperlink" Target="https://login.consultant.ru/link/?req=doc&amp;base=LAW&amp;n=410704&amp;dst=101338&amp;field=134&amp;date=02.02.2023" TargetMode="External"/><Relationship Id="rId7" Type="http://schemas.openxmlformats.org/officeDocument/2006/relationships/hyperlink" Target="https://login.consultant.ru/link/?req=doc&amp;base=LAW&amp;n=410704&amp;dst=101340&amp;field=134&amp;date=02.02.2023" TargetMode="External"/><Relationship Id="rId8" Type="http://schemas.openxmlformats.org/officeDocument/2006/relationships/hyperlink" Target="https://login.consultant.ru/link/?req=doc&amp;base=LAW&amp;n=410704&amp;dst=101342&amp;field=134&amp;date=02.02.2023" TargetMode="External"/><Relationship Id="rId9" Type="http://schemas.openxmlformats.org/officeDocument/2006/relationships/hyperlink" Target="https://login.consultant.ru/link/?rnd=3726B4C3C56D1CDC96C58F6F9753A225&amp;req=doc&amp;base=LAW&amp;n=313359&amp;REFFIELD=134&amp;REFDST=101046&amp;REFDOC=327695&amp;REFBASE=LAW&amp;stat=refcode%3D16876%3Bindex%3D1637&amp;date=06.02.2020" TargetMode="External"/><Relationship Id="rId10" Type="http://schemas.openxmlformats.org/officeDocument/2006/relationships/hyperlink" Target="https://login.consultant.ru/link/?rnd=3726B4C3C56D1CDC96C58F6F9753A225&amp;req=doc&amp;base=LAW&amp;n=313359&amp;REFFIELD=134&amp;REFDST=101047&amp;REFDOC=327695&amp;REFBASE=LAW&amp;stat=refcode%3D16876%3Bindex%3D1638&amp;date=06.02.2020" TargetMode="External"/><Relationship Id="rId11" Type="http://schemas.openxmlformats.org/officeDocument/2006/relationships/hyperlink" Target="https://login.consultant.ru/link/?rnd=3726B4C3C56D1CDC96C58F6F9753A225&amp;req=doc&amp;base=LAW&amp;n=340775&amp;REFFIELD=134&amp;REFDST=101048&amp;REFDOC=327695&amp;REFBASE=LAW&amp;stat=refcode%3D16876%3Bindex%3D1639&amp;date=06.02.2020" TargetMode="External"/><Relationship Id="rId12" Type="http://schemas.openxmlformats.org/officeDocument/2006/relationships/hyperlink" Target="https://login.consultant.ru/link/?rnd=3726B4C3C56D1CDC96C58F6F9753A225&amp;req=doc&amp;base=LAW&amp;n=331976&amp;REFFIELD=134&amp;REFDST=101050&amp;REFDOC=327695&amp;REFBASE=LAW&amp;stat=refcode%3D16876%3Bindex%3D1642&amp;date=06.02.2020" TargetMode="External"/><Relationship Id="rId13" Type="http://schemas.openxmlformats.org/officeDocument/2006/relationships/hyperlink" Target="https://login.consultant.ru/link/?rnd=3726B4C3C56D1CDC96C58F6F9753A225&amp;req=doc&amp;base=LAW&amp;n=333450&amp;REFFIELD=134&amp;REFDST=101051&amp;REFDOC=327695&amp;REFBASE=LAW&amp;stat=refcode%3D16876%3Bindex%3D1644&amp;date=06.02.2020" TargetMode="External"/><Relationship Id="rId14" Type="http://schemas.openxmlformats.org/officeDocument/2006/relationships/hyperlink" Target="https://login.consultant.ru/link/?rnd=3726B4C3C56D1CDC96C58F6F9753A225&amp;req=doc&amp;base=LAW&amp;n=149911&amp;REFFIELD=134&amp;REFDST=101052&amp;REFDOC=327695&amp;REFBASE=LAW&amp;stat=refcode%3D16876%3Bindex%3D1646&amp;date=06.02.2020" TargetMode="External"/><Relationship Id="rId15" Type="http://schemas.openxmlformats.org/officeDocument/2006/relationships/hyperlink" Target="mailto:info.hms@meteorf.ru" TargetMode="External"/><Relationship Id="rId16" Type="http://schemas.openxmlformats.org/officeDocument/2006/relationships/footer" Target="footer1.xml"/><Relationship Id="rId17" Type="http://schemas.openxmlformats.org/officeDocument/2006/relationships/footer" Target="footer2.xml"/><Relationship Id="rId18" Type="http://schemas.openxmlformats.org/officeDocument/2006/relationships/footer" Target="footer3.xml"/><Relationship Id="rId19" Type="http://schemas.openxmlformats.org/officeDocument/2006/relationships/footer" Target="footer4.xml"/><Relationship Id="rId20" Type="http://schemas.openxmlformats.org/officeDocument/2006/relationships/footer" Target="footer5.xml"/><Relationship Id="rId21" Type="http://schemas.openxmlformats.org/officeDocument/2006/relationships/footer" Target="footer6.xml"/><Relationship Id="rId22" Type="http://schemas.openxmlformats.org/officeDocument/2006/relationships/numbering" Target="numbering.xml"/><Relationship Id="rId23" Type="http://schemas.openxmlformats.org/officeDocument/2006/relationships/fontTable" Target="fontTable.xml"/><Relationship Id="rId24" Type="http://schemas.openxmlformats.org/officeDocument/2006/relationships/settings" Target="settings.xml"/><Relationship Id="rId2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Normal_x005F_x0000_</Template>
  <TotalTime>484</TotalTime>
  <Application>LibreOffice/24.8.4.1$Linux_X86_64 LibreOffice_project/480$Build-1</Application>
  <AppVersion>15.0000</AppVersion>
  <Pages>12</Pages>
  <Words>3724</Words>
  <Characters>27079</Characters>
  <CharactersWithSpaces>30648</CharactersWithSpaces>
  <Paragraphs>284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2025-02-12T12:36:00Z</dcterms:created>
  <dc:creator>n.butuzova</dc:creator>
  <dc:description/>
  <dc:language>ru-RU</dc:language>
  <cp:lastModifiedBy/>
  <cp:lastPrinted>2024-01-26T11:20:00Z</cp:lastPrinted>
  <dcterms:modified xsi:type="dcterms:W3CDTF">2026-08-14T11:47:52Z</dcterms:modified>
  <cp:revision>113</cp:revision>
  <dc:subject/>
  <dc:title/>
</cp:coreProperties>
</file>

<file path=docProps/custom.xml><?xml version="1.0" encoding="utf-8"?>
<Properties xmlns="http://schemas.openxmlformats.org/officeDocument/2006/custom-properties" xmlns:vt="http://schemas.openxmlformats.org/officeDocument/2006/docPropsVTypes"/>
</file>