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C7" w:rsidRDefault="00A8559A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</w:t>
      </w:r>
    </w:p>
    <w:p w:rsidR="004757C7" w:rsidRDefault="00A8559A">
      <w:pPr>
        <w:keepNext/>
        <w:keepLines/>
        <w:suppressLineNumbers/>
        <w:spacing w:after="0" w:line="216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 макетной 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ФГБОУ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«Алтайский государственный университет».</w:t>
      </w:r>
    </w:p>
    <w:p w:rsidR="004757C7" w:rsidRDefault="00A8559A">
      <w:pPr>
        <w:pStyle w:val="af8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ИКЗ 26 1 2225004738 222501001 0042 0</w:t>
      </w:r>
      <w:r w:rsidR="00AD60C2">
        <w:rPr>
          <w:rFonts w:ascii="Times New Roman" w:eastAsia="Times New Roman" w:hAnsi="Times New Roman" w:cs="Times New Roman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sz w:val="24"/>
          <w:szCs w:val="24"/>
        </w:rPr>
        <w:t>0000 000</w:t>
      </w:r>
    </w:p>
    <w:p w:rsidR="004757C7" w:rsidRDefault="004757C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Барнаул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«____»____________ 2026 г.</w:t>
      </w:r>
    </w:p>
    <w:p w:rsidR="004757C7" w:rsidRDefault="00A8559A">
      <w:pPr>
        <w:tabs>
          <w:tab w:val="left" w:pos="658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4757C7" w:rsidRDefault="00A8559A">
      <w:pPr>
        <w:tabs>
          <w:tab w:val="left" w:pos="0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>Федеральное г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с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>р</w:t>
      </w:r>
      <w:r>
        <w:rPr>
          <w:rFonts w:ascii="Times New Roman" w:hAnsi="Times New Roman" w:cs="Times New Roman"/>
          <w:bCs/>
          <w:spacing w:val="3"/>
          <w:sz w:val="24"/>
          <w:szCs w:val="24"/>
          <w:lang w:eastAsia="ar-SA"/>
        </w:rPr>
        <w:t>с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>т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>в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>нн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ое бюджетное об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>р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з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bCs/>
          <w:spacing w:val="6"/>
          <w:sz w:val="24"/>
          <w:szCs w:val="24"/>
          <w:lang w:eastAsia="ar-SA"/>
        </w:rPr>
        <w:t>в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>т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>л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ь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>н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уч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>р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bCs/>
          <w:spacing w:val="3"/>
          <w:sz w:val="24"/>
          <w:szCs w:val="24"/>
          <w:lang w:eastAsia="ar-SA"/>
        </w:rPr>
        <w:t>ж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>д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>ни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pacing w:val="-4"/>
          <w:sz w:val="24"/>
          <w:szCs w:val="24"/>
          <w:lang w:eastAsia="ar-SA"/>
        </w:rPr>
        <w:t>вы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с</w:t>
      </w:r>
      <w:r>
        <w:rPr>
          <w:rFonts w:ascii="Times New Roman" w:hAnsi="Times New Roman" w:cs="Times New Roman"/>
          <w:bCs/>
          <w:spacing w:val="6"/>
          <w:sz w:val="24"/>
          <w:szCs w:val="24"/>
          <w:lang w:eastAsia="ar-SA"/>
        </w:rPr>
        <w:t>ш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>г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bCs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об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>р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>з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>в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 xml:space="preserve">ния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>«Алтайский государственный университет»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>н</w:t>
      </w:r>
      <w:r>
        <w:rPr>
          <w:rFonts w:ascii="Times New Roman" w:hAnsi="Times New Roman" w:cs="Times New Roman"/>
          <w:sz w:val="24"/>
          <w:szCs w:val="24"/>
          <w:lang w:eastAsia="ar-SA"/>
        </w:rPr>
        <w:t>у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spacing w:val="4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z w:val="24"/>
          <w:szCs w:val="24"/>
          <w:lang w:eastAsia="ar-SA"/>
        </w:rPr>
        <w:t>ое</w:t>
      </w:r>
      <w:r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в</w:t>
      </w:r>
      <w:r>
        <w:rPr>
          <w:rFonts w:ascii="Times New Roman" w:hAnsi="Times New Roman" w:cs="Times New Roman"/>
          <w:spacing w:val="4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eastAsia="ar-SA"/>
        </w:rPr>
        <w:t>д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sz w:val="24"/>
          <w:szCs w:val="24"/>
          <w:lang w:eastAsia="ar-SA"/>
        </w:rPr>
        <w:t>ль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>н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>й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>ш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ar-SA"/>
        </w:rPr>
        <w:t>З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spacing w:val="-2"/>
          <w:sz w:val="24"/>
          <w:szCs w:val="24"/>
          <w:lang w:eastAsia="ar-SA"/>
        </w:rPr>
        <w:t>к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>а</w:t>
      </w:r>
      <w:r>
        <w:rPr>
          <w:rFonts w:ascii="Times New Roman" w:hAnsi="Times New Roman" w:cs="Times New Roman"/>
          <w:spacing w:val="-1"/>
          <w:sz w:val="24"/>
          <w:szCs w:val="24"/>
          <w:lang w:eastAsia="ar-SA"/>
        </w:rPr>
        <w:t>зч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  <w:lang w:eastAsia="ar-SA"/>
        </w:rPr>
        <w:t>к»,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 </w:t>
      </w:r>
      <w:r>
        <w:rPr>
          <w:rFonts w:ascii="Times New Roman" w:hAnsi="Times New Roman" w:cs="Times New Roman"/>
          <w:spacing w:val="-5"/>
          <w:sz w:val="24"/>
          <w:szCs w:val="24"/>
          <w:lang w:eastAsia="ar-SA"/>
        </w:rPr>
        <w:t>л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>иц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е 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ректора </w:t>
      </w:r>
      <w:proofErr w:type="spellStart"/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>Бочарова</w:t>
      </w:r>
      <w:proofErr w:type="spellEnd"/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 Сергея Николаевича, действующего на основании Устава</w:t>
      </w:r>
      <w:r>
        <w:rPr>
          <w:rFonts w:ascii="Times New Roman" w:hAnsi="Times New Roman" w:cs="Times New Roman"/>
          <w:sz w:val="24"/>
          <w:szCs w:val="24"/>
          <w:lang w:eastAsia="ar-SA"/>
        </w:rPr>
        <w:t>, с одной стороны, и</w:t>
      </w:r>
    </w:p>
    <w:p w:rsidR="004757C7" w:rsidRDefault="00A8559A">
      <w:pPr>
        <w:tabs>
          <w:tab w:val="left" w:pos="0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5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______________________________________________________, именуемое в дальнейшем «Поставщик», в лице _________________________________________, действующего на основании __________________________, с другой стороны, в дальнейшем вместе именуемые Стороны, на 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>основании п. 5 ч. 1 ст. 93  Федерального закона от 05 апреля  2013г.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>:</w:t>
      </w:r>
      <w:proofErr w:type="gramEnd"/>
    </w:p>
    <w:p w:rsidR="004757C7" w:rsidRDefault="004757C7">
      <w:pPr>
        <w:tabs>
          <w:tab w:val="left" w:pos="0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5"/>
          <w:sz w:val="24"/>
          <w:szCs w:val="24"/>
          <w:lang w:eastAsia="ar-SA"/>
        </w:rPr>
      </w:pPr>
    </w:p>
    <w:p w:rsidR="004757C7" w:rsidRDefault="00A8559A">
      <w:pPr>
        <w:pStyle w:val="1"/>
        <w:tabs>
          <w:tab w:val="clear" w:pos="0"/>
          <w:tab w:val="left" w:pos="708"/>
        </w:tabs>
        <w:spacing w:before="0" w:after="0"/>
        <w:ind w:left="0"/>
        <w:contextualSpacing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i w:val="0"/>
          <w:color w:val="000000"/>
          <w:sz w:val="24"/>
          <w:szCs w:val="24"/>
          <w:lang w:val="en-US"/>
        </w:rPr>
        <w:t>I</w:t>
      </w:r>
      <w:r>
        <w:rPr>
          <w:rFonts w:cs="Times New Roman"/>
          <w:i w:val="0"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i w:val="0"/>
          <w:color w:val="000000"/>
          <w:sz w:val="24"/>
          <w:szCs w:val="24"/>
        </w:rPr>
        <w:t>Предмет Контракта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макетную плату для нужд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«Алтайский государственный университет», (далее - Товар), а Заказчик обязуется принять и оплатить Товар в порядке и на условиях, предусмотренных Контрактом.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характеристики поставляемого Товара указаны в Спецификации (Приложение № 1 к Контракту), являющейся неотъемлемой частью Контракта.</w:t>
      </w:r>
    </w:p>
    <w:p w:rsidR="004757C7" w:rsidRDefault="004757C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pStyle w:val="1"/>
        <w:tabs>
          <w:tab w:val="clear" w:pos="0"/>
          <w:tab w:val="left" w:pos="708"/>
        </w:tabs>
        <w:spacing w:before="0" w:after="0"/>
        <w:ind w:left="0"/>
        <w:contextualSpacing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i w:val="0"/>
          <w:color w:val="000000"/>
          <w:sz w:val="24"/>
          <w:szCs w:val="24"/>
        </w:rPr>
        <w:t>II</w:t>
      </w:r>
      <w:r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i w:val="0"/>
          <w:color w:val="000000"/>
          <w:sz w:val="24"/>
          <w:szCs w:val="24"/>
        </w:rPr>
        <w:t>Цена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i w:val="0"/>
          <w:color w:val="000000"/>
          <w:sz w:val="24"/>
          <w:szCs w:val="24"/>
        </w:rPr>
        <w:t>Контракта и порядок расчетов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Цена Контракта составляет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 ______________ (_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_____________)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рублей __копеек, в том числе НДС/ без НДС.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Цена Контракта включает стоимость Товара, с</w:t>
      </w:r>
      <w:r>
        <w:rPr>
          <w:rFonts w:ascii="Times New Roman" w:hAnsi="Times New Roman" w:cs="Times New Roman"/>
          <w:sz w:val="24"/>
          <w:szCs w:val="24"/>
        </w:rPr>
        <w:t xml:space="preserve">тоимость упаковки, расходы по доставке товара до склада Заказчика, погрузочно-разгрузочные работы, расходы на страхование, уплату таможенных пошлин, налогов, сборов и других обязательных платежей, а также другие затраты Поставщика, связанные с исполнением </w:t>
      </w:r>
      <w:r>
        <w:rPr>
          <w:rFonts w:ascii="Times New Roman" w:hAnsi="Times New Roman" w:cs="Times New Roman"/>
          <w:sz w:val="24"/>
          <w:szCs w:val="24"/>
        </w:rPr>
        <w:t>Контракта.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Контракта, за исключением случаев, установленных Федеральным законом от 05 апреля 2013 г. N 44-ФЗ «О контрактной системе в сфере закупок Товаров, работ, услуг для обеспе</w:t>
      </w:r>
      <w:r>
        <w:rPr>
          <w:rFonts w:ascii="Times New Roman" w:hAnsi="Times New Roman" w:cs="Times New Roman"/>
          <w:sz w:val="24"/>
          <w:szCs w:val="24"/>
        </w:rPr>
        <w:t>чения государственных и муниципальных нужд» и Контрактом.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Источник финансирования - средства бюджетных учреждений: за счет средств субсидии на финансовое обеспечение выполнения государственного задания на оказание государственных услуг (выполнение раб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от). 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Оплата за поставленный Товар осуществляется по безналичному расчету путем перечисления денежных средств на расчетный счет Поставщика, в срок не более десяти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 о приемке (Акта приемки товаров, работ, услуг (</w:t>
      </w:r>
      <w:r>
        <w:rPr>
          <w:rFonts w:ascii="Times New Roman" w:hAnsi="Times New Roman" w:cs="Times New Roman"/>
          <w:sz w:val="24"/>
          <w:szCs w:val="24"/>
        </w:rPr>
        <w:t>ф. 0510452)).</w:t>
      </w:r>
    </w:p>
    <w:p w:rsidR="004757C7" w:rsidRDefault="00A8559A">
      <w:pPr>
        <w:pStyle w:val="afd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2.6. Заказчик имеет право произвести полный отказ от оплаты расходов, не предусмотренных Контрактом.</w:t>
      </w:r>
    </w:p>
    <w:p w:rsidR="004757C7" w:rsidRDefault="004757C7">
      <w:pPr>
        <w:pStyle w:val="afd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757C7" w:rsidRDefault="00475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Порядок, сроки и условия поставки и приемки Товара</w:t>
      </w:r>
    </w:p>
    <w:p w:rsidR="004757C7" w:rsidRDefault="00A8559A">
      <w:pPr>
        <w:pStyle w:val="af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3.1. Место поставки товара: Российская Федерация, край Алтайский,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город Барнаул,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Барнаул,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Социалистический,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</w:t>
      </w:r>
      <w:proofErr w:type="spellEnd"/>
      <w:r>
        <w:rPr>
          <w:rFonts w:ascii="Times New Roman" w:hAnsi="Times New Roman" w:cs="Times New Roman"/>
          <w:sz w:val="24"/>
          <w:szCs w:val="24"/>
        </w:rPr>
        <w:t>. 68 (склад Заказчика).</w:t>
      </w:r>
    </w:p>
    <w:p w:rsidR="004757C7" w:rsidRDefault="00A8559A">
      <w:pPr>
        <w:tabs>
          <w:tab w:val="right" w:pos="9355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Сроки поставки Товара: в течение 30 (Тридцати) рабочих дней с момента заключения Контракта.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57C7" w:rsidRDefault="00A8559A">
      <w:pPr>
        <w:tabs>
          <w:tab w:val="left" w:pos="851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Товар должен соответствовать требованиям, подтверждающих качество Товара</w:t>
      </w:r>
      <w:r>
        <w:rPr>
          <w:rFonts w:ascii="Times New Roman" w:hAnsi="Times New Roman" w:cs="Times New Roman"/>
          <w:sz w:val="24"/>
          <w:szCs w:val="24"/>
        </w:rPr>
        <w:t>, обеспечивающие ее безопасность для жизни и здоровья окружающих.</w:t>
      </w:r>
    </w:p>
    <w:p w:rsidR="004757C7" w:rsidRDefault="00A8559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 вместе с поставляемым Товаром направляет оригиналы первичных бухгалтерских документов: счет на оплату, счет-фактура (при наличии), товарная накладная (или универсальный перед</w:t>
      </w:r>
      <w:r>
        <w:rPr>
          <w:rFonts w:ascii="Times New Roman" w:hAnsi="Times New Roman" w:cs="Times New Roman"/>
          <w:sz w:val="24"/>
          <w:szCs w:val="24"/>
        </w:rPr>
        <w:t>аточный документ (УПД)),  а также необходимые документы, предусмотренные действующим законодательством РФ: документы, подтверждающие страну происхождения товара, документы, подтверждающие качество - копии сертификата или декларации соответствия, заверенные</w:t>
      </w:r>
      <w:r>
        <w:rPr>
          <w:rFonts w:ascii="Times New Roman" w:hAnsi="Times New Roman" w:cs="Times New Roman"/>
          <w:sz w:val="24"/>
          <w:szCs w:val="24"/>
        </w:rPr>
        <w:t xml:space="preserve"> надлежащим образом в соответствии с действующим законодательством РФ.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Первичные бухгалтерские документы (наименование, количество, единицы измерения, цена) должны полностью соответствовать спецификации Контракта.</w:t>
      </w:r>
    </w:p>
    <w:p w:rsidR="004757C7" w:rsidRDefault="00A8559A">
      <w:pPr>
        <w:pStyle w:val="af8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3.5.  Приёмка Товара по качеству и количес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тву производится, приемочной комиссией Заказчика и оформляется Актом приемки товаров, работ, услуг (ф.0510452). Приемка Товара по акту осуществляется в течение 20 (Двадцати) рабочих дней со дня поставки Товара на склад Заказчика и предоставлении первичных </w:t>
      </w:r>
      <w:r>
        <w:rPr>
          <w:rFonts w:ascii="Times New Roman" w:eastAsia="Calibri" w:hAnsi="Times New Roman" w:cs="Times New Roman"/>
          <w:sz w:val="24"/>
          <w:szCs w:val="24"/>
        </w:rPr>
        <w:t>бухгалтерских документов, оформленных в соответствии с действующим законодательством РФ. Приемочная комиссия Заказчика проверяет соответствие Товара сведениям, указанным в транспортных и сопроводительных документах (включая настоящий контракт) по наименова</w:t>
      </w:r>
      <w:r>
        <w:rPr>
          <w:rFonts w:ascii="Times New Roman" w:eastAsia="Calibri" w:hAnsi="Times New Roman" w:cs="Times New Roman"/>
          <w:sz w:val="24"/>
          <w:szCs w:val="24"/>
        </w:rPr>
        <w:t>нию, количеству и качеству в случае их соответствия формирует и подписывает Акт приемки товаров, работ, услуг (ф.0510452) с указанием (отсутствием) недостатков. Приемочная комиссия Заказчика направляет Акт приемки товаров, работ, услуг (ф.0510452) Поставщи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ку. В случае если при приемке Товара будет обнаружен Товар не надлежащего качества или несоответствующего ассортимента, Заказчик может отказаться от приемки Товара, уведомив об этом Поставщика.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 этом Поставщик обязан заменить некачественный или не соотв</w:t>
      </w:r>
      <w:r>
        <w:rPr>
          <w:rFonts w:ascii="Times New Roman" w:eastAsia="Calibri" w:hAnsi="Times New Roman" w:cs="Times New Roman"/>
          <w:sz w:val="24"/>
          <w:szCs w:val="24"/>
        </w:rPr>
        <w:t>етствующий ассортименту Товар на качественный или соответствующий ассортименту в срок - не более 3(трех) рабочих дней.</w:t>
      </w:r>
      <w:proofErr w:type="gramEnd"/>
    </w:p>
    <w:p w:rsidR="004757C7" w:rsidRDefault="00A8559A">
      <w:pPr>
        <w:pStyle w:val="af8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3.6. Датой приемки Товара считается дата  подписания акта приемки товаров, работ, услуг (ф.0510452).</w:t>
      </w: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Обязательства Сторон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 и Спецификацией (Приложение № 1 к Контракту);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</w:t>
      </w:r>
      <w:r>
        <w:rPr>
          <w:rFonts w:ascii="Times New Roman" w:hAnsi="Times New Roman" w:cs="Times New Roman"/>
          <w:sz w:val="24"/>
          <w:szCs w:val="24"/>
        </w:rPr>
        <w:t xml:space="preserve">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proofErr w:type="gramEnd"/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</w:t>
      </w:r>
      <w:r>
        <w:rPr>
          <w:rFonts w:ascii="Times New Roman" w:hAnsi="Times New Roman" w:cs="Times New Roman"/>
          <w:sz w:val="24"/>
          <w:szCs w:val="24"/>
        </w:rPr>
        <w:t>нных недостатков Товара или осуществить его соответствующую замену в порядке и на условиях, предусмотренных Контрактом;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</w:t>
      </w:r>
      <w:r>
        <w:rPr>
          <w:rFonts w:ascii="Times New Roman" w:hAnsi="Times New Roman" w:cs="Times New Roman"/>
          <w:sz w:val="24"/>
          <w:szCs w:val="24"/>
        </w:rPr>
        <w:t xml:space="preserve">ку достоверную информацию о ходе исполнения своих обязательств, в том числе о сложностях, возникающих при исполнении Контракта; 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4.1.5. поставка Товара осуществляется путем передачи Поставщиком Товара, транспортных, Товаросопроводительных и (или) иных доку</w:t>
      </w:r>
      <w:r>
        <w:rPr>
          <w:rFonts w:ascii="Times New Roman" w:hAnsi="Times New Roman" w:cs="Times New Roman"/>
          <w:sz w:val="24"/>
          <w:szCs w:val="24"/>
        </w:rPr>
        <w:t>ментов, подтверждающих доставку Товара Заказчику.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</w:t>
      </w:r>
      <w:r>
        <w:rPr>
          <w:rFonts w:ascii="Times New Roman" w:hAnsi="Times New Roman" w:cs="Times New Roman"/>
          <w:sz w:val="24"/>
          <w:szCs w:val="24"/>
        </w:rPr>
        <w:t>адлежащим образом поставленного и принятого Заказчиком Товара;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4.2.4. требовать возмещения убытков, уплаты неустоек (штрафов, пеней) в с</w:t>
      </w:r>
      <w:r>
        <w:rPr>
          <w:rFonts w:ascii="Times New Roman" w:hAnsi="Times New Roman" w:cs="Times New Roman"/>
          <w:sz w:val="24"/>
          <w:szCs w:val="24"/>
        </w:rPr>
        <w:t>оответствии с разделом VI Контракта;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</w:t>
      </w:r>
      <w:r>
        <w:rPr>
          <w:rFonts w:ascii="Times New Roman" w:hAnsi="Times New Roman" w:cs="Times New Roman"/>
          <w:sz w:val="24"/>
          <w:szCs w:val="24"/>
        </w:rPr>
        <w:t>вующими техническими и функциональными характеристиками, указанными в Контракте (за исключением случаев, которые предусмотрены ч. 4 статьи 14 Федерального закона от 5 апреля 2013 г. N 44-ФЗ "О контрактной системе в сфере закупок товаров, работ, услуг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беспечения государственных и муниципальных нужд"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сроки, предусмотренные Контрактом;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4.3.4. требовать уплаты неустоек (штрафов</w:t>
      </w:r>
      <w:r>
        <w:rPr>
          <w:rFonts w:ascii="Times New Roman" w:hAnsi="Times New Roman" w:cs="Times New Roman"/>
          <w:sz w:val="24"/>
          <w:szCs w:val="24"/>
        </w:rPr>
        <w:t>, пеней) в соответствии с разделом VI Контракта;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</w:t>
      </w:r>
      <w:r>
        <w:rPr>
          <w:rFonts w:ascii="Times New Roman" w:hAnsi="Times New Roman" w:cs="Times New Roman"/>
          <w:sz w:val="24"/>
          <w:szCs w:val="24"/>
        </w:rPr>
        <w:t xml:space="preserve"> и в течение гарантийного периода;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VI Контракта, пр</w:t>
      </w:r>
      <w:r>
        <w:rPr>
          <w:rFonts w:ascii="Times New Roman" w:hAnsi="Times New Roman" w:cs="Times New Roman"/>
          <w:sz w:val="24"/>
          <w:szCs w:val="24"/>
        </w:rPr>
        <w:t>ичиненных по вине Поставщика;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</w:t>
      </w:r>
      <w:r>
        <w:rPr>
          <w:rFonts w:ascii="Times New Roman" w:hAnsi="Times New Roman" w:cs="Times New Roman"/>
          <w:sz w:val="24"/>
          <w:szCs w:val="24"/>
        </w:rPr>
        <w:t>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4.4.7. принять решение об односторонне</w:t>
      </w:r>
      <w:r>
        <w:rPr>
          <w:rFonts w:ascii="Times New Roman" w:hAnsi="Times New Roman" w:cs="Times New Roman"/>
          <w:sz w:val="24"/>
          <w:szCs w:val="24"/>
        </w:rPr>
        <w:t>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4757C7" w:rsidRDefault="004757C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Качество Товара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</w:t>
      </w:r>
      <w:r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</w:t>
      </w:r>
      <w:r>
        <w:rPr>
          <w:rFonts w:ascii="Times New Roman" w:hAnsi="Times New Roman" w:cs="Times New Roman"/>
          <w:sz w:val="24"/>
          <w:szCs w:val="24"/>
        </w:rPr>
        <w:t xml:space="preserve">и иное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предусмотреноКонтрактом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757C7" w:rsidRDefault="00A8559A">
      <w:pPr>
        <w:tabs>
          <w:tab w:val="left" w:pos="709"/>
          <w:tab w:val="left" w:pos="993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доставляется и разгружается силами и за счет Поставщика. Поставщик несет ответственность за всякого рода порчу товара вследствие некачественной или ненадлежащей упаковки и транспортировки.</w:t>
      </w:r>
    </w:p>
    <w:p w:rsidR="004757C7" w:rsidRDefault="00A8559A">
      <w:pPr>
        <w:tabs>
          <w:tab w:val="left" w:pos="709"/>
          <w:tab w:val="left" w:pos="993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Требования к упаковке</w:t>
      </w:r>
      <w:r>
        <w:rPr>
          <w:rFonts w:ascii="Times New Roman" w:hAnsi="Times New Roman" w:cs="Times New Roman"/>
          <w:sz w:val="24"/>
          <w:szCs w:val="24"/>
        </w:rPr>
        <w:t>, маркировке: Приобретаемый товар должен иметь упаковку, которая обеспечивает сохранность товара при транспортировке и погрузочно-разгрузочных работах к конечному месту эксплуатации до приемки его заказчиком, включая условия перегрузки.</w:t>
      </w:r>
    </w:p>
    <w:p w:rsidR="004757C7" w:rsidRDefault="00A8559A">
      <w:pPr>
        <w:tabs>
          <w:tab w:val="left" w:pos="709"/>
          <w:tab w:val="left" w:pos="993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Маркировка, упаковк</w:t>
      </w:r>
      <w:r>
        <w:rPr>
          <w:rFonts w:ascii="Times New Roman" w:hAnsi="Times New Roman" w:cs="Times New Roman"/>
          <w:sz w:val="24"/>
          <w:szCs w:val="24"/>
        </w:rPr>
        <w:t>а товара должна соответствовать требованиям нормативно-технической документации, утвержденной в установленном порядке. Маркировка товара должна содержать наименование изделия, наименование фирмы-изготовителя, юридический адрес изготовителя, дату выпуска. М</w:t>
      </w:r>
      <w:r>
        <w:rPr>
          <w:rFonts w:ascii="Times New Roman" w:hAnsi="Times New Roman" w:cs="Times New Roman"/>
          <w:sz w:val="24"/>
          <w:szCs w:val="24"/>
        </w:rPr>
        <w:t>аркировка упаковки должна строго соответствовать маркировке Товара.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5.3.  Требование к безопасности Товара: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 должен соответствовать санитарным правилам и нормам, утвержденным федеральным органом исполнительной власти по государственному надзору в обла</w:t>
      </w:r>
      <w:r>
        <w:rPr>
          <w:rFonts w:ascii="Times New Roman" w:hAnsi="Times New Roman" w:cs="Times New Roman"/>
          <w:sz w:val="24"/>
          <w:szCs w:val="24"/>
        </w:rPr>
        <w:t>сти стандартизации и сертификации, федеральным органом исполнительной власти в области государственного санитарно-эпидемиологического надзора в соответствии с их компетенцией и в установленном законодательством Российской Федерации порядке.</w:t>
      </w:r>
      <w:proofErr w:type="gramEnd"/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со</w:t>
      </w:r>
      <w:r>
        <w:rPr>
          <w:rFonts w:ascii="Times New Roman" w:hAnsi="Times New Roman" w:cs="Times New Roman"/>
          <w:sz w:val="24"/>
          <w:szCs w:val="24"/>
        </w:rPr>
        <w:t xml:space="preserve">ответствовать требованиям,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 товара, обеспечивающие ее безопасность для жизни и здоровья.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 Требования к гарантии качества Товара, а также требования к гарантийному сроку и (или) объему предоставления гарантий их качества, к гаран</w:t>
      </w:r>
      <w:r>
        <w:rPr>
          <w:rFonts w:ascii="Times New Roman" w:hAnsi="Times New Roman" w:cs="Times New Roman"/>
          <w:sz w:val="24"/>
          <w:szCs w:val="24"/>
        </w:rPr>
        <w:t xml:space="preserve">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Гарантийный срок на поставляемый Товар составляет 12 месяцев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r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 о приемке и не менее гарантийного срока, указанного Производителем в документации на Товар.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Доставка Товара должна осуществляется с учетом условий, обеспечивающих надлежащий уровень сохранности при транспортировке.  Поставщик нес</w:t>
      </w:r>
      <w:r>
        <w:rPr>
          <w:rFonts w:ascii="Times New Roman" w:hAnsi="Times New Roman" w:cs="Times New Roman"/>
          <w:sz w:val="24"/>
          <w:szCs w:val="24"/>
        </w:rPr>
        <w:t>ет все риски, связанные с хранением товара до момента передачи его Заказчику.</w:t>
      </w:r>
    </w:p>
    <w:p w:rsidR="004757C7" w:rsidRDefault="004757C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Ответственность Сторон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Сторона Контракта, имущественные интересы (деловая репутация) которой нарушены в результате неисполнения или ненадлежащего исполнения обязательст</w:t>
      </w:r>
      <w:r>
        <w:rPr>
          <w:rFonts w:ascii="Times New Roman" w:hAnsi="Times New Roman" w:cs="Times New Roman"/>
          <w:sz w:val="24"/>
          <w:szCs w:val="24"/>
        </w:rPr>
        <w:t>в по Контракту другой Стороной, вправе требовать полного возмещения причиненных ей этой Стороной убытков.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Ответственность Поставщика: 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просрочки исполнения Поставщиком обязательств (в том числе гарантийного обязательства), предусмотренных Кон</w:t>
      </w:r>
      <w:r>
        <w:rPr>
          <w:rFonts w:ascii="Times New Roman" w:hAnsi="Times New Roman" w:cs="Times New Roman"/>
          <w:sz w:val="24"/>
          <w:szCs w:val="24"/>
        </w:rPr>
        <w:t>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</w:t>
      </w:r>
      <w:r>
        <w:rPr>
          <w:rFonts w:ascii="Times New Roman" w:hAnsi="Times New Roman" w:cs="Times New Roman"/>
          <w:sz w:val="24"/>
          <w:szCs w:val="24"/>
        </w:rPr>
        <w:t>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</w:t>
      </w:r>
      <w:r>
        <w:rPr>
          <w:rFonts w:ascii="Times New Roman" w:hAnsi="Times New Roman" w:cs="Times New Roman"/>
          <w:sz w:val="24"/>
          <w:szCs w:val="24"/>
        </w:rPr>
        <w:t>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Контракта) и </w:t>
      </w:r>
      <w:r>
        <w:rPr>
          <w:rFonts w:ascii="Times New Roman" w:hAnsi="Times New Roman" w:cs="Times New Roman"/>
          <w:sz w:val="24"/>
          <w:szCs w:val="24"/>
        </w:rPr>
        <w:t>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4757C7" w:rsidRDefault="00A855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Контрактом,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процентов цены Контракта (этапа) в случае, если цена Контракта (этапа) не превышае</w:t>
      </w:r>
      <w:r>
        <w:rPr>
          <w:rFonts w:ascii="Times New Roman" w:hAnsi="Times New Roman" w:cs="Times New Roman"/>
          <w:sz w:val="24"/>
          <w:szCs w:val="24"/>
        </w:rPr>
        <w:t>т 3 млн. рублей – ____________ руб.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</w:t>
      </w:r>
      <w:r>
        <w:rPr>
          <w:rFonts w:ascii="Times New Roman" w:hAnsi="Times New Roman" w:cs="Times New Roman"/>
          <w:sz w:val="24"/>
          <w:szCs w:val="24"/>
        </w:rPr>
        <w:t>тельств) в следующем порядке: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рублей, если цена Контракта не превышает 3 млн. рублей.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Ответственность Заказчика: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</w:t>
      </w:r>
      <w:r>
        <w:rPr>
          <w:rFonts w:ascii="Times New Roman" w:hAnsi="Times New Roman" w:cs="Times New Roman"/>
          <w:sz w:val="24"/>
          <w:szCs w:val="24"/>
        </w:rPr>
        <w:t>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</w:t>
      </w:r>
      <w:r>
        <w:rPr>
          <w:rFonts w:ascii="Times New Roman" w:hAnsi="Times New Roman" w:cs="Times New Roman"/>
          <w:sz w:val="24"/>
          <w:szCs w:val="24"/>
        </w:rPr>
        <w:t xml:space="preserve">анавливается Контрактом в размере одной трехсотой действующей на дату уплаты пеней </w:t>
      </w:r>
      <w:hyperlink r:id="rId9" w:tooltip="consultantplus://offline/ref=BEDDEDB8E80613988CD2DCD90BCF289085C3F5E9EA60F86EF622A6CBEF34AB6E27B56862AA2EB4C811F13B3175D857E9CDCA3CDB56AA1274q5C" w:history="1">
        <w:r>
          <w:rPr>
            <w:rFonts w:ascii="Times New Roman" w:hAnsi="Times New Roman" w:cs="Times New Roman"/>
            <w:sz w:val="24"/>
            <w:szCs w:val="24"/>
          </w:rPr>
          <w:t>ключевой ставки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 от не уплаченной в срок суммы.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За каждый факт неисполнения Зак</w:t>
      </w:r>
      <w:r>
        <w:rPr>
          <w:rFonts w:ascii="Times New Roman" w:hAnsi="Times New Roman" w:cs="Times New Roman"/>
          <w:sz w:val="24"/>
          <w:szCs w:val="24"/>
        </w:rPr>
        <w:t>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рублей, если цена контракта не превышает 3 млн. рублей (включительно).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Сторона освобождается от уплаты неустойки (штрафа, пени), если докажет, что неисполнение или ненадле</w:t>
      </w:r>
      <w:r>
        <w:rPr>
          <w:rFonts w:ascii="Times New Roman" w:hAnsi="Times New Roman" w:cs="Times New Roman"/>
          <w:sz w:val="24"/>
          <w:szCs w:val="24"/>
        </w:rPr>
        <w:t>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757C7" w:rsidRDefault="00A85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штрафных санкций не освобождает Стороны от исполнения обязательств по настоящему Контракту.</w:t>
      </w:r>
    </w:p>
    <w:p w:rsidR="004757C7" w:rsidRDefault="00475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</w:rPr>
        <w:t>. Исключительные права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Все убытки, понесенные Заказчиком в случае нарушения исключительных прав третьих лиц на результаты и</w:t>
      </w:r>
      <w:r>
        <w:rPr>
          <w:rFonts w:ascii="Times New Roman" w:hAnsi="Times New Roman" w:cs="Times New Roman"/>
          <w:sz w:val="24"/>
          <w:szCs w:val="24"/>
        </w:rPr>
        <w:t>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</w:t>
      </w:r>
      <w:r>
        <w:rPr>
          <w:rFonts w:ascii="Times New Roman" w:hAnsi="Times New Roman" w:cs="Times New Roman"/>
          <w:sz w:val="24"/>
          <w:szCs w:val="24"/>
        </w:rPr>
        <w:t>ом объеме.</w:t>
      </w:r>
    </w:p>
    <w:p w:rsidR="004757C7" w:rsidRDefault="004757C7">
      <w:pPr>
        <w:spacing w:after="0" w:line="240" w:lineRule="auto"/>
        <w:ind w:firstLine="425"/>
        <w:contextualSpacing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 случае есл</w:t>
      </w:r>
      <w:r>
        <w:rPr>
          <w:rFonts w:ascii="Times New Roman" w:hAnsi="Times New Roman" w:cs="Times New Roman"/>
          <w:sz w:val="24"/>
          <w:szCs w:val="24"/>
        </w:rPr>
        <w:t>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</w:t>
      </w:r>
      <w:r>
        <w:rPr>
          <w:rFonts w:ascii="Times New Roman" w:hAnsi="Times New Roman" w:cs="Times New Roman"/>
          <w:sz w:val="24"/>
          <w:szCs w:val="24"/>
        </w:rPr>
        <w:t>нием документов, удостоверяющих факт наступления указанных обстоятельств.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Подтв</w:t>
      </w:r>
      <w:r>
        <w:rPr>
          <w:rFonts w:ascii="Times New Roman" w:hAnsi="Times New Roman" w:cs="Times New Roman"/>
          <w:sz w:val="24"/>
          <w:szCs w:val="24"/>
        </w:rPr>
        <w:t>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4757C7" w:rsidRDefault="004757C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IX. Рассмотрение и разрешение споров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   Стороны принимают необходимые меры к тому, чтоб</w:t>
      </w:r>
      <w:r>
        <w:rPr>
          <w:rFonts w:ascii="Times New Roman" w:hAnsi="Times New Roman" w:cs="Times New Roman"/>
          <w:sz w:val="24"/>
          <w:szCs w:val="24"/>
        </w:rPr>
        <w:t xml:space="preserve">ы любые спорные вопросы и разногласия, которые могут возникнуть из настоящего Контракта или в связи с ним, были урегулированы путем переговоров. Спорные вопросы, по которым Стороны не достигнут согласия, подлежат рассмотрению в Арбитражном суде Алтайского </w:t>
      </w:r>
      <w:r>
        <w:rPr>
          <w:rFonts w:ascii="Times New Roman" w:hAnsi="Times New Roman" w:cs="Times New Roman"/>
          <w:sz w:val="24"/>
          <w:szCs w:val="24"/>
        </w:rPr>
        <w:t>края.</w:t>
      </w:r>
    </w:p>
    <w:p w:rsidR="004757C7" w:rsidRDefault="00A8559A">
      <w:pPr>
        <w:tabs>
          <w:tab w:val="left" w:pos="851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</w:t>
      </w:r>
      <w:r>
        <w:rPr>
          <w:rFonts w:ascii="Times New Roman" w:hAnsi="Times New Roman" w:cs="Times New Roman"/>
          <w:sz w:val="24"/>
          <w:szCs w:val="24"/>
        </w:rPr>
        <w:lastRenderedPageBreak/>
        <w:t>ответственности (неустойки), а также действия, которые должны быть произведены Стороной для устранения нарушений.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Срок рассмотрения претензии не может превышать 10 (десяти) календарных дней. Переписка Сторон может осуществляться в виде писем или телег</w:t>
      </w:r>
      <w:r>
        <w:rPr>
          <w:rFonts w:ascii="Times New Roman" w:hAnsi="Times New Roman" w:cs="Times New Roman"/>
          <w:sz w:val="24"/>
          <w:szCs w:val="24"/>
        </w:rPr>
        <w:t>рамм, иного электронного сообщения - с последующим предоставлением оригинала документа.</w:t>
      </w:r>
    </w:p>
    <w:p w:rsidR="004757C7" w:rsidRDefault="004757C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X. Срок действия и порядок расторжения Контракта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Контра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hAnsi="Times New Roman" w:cs="Times New Roman"/>
          <w:sz w:val="24"/>
          <w:szCs w:val="24"/>
        </w:rPr>
        <w:t>упает в силу с момента его подписания обеими Сторонами и действует до полного исполнения Сторонами в</w:t>
      </w:r>
      <w:r>
        <w:rPr>
          <w:rFonts w:ascii="Times New Roman" w:hAnsi="Times New Roman" w:cs="Times New Roman"/>
          <w:sz w:val="24"/>
          <w:szCs w:val="24"/>
        </w:rPr>
        <w:t>сех обязательств по Контракту. Окончание срока действия Контракта не влечет прекращения неисполненных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 по Контракту, в том числе гарантийных обязательств Поставщика.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</w:t>
      </w:r>
      <w:r>
        <w:rPr>
          <w:rFonts w:ascii="Times New Roman" w:hAnsi="Times New Roman" w:cs="Times New Roman"/>
          <w:sz w:val="24"/>
          <w:szCs w:val="24"/>
        </w:rPr>
        <w:t xml:space="preserve">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</w:t>
      </w:r>
      <w:r>
        <w:rPr>
          <w:rFonts w:ascii="Times New Roman" w:hAnsi="Times New Roman" w:cs="Times New Roman"/>
          <w:sz w:val="24"/>
          <w:szCs w:val="24"/>
        </w:rPr>
        <w:t>системе в сфере закупок Товаров, работ, услуг для обеспечения государственных и муниципальных нужд".</w:t>
      </w:r>
      <w:proofErr w:type="gramEnd"/>
    </w:p>
    <w:p w:rsidR="004757C7" w:rsidRDefault="004757C7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XI. Прочие положения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Во всем, что не предусмотрено Контрактом, Стороны руководствуются законодательством Российской Федерации.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измене</w:t>
      </w:r>
      <w:r>
        <w:rPr>
          <w:rFonts w:ascii="Times New Roman" w:hAnsi="Times New Roman" w:cs="Times New Roman"/>
          <w:sz w:val="24"/>
          <w:szCs w:val="24"/>
        </w:rPr>
        <w:t>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Изменение условий Контракта при его исполнении не допускается, за исключением случаев, </w:t>
      </w:r>
      <w:r>
        <w:rPr>
          <w:rFonts w:ascii="Times New Roman" w:hAnsi="Times New Roman" w:cs="Times New Roman"/>
          <w:sz w:val="24"/>
          <w:szCs w:val="24"/>
        </w:rPr>
        <w:t>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При исполнении Контракта не допускается перемена Поставщика</w:t>
      </w:r>
      <w:r>
        <w:rPr>
          <w:rFonts w:ascii="Times New Roman" w:hAnsi="Times New Roman" w:cs="Times New Roman"/>
          <w:sz w:val="24"/>
          <w:szCs w:val="24"/>
        </w:rPr>
        <w:t>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Поставщика осуществляет</w:t>
      </w:r>
      <w:r>
        <w:rPr>
          <w:rFonts w:ascii="Times New Roman" w:hAnsi="Times New Roman" w:cs="Times New Roman"/>
          <w:sz w:val="24"/>
          <w:szCs w:val="24"/>
        </w:rPr>
        <w:t>ся путем заключения соответствующего дополнительного соглашения к Контракту.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4757C7" w:rsidRDefault="004757C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XII. </w:t>
      </w:r>
      <w:r>
        <w:rPr>
          <w:rFonts w:ascii="Times New Roman" w:hAnsi="Times New Roman" w:cs="Times New Roman"/>
          <w:b/>
          <w:sz w:val="24"/>
          <w:szCs w:val="24"/>
        </w:rPr>
        <w:t>Антикоррупционная огов</w:t>
      </w:r>
      <w:r>
        <w:rPr>
          <w:rFonts w:ascii="Times New Roman" w:hAnsi="Times New Roman" w:cs="Times New Roman"/>
          <w:b/>
          <w:sz w:val="24"/>
          <w:szCs w:val="24"/>
        </w:rPr>
        <w:t>орка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Стороны обязуются соблюдать законодательство Российской Федерации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исп</w:t>
      </w:r>
      <w:r>
        <w:rPr>
          <w:rFonts w:ascii="Times New Roman" w:hAnsi="Times New Roman" w:cs="Times New Roman"/>
          <w:sz w:val="24"/>
          <w:szCs w:val="24"/>
        </w:rPr>
        <w:t>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</w:t>
      </w:r>
      <w:r>
        <w:rPr>
          <w:rFonts w:ascii="Times New Roman" w:hAnsi="Times New Roman" w:cs="Times New Roman"/>
          <w:sz w:val="24"/>
          <w:szCs w:val="24"/>
        </w:rPr>
        <w:t>ания влияния на действия или решения этих лиц с целью получить какие-либо неправомерные преимущества или достичь неправомерных целей.</w:t>
      </w:r>
      <w:proofErr w:type="gramEnd"/>
    </w:p>
    <w:p w:rsidR="004757C7" w:rsidRDefault="00A8559A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 При исполнении своих обязательств по настоящему Контракту Стороны, их аффилированные лица, работники или посредники </w:t>
      </w:r>
      <w:r>
        <w:rPr>
          <w:rFonts w:ascii="Times New Roman" w:hAnsi="Times New Roman" w:cs="Times New Roman"/>
          <w:sz w:val="24"/>
          <w:szCs w:val="24"/>
        </w:rPr>
        <w:t xml:space="preserve">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требования применимого законодательства и международных актов о противодейст</w:t>
      </w:r>
      <w:r>
        <w:rPr>
          <w:rFonts w:ascii="Times New Roman" w:hAnsi="Times New Roman" w:cs="Times New Roman"/>
          <w:sz w:val="24"/>
          <w:szCs w:val="24"/>
        </w:rPr>
        <w:t>вии легализации (отмыванию) доходов, полученных преступным путем.</w:t>
      </w:r>
    </w:p>
    <w:p w:rsidR="004757C7" w:rsidRDefault="004757C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57C7" w:rsidRDefault="004757C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Перечень приложений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является следующее приложение:</w:t>
      </w:r>
    </w:p>
    <w:p w:rsidR="004757C7" w:rsidRDefault="00A855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Спецификация (Приложение № 1 к Контракту).</w:t>
      </w:r>
    </w:p>
    <w:p w:rsidR="004757C7" w:rsidRDefault="004757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7C7" w:rsidRDefault="004757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7C7" w:rsidRDefault="004757C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tabs>
          <w:tab w:val="left" w:pos="231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 Реквизиты сторон</w:t>
      </w:r>
    </w:p>
    <w:p w:rsidR="004757C7" w:rsidRDefault="00A8559A">
      <w:pPr>
        <w:tabs>
          <w:tab w:val="left" w:pos="231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ЗАКАЗЧИК</w:t>
      </w:r>
      <w:r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ФГБОУ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ВО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«Алтайский государственный университет»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«Алтайский государственный университет»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2225004738    КПП 222501001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 656049 г. Барнаул пр. Ленина, д.61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8(3852) 291213, 296651, адрес эл. почты: rector@asu.ru, uoz@mail.asu.ru.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получателя: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Банка России // УФК по Новосибирской области,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Новосибирск 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015004950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казначейского счета, открытого территориальному органу</w:t>
      </w:r>
      <w:r>
        <w:rPr>
          <w:rFonts w:ascii="Times New Roman" w:hAnsi="Times New Roman" w:cs="Times New Roman"/>
          <w:sz w:val="24"/>
          <w:szCs w:val="24"/>
        </w:rPr>
        <w:tab/>
        <w:t>Федерального казначейства (расчетного счета) 03214643000000015104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банковского</w:t>
      </w:r>
      <w:r>
        <w:rPr>
          <w:rFonts w:ascii="Times New Roman" w:hAnsi="Times New Roman" w:cs="Times New Roman"/>
          <w:sz w:val="24"/>
          <w:szCs w:val="24"/>
        </w:rPr>
        <w:tab/>
        <w:t>счет</w:t>
      </w:r>
      <w:r>
        <w:rPr>
          <w:rFonts w:ascii="Times New Roman" w:hAnsi="Times New Roman" w:cs="Times New Roman"/>
          <w:sz w:val="24"/>
          <w:szCs w:val="24"/>
        </w:rPr>
        <w:t>а,</w:t>
      </w:r>
      <w:r>
        <w:rPr>
          <w:rFonts w:ascii="Times New Roman" w:hAnsi="Times New Roman" w:cs="Times New Roman"/>
          <w:sz w:val="24"/>
          <w:szCs w:val="24"/>
        </w:rPr>
        <w:tab/>
        <w:t>открытого территориальному</w:t>
      </w:r>
      <w:r>
        <w:rPr>
          <w:rFonts w:ascii="Times New Roman" w:hAnsi="Times New Roman" w:cs="Times New Roman"/>
          <w:sz w:val="24"/>
          <w:szCs w:val="24"/>
        </w:rPr>
        <w:tab/>
        <w:t>органу</w:t>
      </w:r>
      <w:r>
        <w:rPr>
          <w:rFonts w:ascii="Times New Roman" w:hAnsi="Times New Roman" w:cs="Times New Roman"/>
          <w:sz w:val="24"/>
          <w:szCs w:val="24"/>
        </w:rPr>
        <w:tab/>
        <w:t xml:space="preserve"> Федерального казначейства 40102810445370000043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Получатель: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ФЕДЕРАЛЬНОГО КАЗНАЧЕЙСТВА ПО НОВОСИБИРСКОЙ ОБЛАСТИ (ФГБОУ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"Алтайский государственный университет" л/с 20176U88990)</w:t>
      </w:r>
    </w:p>
    <w:p w:rsidR="004757C7" w:rsidRDefault="004757C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Ректор                                                                                                                                                    </w:t>
      </w:r>
    </w:p>
    <w:p w:rsidR="004757C7" w:rsidRDefault="004757C7">
      <w:pPr>
        <w:tabs>
          <w:tab w:val="left" w:pos="564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57C7" w:rsidRDefault="00A8559A">
      <w:pPr>
        <w:tabs>
          <w:tab w:val="left" w:pos="564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/С.Н. Бочаров                                </w:t>
      </w:r>
    </w:p>
    <w:p w:rsidR="004757C7" w:rsidRDefault="00A85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МП</w:t>
      </w:r>
    </w:p>
    <w:p w:rsidR="004757C7" w:rsidRDefault="004757C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757C7" w:rsidRDefault="00A8559A">
      <w:pPr>
        <w:spacing w:after="0" w:line="240" w:lineRule="auto"/>
        <w:ind w:firstLine="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ПОСТАВЩИК:</w:t>
      </w:r>
    </w:p>
    <w:p w:rsidR="004757C7" w:rsidRDefault="004757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757C7" w:rsidRDefault="004757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757C7" w:rsidRDefault="004757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757C7" w:rsidRDefault="004757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757C7" w:rsidRDefault="004757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757C7" w:rsidRDefault="004757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  <w:sectPr w:rsidR="004757C7">
          <w:pgSz w:w="11906" w:h="16838"/>
          <w:pgMar w:top="993" w:right="850" w:bottom="709" w:left="1701" w:header="708" w:footer="708" w:gutter="0"/>
          <w:cols w:space="720"/>
          <w:docGrid w:linePitch="360"/>
        </w:sectPr>
      </w:pPr>
    </w:p>
    <w:p w:rsidR="004757C7" w:rsidRDefault="004757C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57C7" w:rsidRDefault="00A8559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___________________/ _______________/</w:t>
      </w:r>
    </w:p>
    <w:p w:rsidR="004757C7" w:rsidRDefault="00A8559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4757C7">
          <w:type w:val="continuous"/>
          <w:pgSz w:w="11906" w:h="16838"/>
          <w:pgMar w:top="993" w:right="850" w:bottom="709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МП </w:t>
      </w:r>
    </w:p>
    <w:p w:rsidR="004757C7" w:rsidRDefault="00A8559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Контракту № _________________ </w:t>
      </w:r>
    </w:p>
    <w:p w:rsidR="004757C7" w:rsidRDefault="00A8559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от_________________2026 г.</w:t>
      </w:r>
    </w:p>
    <w:p w:rsidR="004757C7" w:rsidRDefault="004757C7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57C7" w:rsidRDefault="00A8559A">
      <w:pPr>
        <w:widowControl w:val="0"/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СПЕЦИФИКАЦИЯ</w:t>
      </w:r>
    </w:p>
    <w:p w:rsidR="004757C7" w:rsidRDefault="004757C7">
      <w:pPr>
        <w:widowControl w:val="0"/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57C7" w:rsidRDefault="00A8559A">
      <w:pPr>
        <w:pStyle w:val="af8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Предмет Контракта:  Поставка макетной платы для нужд ФГБОУ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ВО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«Алтайский государственный университет».</w:t>
      </w:r>
    </w:p>
    <w:p w:rsidR="004757C7" w:rsidRDefault="00A855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№1. Описание объекта закупки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16"/>
        <w:gridCol w:w="4677"/>
        <w:gridCol w:w="851"/>
        <w:gridCol w:w="992"/>
        <w:gridCol w:w="1134"/>
        <w:gridCol w:w="1701"/>
        <w:gridCol w:w="2552"/>
      </w:tblGrid>
      <w:tr w:rsidR="004757C7">
        <w:trPr>
          <w:trHeight w:val="421"/>
        </w:trPr>
        <w:tc>
          <w:tcPr>
            <w:tcW w:w="0" w:type="auto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16" w:type="dxa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677" w:type="dxa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851" w:type="dxa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руб., в том числе НДС/без НДС.</w:t>
            </w:r>
          </w:p>
        </w:tc>
        <w:tc>
          <w:tcPr>
            <w:tcW w:w="1701" w:type="dxa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руб.,  в том числе НДС/без НДС.</w:t>
            </w:r>
          </w:p>
        </w:tc>
        <w:tc>
          <w:tcPr>
            <w:tcW w:w="2552" w:type="dxa"/>
          </w:tcPr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4757C7">
        <w:trPr>
          <w:trHeight w:val="203"/>
        </w:trPr>
        <w:tc>
          <w:tcPr>
            <w:tcW w:w="0" w:type="auto"/>
          </w:tcPr>
          <w:p w:rsidR="004757C7" w:rsidRDefault="004757C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4757C7" w:rsidRDefault="00A8559A">
            <w:pPr>
              <w:pStyle w:val="af8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Макетная плата, </w:t>
            </w:r>
          </w:p>
          <w:p w:rsidR="004757C7" w:rsidRDefault="00A8559A">
            <w:pPr>
              <w:pStyle w:val="af8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400 точек,</w:t>
            </w:r>
          </w:p>
          <w:p w:rsidR="004757C7" w:rsidRDefault="00A8559A">
            <w:pPr>
              <w:pStyle w:val="af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55х82х8.5мм</w:t>
            </w:r>
          </w:p>
        </w:tc>
        <w:tc>
          <w:tcPr>
            <w:tcW w:w="4677" w:type="dxa"/>
          </w:tcPr>
          <w:p w:rsidR="004757C7" w:rsidRDefault="00A855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контактных отверстий: 400 шт.</w:t>
            </w:r>
          </w:p>
          <w:p w:rsidR="004757C7" w:rsidRDefault="00A855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Шаг отверстий: 2,54 мм (0,1 дюйма)</w:t>
            </w:r>
          </w:p>
          <w:p w:rsidR="004757C7" w:rsidRDefault="00A8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Распределение отверстий: 30 рядов по горизонтали (основные шины) и 10 рядов по вертикали (без учёта зон питания). </w:t>
            </w:r>
          </w:p>
          <w:p w:rsidR="004757C7" w:rsidRDefault="00A8559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По бокам — 4 специальные линии (рельсы) для подключения питания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(2 положительные и 2 отрицательные)</w:t>
            </w:r>
          </w:p>
          <w:p w:rsidR="004757C7" w:rsidRDefault="00A855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Материал корпуса: ABS-пластик. </w:t>
            </w:r>
          </w:p>
          <w:p w:rsidR="004757C7" w:rsidRDefault="00A855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Материал контактов: фосфорная бронза с никелевым покрытием </w:t>
            </w:r>
          </w:p>
          <w:p w:rsidR="004757C7" w:rsidRDefault="00A8559A">
            <w:pPr>
              <w:pStyle w:val="af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>Рабочий диапазон температур: от –20 °C до +80 °C.</w:t>
            </w:r>
          </w:p>
        </w:tc>
        <w:tc>
          <w:tcPr>
            <w:tcW w:w="851" w:type="dxa"/>
          </w:tcPr>
          <w:p w:rsidR="004757C7" w:rsidRDefault="00A8559A">
            <w:pPr>
              <w:pStyle w:val="af8"/>
              <w:suppressLineNumber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92" w:type="dxa"/>
          </w:tcPr>
          <w:p w:rsidR="004757C7" w:rsidRDefault="00AD60C2">
            <w:pPr>
              <w:pStyle w:val="af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15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757C7" w:rsidRDefault="0047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757C7" w:rsidRDefault="0047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757C7" w:rsidRDefault="0047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7C7" w:rsidRDefault="004757C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57C7" w:rsidRDefault="00A85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Заказчик: ______________________ /С.Н. Бочаров/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Поставщик: _______________________/_____________________/</w:t>
      </w:r>
    </w:p>
    <w:p w:rsidR="004757C7" w:rsidRDefault="004757C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57C7" w:rsidRDefault="00A8559A">
      <w:pPr>
        <w:widowControl w:val="0"/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МП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</w:p>
    <w:p w:rsidR="004757C7" w:rsidRDefault="004757C7">
      <w:pPr>
        <w:widowControl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757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9A" w:rsidRDefault="00A8559A">
      <w:pPr>
        <w:spacing w:after="0" w:line="240" w:lineRule="auto"/>
      </w:pPr>
      <w:r>
        <w:separator/>
      </w:r>
    </w:p>
  </w:endnote>
  <w:endnote w:type="continuationSeparator" w:id="0">
    <w:p w:rsidR="00A8559A" w:rsidRDefault="00A8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9A" w:rsidRDefault="00A8559A">
      <w:pPr>
        <w:spacing w:after="0" w:line="240" w:lineRule="auto"/>
      </w:pPr>
      <w:r>
        <w:separator/>
      </w:r>
    </w:p>
  </w:footnote>
  <w:footnote w:type="continuationSeparator" w:id="0">
    <w:p w:rsidR="00A8559A" w:rsidRDefault="00A85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46B"/>
    <w:multiLevelType w:val="multilevel"/>
    <w:tmpl w:val="50CE8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0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1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  <w:rPr>
        <w:rFonts w:hint="default"/>
        <w:color w:val="000000"/>
      </w:rPr>
    </w:lvl>
  </w:abstractNum>
  <w:abstractNum w:abstractNumId="1">
    <w:nsid w:val="19C95FDB"/>
    <w:multiLevelType w:val="hybridMultilevel"/>
    <w:tmpl w:val="190A0138"/>
    <w:lvl w:ilvl="0" w:tplc="3E163C7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32C86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0EB6D8F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F0E6437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400C945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F45645F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4C6C434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EC428D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E6BC523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1F3278F"/>
    <w:multiLevelType w:val="multilevel"/>
    <w:tmpl w:val="F15CFB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60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20" w:hanging="1800"/>
      </w:pPr>
      <w:rPr>
        <w:rFonts w:hint="default"/>
        <w:color w:val="000000"/>
      </w:rPr>
    </w:lvl>
  </w:abstractNum>
  <w:abstractNum w:abstractNumId="3">
    <w:nsid w:val="29C35057"/>
    <w:multiLevelType w:val="hybridMultilevel"/>
    <w:tmpl w:val="C290B40C"/>
    <w:lvl w:ilvl="0" w:tplc="AFCEF206">
      <w:start w:val="1"/>
      <w:numFmt w:val="decimal"/>
      <w:lvlText w:val="%1."/>
      <w:lvlJc w:val="left"/>
      <w:pPr>
        <w:ind w:left="720" w:hanging="360"/>
      </w:pPr>
    </w:lvl>
    <w:lvl w:ilvl="1" w:tplc="86F2566A">
      <w:start w:val="1"/>
      <w:numFmt w:val="lowerLetter"/>
      <w:lvlText w:val="%2."/>
      <w:lvlJc w:val="left"/>
      <w:pPr>
        <w:ind w:left="1440" w:hanging="360"/>
      </w:pPr>
    </w:lvl>
    <w:lvl w:ilvl="2" w:tplc="B8A28C4E">
      <w:start w:val="1"/>
      <w:numFmt w:val="lowerRoman"/>
      <w:lvlText w:val="%3."/>
      <w:lvlJc w:val="right"/>
      <w:pPr>
        <w:ind w:left="2160" w:hanging="180"/>
      </w:pPr>
    </w:lvl>
    <w:lvl w:ilvl="3" w:tplc="09BEFA68">
      <w:start w:val="1"/>
      <w:numFmt w:val="decimal"/>
      <w:lvlText w:val="%4."/>
      <w:lvlJc w:val="left"/>
      <w:pPr>
        <w:ind w:left="2880" w:hanging="360"/>
      </w:pPr>
    </w:lvl>
    <w:lvl w:ilvl="4" w:tplc="1F52E94E">
      <w:start w:val="1"/>
      <w:numFmt w:val="lowerLetter"/>
      <w:lvlText w:val="%5."/>
      <w:lvlJc w:val="left"/>
      <w:pPr>
        <w:ind w:left="3600" w:hanging="360"/>
      </w:pPr>
    </w:lvl>
    <w:lvl w:ilvl="5" w:tplc="04F2FA52">
      <w:start w:val="1"/>
      <w:numFmt w:val="lowerRoman"/>
      <w:lvlText w:val="%6."/>
      <w:lvlJc w:val="right"/>
      <w:pPr>
        <w:ind w:left="4320" w:hanging="180"/>
      </w:pPr>
    </w:lvl>
    <w:lvl w:ilvl="6" w:tplc="C94A9D7E">
      <w:start w:val="1"/>
      <w:numFmt w:val="decimal"/>
      <w:lvlText w:val="%7."/>
      <w:lvlJc w:val="left"/>
      <w:pPr>
        <w:ind w:left="5040" w:hanging="360"/>
      </w:pPr>
    </w:lvl>
    <w:lvl w:ilvl="7" w:tplc="59DE363E">
      <w:start w:val="1"/>
      <w:numFmt w:val="lowerLetter"/>
      <w:lvlText w:val="%8."/>
      <w:lvlJc w:val="left"/>
      <w:pPr>
        <w:ind w:left="5760" w:hanging="360"/>
      </w:pPr>
    </w:lvl>
    <w:lvl w:ilvl="8" w:tplc="488A4C7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5234C"/>
    <w:multiLevelType w:val="multilevel"/>
    <w:tmpl w:val="C954111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5" w:hanging="360"/>
      </w:pPr>
    </w:lvl>
    <w:lvl w:ilvl="2">
      <w:start w:val="1"/>
      <w:numFmt w:val="decimal"/>
      <w:lvlText w:val="%1.%2.%3."/>
      <w:lvlJc w:val="left"/>
      <w:pPr>
        <w:ind w:left="1290" w:hanging="720"/>
      </w:pPr>
    </w:lvl>
    <w:lvl w:ilvl="3">
      <w:start w:val="1"/>
      <w:numFmt w:val="decimal"/>
      <w:lvlText w:val="%1.%2.%3.%4."/>
      <w:lvlJc w:val="left"/>
      <w:pPr>
        <w:ind w:left="1575" w:hanging="720"/>
      </w:pPr>
    </w:lvl>
    <w:lvl w:ilvl="4">
      <w:start w:val="1"/>
      <w:numFmt w:val="decimal"/>
      <w:lvlText w:val="%1.%2.%3.%4.%5."/>
      <w:lvlJc w:val="left"/>
      <w:pPr>
        <w:ind w:left="2220" w:hanging="1080"/>
      </w:pPr>
    </w:lvl>
    <w:lvl w:ilvl="5">
      <w:start w:val="1"/>
      <w:numFmt w:val="decimal"/>
      <w:lvlText w:val="%1.%2.%3.%4.%5.%6."/>
      <w:lvlJc w:val="left"/>
      <w:pPr>
        <w:ind w:left="2505" w:hanging="1080"/>
      </w:pPr>
    </w:lvl>
    <w:lvl w:ilvl="6">
      <w:start w:val="1"/>
      <w:numFmt w:val="decimal"/>
      <w:lvlText w:val="%1.%2.%3.%4.%5.%6.%7."/>
      <w:lvlJc w:val="left"/>
      <w:pPr>
        <w:ind w:left="3150" w:hanging="1440"/>
      </w:pPr>
    </w:lvl>
    <w:lvl w:ilvl="7">
      <w:start w:val="1"/>
      <w:numFmt w:val="decimal"/>
      <w:lvlText w:val="%1.%2.%3.%4.%5.%6.%7.%8."/>
      <w:lvlJc w:val="left"/>
      <w:pPr>
        <w:ind w:left="3435" w:hanging="1440"/>
      </w:pPr>
    </w:lvl>
    <w:lvl w:ilvl="8">
      <w:start w:val="1"/>
      <w:numFmt w:val="decimal"/>
      <w:lvlText w:val="%1.%2.%3.%4.%5.%6.%7.%8.%9."/>
      <w:lvlJc w:val="left"/>
      <w:pPr>
        <w:ind w:left="4080" w:hanging="1800"/>
      </w:pPr>
    </w:lvl>
  </w:abstractNum>
  <w:abstractNum w:abstractNumId="5">
    <w:nsid w:val="5D3E64FF"/>
    <w:multiLevelType w:val="multilevel"/>
    <w:tmpl w:val="68865C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0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2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2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20" w:hanging="1800"/>
      </w:pPr>
      <w:rPr>
        <w:color w:val="000000"/>
      </w:rPr>
    </w:lvl>
  </w:abstractNum>
  <w:abstractNum w:abstractNumId="6">
    <w:nsid w:val="64A72B21"/>
    <w:multiLevelType w:val="hybridMultilevel"/>
    <w:tmpl w:val="80E686B0"/>
    <w:lvl w:ilvl="0" w:tplc="89CE4190">
      <w:start w:val="1"/>
      <w:numFmt w:val="decimal"/>
      <w:lvlText w:val="%1."/>
      <w:lvlJc w:val="left"/>
      <w:pPr>
        <w:ind w:left="720" w:hanging="360"/>
      </w:pPr>
    </w:lvl>
    <w:lvl w:ilvl="1" w:tplc="8F32D686">
      <w:start w:val="1"/>
      <w:numFmt w:val="lowerLetter"/>
      <w:lvlText w:val="%2."/>
      <w:lvlJc w:val="left"/>
      <w:pPr>
        <w:ind w:left="1440" w:hanging="360"/>
      </w:pPr>
    </w:lvl>
    <w:lvl w:ilvl="2" w:tplc="4E545C5C">
      <w:start w:val="1"/>
      <w:numFmt w:val="lowerRoman"/>
      <w:lvlText w:val="%3."/>
      <w:lvlJc w:val="right"/>
      <w:pPr>
        <w:ind w:left="2160" w:hanging="180"/>
      </w:pPr>
    </w:lvl>
    <w:lvl w:ilvl="3" w:tplc="889088F6">
      <w:start w:val="1"/>
      <w:numFmt w:val="decimal"/>
      <w:lvlText w:val="%4."/>
      <w:lvlJc w:val="left"/>
      <w:pPr>
        <w:ind w:left="2880" w:hanging="360"/>
      </w:pPr>
    </w:lvl>
    <w:lvl w:ilvl="4" w:tplc="B6405BB0">
      <w:start w:val="1"/>
      <w:numFmt w:val="lowerLetter"/>
      <w:lvlText w:val="%5."/>
      <w:lvlJc w:val="left"/>
      <w:pPr>
        <w:ind w:left="3600" w:hanging="360"/>
      </w:pPr>
    </w:lvl>
    <w:lvl w:ilvl="5" w:tplc="F746C8C4">
      <w:start w:val="1"/>
      <w:numFmt w:val="lowerRoman"/>
      <w:lvlText w:val="%6."/>
      <w:lvlJc w:val="right"/>
      <w:pPr>
        <w:ind w:left="4320" w:hanging="180"/>
      </w:pPr>
    </w:lvl>
    <w:lvl w:ilvl="6" w:tplc="80E8CE7E">
      <w:start w:val="1"/>
      <w:numFmt w:val="decimal"/>
      <w:lvlText w:val="%7."/>
      <w:lvlJc w:val="left"/>
      <w:pPr>
        <w:ind w:left="5040" w:hanging="360"/>
      </w:pPr>
    </w:lvl>
    <w:lvl w:ilvl="7" w:tplc="5BD42C8C">
      <w:start w:val="1"/>
      <w:numFmt w:val="lowerLetter"/>
      <w:lvlText w:val="%8."/>
      <w:lvlJc w:val="left"/>
      <w:pPr>
        <w:ind w:left="5760" w:hanging="360"/>
      </w:pPr>
    </w:lvl>
    <w:lvl w:ilvl="8" w:tplc="61242CC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001CF"/>
    <w:multiLevelType w:val="hybridMultilevel"/>
    <w:tmpl w:val="16983CDC"/>
    <w:lvl w:ilvl="0" w:tplc="4D345692">
      <w:start w:val="1"/>
      <w:numFmt w:val="decimal"/>
      <w:lvlText w:val="%1."/>
      <w:lvlJc w:val="left"/>
      <w:pPr>
        <w:ind w:left="1594" w:hanging="885"/>
      </w:pPr>
      <w:rPr>
        <w:rFonts w:eastAsia="Lucida Sans Unicode" w:hint="default"/>
        <w:b/>
      </w:rPr>
    </w:lvl>
    <w:lvl w:ilvl="1" w:tplc="7B668F98">
      <w:start w:val="1"/>
      <w:numFmt w:val="lowerLetter"/>
      <w:lvlText w:val="%2."/>
      <w:lvlJc w:val="left"/>
      <w:pPr>
        <w:ind w:left="1789" w:hanging="360"/>
      </w:pPr>
    </w:lvl>
    <w:lvl w:ilvl="2" w:tplc="4942DD4E">
      <w:start w:val="1"/>
      <w:numFmt w:val="lowerRoman"/>
      <w:lvlText w:val="%3."/>
      <w:lvlJc w:val="right"/>
      <w:pPr>
        <w:ind w:left="2509" w:hanging="180"/>
      </w:pPr>
    </w:lvl>
    <w:lvl w:ilvl="3" w:tplc="84621EB0">
      <w:start w:val="1"/>
      <w:numFmt w:val="decimal"/>
      <w:lvlText w:val="%4."/>
      <w:lvlJc w:val="left"/>
      <w:pPr>
        <w:ind w:left="3229" w:hanging="360"/>
      </w:pPr>
    </w:lvl>
    <w:lvl w:ilvl="4" w:tplc="B0E26E7C">
      <w:start w:val="1"/>
      <w:numFmt w:val="lowerLetter"/>
      <w:lvlText w:val="%5."/>
      <w:lvlJc w:val="left"/>
      <w:pPr>
        <w:ind w:left="3949" w:hanging="360"/>
      </w:pPr>
    </w:lvl>
    <w:lvl w:ilvl="5" w:tplc="F7F8766E">
      <w:start w:val="1"/>
      <w:numFmt w:val="lowerRoman"/>
      <w:lvlText w:val="%6."/>
      <w:lvlJc w:val="right"/>
      <w:pPr>
        <w:ind w:left="4669" w:hanging="180"/>
      </w:pPr>
    </w:lvl>
    <w:lvl w:ilvl="6" w:tplc="E676E5BE">
      <w:start w:val="1"/>
      <w:numFmt w:val="decimal"/>
      <w:lvlText w:val="%7."/>
      <w:lvlJc w:val="left"/>
      <w:pPr>
        <w:ind w:left="5389" w:hanging="360"/>
      </w:pPr>
    </w:lvl>
    <w:lvl w:ilvl="7" w:tplc="664617B8">
      <w:start w:val="1"/>
      <w:numFmt w:val="lowerLetter"/>
      <w:lvlText w:val="%8."/>
      <w:lvlJc w:val="left"/>
      <w:pPr>
        <w:ind w:left="6109" w:hanging="360"/>
      </w:pPr>
    </w:lvl>
    <w:lvl w:ilvl="8" w:tplc="52A4D75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704763"/>
    <w:multiLevelType w:val="hybridMultilevel"/>
    <w:tmpl w:val="C6CC1E46"/>
    <w:lvl w:ilvl="0" w:tplc="AF8E5C3C">
      <w:start w:val="1"/>
      <w:numFmt w:val="decimal"/>
      <w:lvlText w:val="%1."/>
      <w:lvlJc w:val="left"/>
      <w:pPr>
        <w:ind w:left="720" w:hanging="360"/>
      </w:pPr>
    </w:lvl>
    <w:lvl w:ilvl="1" w:tplc="CC962194">
      <w:start w:val="1"/>
      <w:numFmt w:val="lowerLetter"/>
      <w:lvlText w:val="%2."/>
      <w:lvlJc w:val="left"/>
      <w:pPr>
        <w:ind w:left="1440" w:hanging="360"/>
      </w:pPr>
    </w:lvl>
    <w:lvl w:ilvl="2" w:tplc="AE2EA6DA">
      <w:start w:val="1"/>
      <w:numFmt w:val="lowerRoman"/>
      <w:lvlText w:val="%3."/>
      <w:lvlJc w:val="right"/>
      <w:pPr>
        <w:ind w:left="2160" w:hanging="180"/>
      </w:pPr>
    </w:lvl>
    <w:lvl w:ilvl="3" w:tplc="7A4C31D8">
      <w:start w:val="1"/>
      <w:numFmt w:val="decimal"/>
      <w:lvlText w:val="%4."/>
      <w:lvlJc w:val="left"/>
      <w:pPr>
        <w:ind w:left="2880" w:hanging="360"/>
      </w:pPr>
    </w:lvl>
    <w:lvl w:ilvl="4" w:tplc="ACC200EA">
      <w:start w:val="1"/>
      <w:numFmt w:val="lowerLetter"/>
      <w:lvlText w:val="%5."/>
      <w:lvlJc w:val="left"/>
      <w:pPr>
        <w:ind w:left="3600" w:hanging="360"/>
      </w:pPr>
    </w:lvl>
    <w:lvl w:ilvl="5" w:tplc="6F823B5A">
      <w:start w:val="1"/>
      <w:numFmt w:val="lowerRoman"/>
      <w:lvlText w:val="%6."/>
      <w:lvlJc w:val="right"/>
      <w:pPr>
        <w:ind w:left="4320" w:hanging="180"/>
      </w:pPr>
    </w:lvl>
    <w:lvl w:ilvl="6" w:tplc="353A5AD8">
      <w:start w:val="1"/>
      <w:numFmt w:val="decimal"/>
      <w:lvlText w:val="%7."/>
      <w:lvlJc w:val="left"/>
      <w:pPr>
        <w:ind w:left="5040" w:hanging="360"/>
      </w:pPr>
    </w:lvl>
    <w:lvl w:ilvl="7" w:tplc="709442D4">
      <w:start w:val="1"/>
      <w:numFmt w:val="lowerLetter"/>
      <w:lvlText w:val="%8."/>
      <w:lvlJc w:val="left"/>
      <w:pPr>
        <w:ind w:left="5760" w:hanging="360"/>
      </w:pPr>
    </w:lvl>
    <w:lvl w:ilvl="8" w:tplc="555C2C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C7"/>
    <w:rsid w:val="004757C7"/>
    <w:rsid w:val="00A8559A"/>
    <w:rsid w:val="00A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num" w:pos="0"/>
      </w:tabs>
      <w:spacing w:before="240" w:after="60" w:line="240" w:lineRule="auto"/>
      <w:ind w:left="432"/>
      <w:outlineLvl w:val="0"/>
    </w:pPr>
    <w:rPr>
      <w:rFonts w:ascii="Times New Roman" w:eastAsia="Times New Roman" w:hAnsi="Times New Roman" w:cs="Calibri"/>
      <w:b/>
      <w:bCs/>
      <w:i/>
      <w:iCs/>
      <w:sz w:val="40"/>
      <w:szCs w:val="4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Calibri"/>
      <w:b/>
      <w:bCs/>
      <w:i/>
      <w:iCs/>
      <w:sz w:val="40"/>
      <w:szCs w:val="40"/>
      <w:lang w:eastAsia="ar-SA"/>
    </w:rPr>
  </w:style>
  <w:style w:type="character" w:styleId="af6">
    <w:name w:val="Hyperlink"/>
    <w:uiPriority w:val="99"/>
    <w:unhideWhenUsed/>
    <w:rPr>
      <w:color w:val="0000FF"/>
      <w:u w:val="single"/>
    </w:rPr>
  </w:style>
  <w:style w:type="character" w:customStyle="1" w:styleId="af7">
    <w:name w:val="Без интервала Знак"/>
    <w:link w:val="af8"/>
  </w:style>
  <w:style w:type="paragraph" w:styleId="af8">
    <w:name w:val="No Spacing"/>
    <w:link w:val="af7"/>
    <w:qFormat/>
    <w:pPr>
      <w:spacing w:after="0" w:line="240" w:lineRule="auto"/>
    </w:pPr>
  </w:style>
  <w:style w:type="character" w:styleId="af9">
    <w:name w:val="Strong"/>
    <w:uiPriority w:val="22"/>
    <w:qFormat/>
    <w:rPr>
      <w:b/>
      <w:bCs/>
    </w:rPr>
  </w:style>
  <w:style w:type="character" w:customStyle="1" w:styleId="afa">
    <w:name w:val="Абзац списка Знак"/>
    <w:link w:val="afb"/>
    <w:qFormat/>
  </w:style>
  <w:style w:type="paragraph" w:styleId="afb">
    <w:name w:val="List Paragraph"/>
    <w:basedOn w:val="a"/>
    <w:link w:val="afa"/>
    <w:qFormat/>
    <w:pPr>
      <w:spacing w:after="200" w:line="276" w:lineRule="auto"/>
      <w:ind w:left="720"/>
      <w:contextualSpacing/>
    </w:pPr>
  </w:style>
  <w:style w:type="table" w:styleId="af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Таблицы (моноширинный)"/>
    <w:basedOn w:val="a"/>
    <w:pPr>
      <w:widowControl w:val="0"/>
      <w:spacing w:after="0" w:line="100" w:lineRule="atLeast"/>
      <w:ind w:firstLine="720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num" w:pos="0"/>
      </w:tabs>
      <w:spacing w:before="240" w:after="60" w:line="240" w:lineRule="auto"/>
      <w:ind w:left="432"/>
      <w:outlineLvl w:val="0"/>
    </w:pPr>
    <w:rPr>
      <w:rFonts w:ascii="Times New Roman" w:eastAsia="Times New Roman" w:hAnsi="Times New Roman" w:cs="Calibri"/>
      <w:b/>
      <w:bCs/>
      <w:i/>
      <w:iCs/>
      <w:sz w:val="40"/>
      <w:szCs w:val="4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Calibri"/>
      <w:b/>
      <w:bCs/>
      <w:i/>
      <w:iCs/>
      <w:sz w:val="40"/>
      <w:szCs w:val="40"/>
      <w:lang w:eastAsia="ar-SA"/>
    </w:rPr>
  </w:style>
  <w:style w:type="character" w:styleId="af6">
    <w:name w:val="Hyperlink"/>
    <w:uiPriority w:val="99"/>
    <w:unhideWhenUsed/>
    <w:rPr>
      <w:color w:val="0000FF"/>
      <w:u w:val="single"/>
    </w:rPr>
  </w:style>
  <w:style w:type="character" w:customStyle="1" w:styleId="af7">
    <w:name w:val="Без интервала Знак"/>
    <w:link w:val="af8"/>
  </w:style>
  <w:style w:type="paragraph" w:styleId="af8">
    <w:name w:val="No Spacing"/>
    <w:link w:val="af7"/>
    <w:qFormat/>
    <w:pPr>
      <w:spacing w:after="0" w:line="240" w:lineRule="auto"/>
    </w:pPr>
  </w:style>
  <w:style w:type="character" w:styleId="af9">
    <w:name w:val="Strong"/>
    <w:uiPriority w:val="22"/>
    <w:qFormat/>
    <w:rPr>
      <w:b/>
      <w:bCs/>
    </w:rPr>
  </w:style>
  <w:style w:type="character" w:customStyle="1" w:styleId="afa">
    <w:name w:val="Абзац списка Знак"/>
    <w:link w:val="afb"/>
    <w:qFormat/>
  </w:style>
  <w:style w:type="paragraph" w:styleId="afb">
    <w:name w:val="List Paragraph"/>
    <w:basedOn w:val="a"/>
    <w:link w:val="afa"/>
    <w:qFormat/>
    <w:pPr>
      <w:spacing w:after="200" w:line="276" w:lineRule="auto"/>
      <w:ind w:left="720"/>
      <w:contextualSpacing/>
    </w:pPr>
  </w:style>
  <w:style w:type="table" w:styleId="af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Таблицы (моноширинный)"/>
    <w:basedOn w:val="a"/>
    <w:pPr>
      <w:widowControl w:val="0"/>
      <w:spacing w:after="0" w:line="100" w:lineRule="atLeast"/>
      <w:ind w:firstLine="720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DDEDB8E80613988CD2DCD90BCF289085C3F5E9EA60F86EF622A6CBEF34AB6E27B56862AA2EB4C811F13B3175D857E9CDCA3CDB56AA1274q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1E3BD-8BC2-4D17-A97F-85BA78A4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3434</Words>
  <Characters>19576</Characters>
  <Application>Microsoft Office Word</Application>
  <DocSecurity>0</DocSecurity>
  <Lines>163</Lines>
  <Paragraphs>45</Paragraphs>
  <ScaleCrop>false</ScaleCrop>
  <Company/>
  <LinksUpToDate>false</LinksUpToDate>
  <CharactersWithSpaces>22965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Кристина Эдуардовна</dc:creator>
  <cp:lastModifiedBy>Воеводина Анастасия Александровна</cp:lastModifiedBy>
  <cp:revision>8</cp:revision>
  <dcterms:created xsi:type="dcterms:W3CDTF">2026-06-17T04:11:00Z</dcterms:created>
  <dcterms:modified xsi:type="dcterms:W3CDTF">2026-08-31T02:31:00Z</dcterms:modified>
</cp:coreProperties>
</file>