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68" w:rsidRDefault="00D822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A95768" w:rsidRDefault="00A95768">
      <w:pPr>
        <w:jc w:val="both"/>
        <w:rPr>
          <w:sz w:val="28"/>
          <w:szCs w:val="28"/>
        </w:rPr>
      </w:pPr>
    </w:p>
    <w:p w:rsidR="00A95768" w:rsidRPr="00344453" w:rsidRDefault="00D8223F">
      <w:pPr>
        <w:jc w:val="both"/>
      </w:pPr>
      <w:r>
        <w:rPr>
          <w:b/>
          <w:sz w:val="28"/>
          <w:szCs w:val="28"/>
        </w:rPr>
        <w:t xml:space="preserve">1. Наименование объекта закупки: </w:t>
      </w:r>
      <w:r w:rsidR="001B4E9A">
        <w:rPr>
          <w:sz w:val="28"/>
          <w:szCs w:val="28"/>
        </w:rPr>
        <w:t xml:space="preserve">поставка продуктов питания </w:t>
      </w:r>
      <w:r w:rsidR="001B4E9A" w:rsidRPr="00344453">
        <w:rPr>
          <w:sz w:val="28"/>
          <w:szCs w:val="28"/>
        </w:rPr>
        <w:t>(</w:t>
      </w:r>
      <w:r w:rsidR="00344453" w:rsidRPr="00344453">
        <w:rPr>
          <w:bCs/>
          <w:color w:val="000000"/>
          <w:sz w:val="28"/>
          <w:szCs w:val="28"/>
        </w:rPr>
        <w:t xml:space="preserve">огурцы, </w:t>
      </w:r>
      <w:r w:rsidR="000D34AC">
        <w:rPr>
          <w:bCs/>
          <w:color w:val="000000"/>
          <w:sz w:val="28"/>
          <w:szCs w:val="28"/>
        </w:rPr>
        <w:t>томаты</w:t>
      </w:r>
      <w:r w:rsidRPr="00344453">
        <w:rPr>
          <w:bCs/>
          <w:color w:val="000000"/>
          <w:sz w:val="28"/>
          <w:szCs w:val="28"/>
        </w:rPr>
        <w:t>).</w:t>
      </w:r>
    </w:p>
    <w:p w:rsidR="00A95768" w:rsidRDefault="00D822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4A1C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Описание объекта закупки:</w:t>
      </w:r>
    </w:p>
    <w:p w:rsidR="00A95768" w:rsidRDefault="00A95768">
      <w:pPr>
        <w:rPr>
          <w:b/>
          <w:sz w:val="24"/>
          <w:szCs w:val="24"/>
        </w:rPr>
      </w:pPr>
    </w:p>
    <w:tbl>
      <w:tblPr>
        <w:tblW w:w="10176" w:type="dxa"/>
        <w:tblInd w:w="-6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38" w:type="dxa"/>
        </w:tblCellMar>
        <w:tblLook w:val="04A0"/>
      </w:tblPr>
      <w:tblGrid>
        <w:gridCol w:w="796"/>
        <w:gridCol w:w="1536"/>
        <w:gridCol w:w="1508"/>
        <w:gridCol w:w="3969"/>
        <w:gridCol w:w="1374"/>
        <w:gridCol w:w="993"/>
      </w:tblGrid>
      <w:tr w:rsidR="000C6084" w:rsidTr="001B4E9A">
        <w:trPr>
          <w:trHeight w:val="953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A95768" w:rsidRDefault="00D8223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A95768" w:rsidRDefault="00D8223F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A95768" w:rsidRDefault="00D8223F">
            <w:pPr>
              <w:ind w:left="-108" w:right="-108"/>
              <w:jc w:val="center"/>
            </w:pPr>
            <w:r>
              <w:rPr>
                <w:b/>
                <w:bCs/>
                <w:color w:val="000000"/>
              </w:rPr>
              <w:t>ОКДП 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A95768" w:rsidRDefault="00D822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A95768" w:rsidRDefault="00D822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A95768" w:rsidRDefault="00D822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344453" w:rsidTr="001B4E9A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344453" w:rsidRDefault="00344453" w:rsidP="007D0576">
            <w:pPr>
              <w:numPr>
                <w:ilvl w:val="0"/>
                <w:numId w:val="1"/>
              </w:num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344453" w:rsidRDefault="00344453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свежие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344453" w:rsidRPr="009056F1" w:rsidRDefault="00344453" w:rsidP="002B3181">
            <w:pPr>
              <w:jc w:val="center"/>
              <w:rPr>
                <w:sz w:val="24"/>
                <w:szCs w:val="24"/>
              </w:rPr>
            </w:pPr>
            <w:r w:rsidRPr="009056F1">
              <w:rPr>
                <w:sz w:val="24"/>
                <w:szCs w:val="24"/>
              </w:rPr>
              <w:t>01.13.32.000 Огурцы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344453" w:rsidRPr="002E2A34" w:rsidRDefault="00344453" w:rsidP="002B3181">
            <w:pPr>
              <w:jc w:val="both"/>
              <w:rPr>
                <w:b/>
              </w:rPr>
            </w:pPr>
            <w:r w:rsidRPr="002E2A34">
              <w:rPr>
                <w:b/>
                <w:sz w:val="24"/>
                <w:szCs w:val="24"/>
              </w:rPr>
              <w:t xml:space="preserve">ГОСТ </w:t>
            </w:r>
            <w:r>
              <w:rPr>
                <w:b/>
                <w:sz w:val="24"/>
                <w:szCs w:val="24"/>
              </w:rPr>
              <w:t xml:space="preserve">33932-2016 Огурцы свежие, реализуемые в розничной торговле. Технические условия. </w:t>
            </w:r>
            <w:r w:rsidRPr="003937C8">
              <w:rPr>
                <w:sz w:val="24"/>
                <w:szCs w:val="24"/>
              </w:rPr>
              <w:t>Плоды свежие, целые, здоровые без механических повреждений.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344453" w:rsidRDefault="00344453" w:rsidP="002B31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344453" w:rsidRPr="001347E1" w:rsidRDefault="00344453" w:rsidP="008E5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E59AF">
              <w:rPr>
                <w:sz w:val="24"/>
                <w:szCs w:val="24"/>
              </w:rPr>
              <w:t>16</w:t>
            </w:r>
          </w:p>
        </w:tc>
      </w:tr>
      <w:tr w:rsidR="00344453" w:rsidTr="007147A9">
        <w:trPr>
          <w:trHeight w:val="1650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344453" w:rsidRDefault="00344453" w:rsidP="007D0576">
            <w:pPr>
              <w:numPr>
                <w:ilvl w:val="0"/>
                <w:numId w:val="1"/>
              </w:num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344453" w:rsidRDefault="00344453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Томаты свежие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344453" w:rsidRPr="009056F1" w:rsidRDefault="00344453" w:rsidP="002B31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01.13.34.000 Томаты (помидоры)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344453" w:rsidRPr="003937C8" w:rsidRDefault="00344453" w:rsidP="002B3181">
            <w:pPr>
              <w:jc w:val="both"/>
              <w:rPr>
                <w:sz w:val="24"/>
                <w:szCs w:val="24"/>
              </w:rPr>
            </w:pPr>
            <w:r w:rsidRPr="003937C8">
              <w:rPr>
                <w:b/>
                <w:sz w:val="24"/>
                <w:szCs w:val="24"/>
              </w:rPr>
              <w:t>ГОСТ</w:t>
            </w:r>
            <w:r>
              <w:rPr>
                <w:b/>
                <w:sz w:val="24"/>
                <w:szCs w:val="24"/>
              </w:rPr>
              <w:t xml:space="preserve"> 34298-2017 Томаты свежие. Технические условия. </w:t>
            </w:r>
            <w:r w:rsidRPr="003937C8">
              <w:rPr>
                <w:sz w:val="24"/>
                <w:szCs w:val="24"/>
              </w:rPr>
              <w:t>Плоды свежие, целые, здоровые без механических повреждений.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344453" w:rsidRDefault="00344453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4453" w:rsidRDefault="00344453" w:rsidP="002B31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4453" w:rsidRDefault="00344453" w:rsidP="002B3181">
            <w:pPr>
              <w:jc w:val="center"/>
              <w:rPr>
                <w:color w:val="000000"/>
                <w:sz w:val="24"/>
                <w:szCs w:val="24"/>
              </w:rPr>
            </w:pPr>
            <w:r w:rsidRPr="007F157D">
              <w:rPr>
                <w:color w:val="000000"/>
                <w:sz w:val="24"/>
                <w:szCs w:val="24"/>
              </w:rPr>
              <w:t>кг</w:t>
            </w:r>
          </w:p>
          <w:p w:rsidR="00344453" w:rsidRDefault="00344453" w:rsidP="002B31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344453" w:rsidRPr="001347E1" w:rsidRDefault="00344453" w:rsidP="002B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:rsidR="00A95768" w:rsidRDefault="00A95768">
      <w:pPr>
        <w:ind w:firstLine="720"/>
        <w:jc w:val="center"/>
        <w:rPr>
          <w:b/>
          <w:sz w:val="24"/>
          <w:szCs w:val="24"/>
        </w:rPr>
      </w:pPr>
    </w:p>
    <w:p w:rsidR="00DD2817" w:rsidRDefault="00DD2817" w:rsidP="00DD2817">
      <w:pPr>
        <w:widowControl w:val="0"/>
        <w:ind w:left="-567"/>
        <w:jc w:val="both"/>
      </w:pPr>
      <w:r>
        <w:rPr>
          <w:b/>
        </w:rPr>
        <w:t>3. Требования к качеству и упаковке товара:</w:t>
      </w:r>
    </w:p>
    <w:p w:rsidR="00DD2817" w:rsidRDefault="00DD2817" w:rsidP="00DD2817">
      <w:pPr>
        <w:widowControl w:val="0"/>
        <w:ind w:left="-567" w:firstLine="567"/>
        <w:jc w:val="both"/>
        <w:rPr>
          <w:sz w:val="24"/>
          <w:szCs w:val="24"/>
        </w:rPr>
      </w:pPr>
      <w:r>
        <w:t xml:space="preserve">3.1 Функциональные, технические, качественные, эксплуатационные характеристики товара и иные показатели товара должны соответствовать Техническому заданию, условиям контракта и действующему законодательству Российской Федерации, в том числе требованиям </w:t>
      </w:r>
      <w:proofErr w:type="spellStart"/>
      <w:r>
        <w:t>ГОСТов</w:t>
      </w:r>
      <w:proofErr w:type="spellEnd"/>
      <w:r>
        <w:t xml:space="preserve">, ТУ, </w:t>
      </w:r>
      <w:proofErr w:type="spellStart"/>
      <w:r>
        <w:t>СанПинов</w:t>
      </w:r>
      <w:proofErr w:type="spellEnd"/>
      <w:r>
        <w:t>, в том числе:</w:t>
      </w:r>
    </w:p>
    <w:p w:rsidR="00DD2817" w:rsidRDefault="00DD2817" w:rsidP="00DD2817">
      <w:pPr>
        <w:widowControl w:val="0"/>
        <w:tabs>
          <w:tab w:val="left" w:pos="720"/>
          <w:tab w:val="left" w:pos="900"/>
        </w:tabs>
        <w:ind w:left="-567" w:firstLine="567"/>
        <w:jc w:val="both"/>
        <w:rPr>
          <w:sz w:val="24"/>
          <w:szCs w:val="24"/>
        </w:rPr>
      </w:pPr>
      <w:r>
        <w:rPr>
          <w:lang w:bidi="en-US"/>
        </w:rPr>
        <w:t>- Федеральному закону от 30.03.1999№ 52-ФЗ «О санитарно-эпидемиологическом</w:t>
      </w:r>
      <w:r>
        <w:t xml:space="preserve"> благополучии населения»;</w:t>
      </w:r>
    </w:p>
    <w:p w:rsidR="00DD2817" w:rsidRDefault="00DD2817" w:rsidP="00DD2817">
      <w:pPr>
        <w:widowControl w:val="0"/>
        <w:tabs>
          <w:tab w:val="left" w:pos="720"/>
          <w:tab w:val="left" w:pos="900"/>
        </w:tabs>
        <w:ind w:left="-567" w:firstLine="567"/>
        <w:jc w:val="both"/>
        <w:rPr>
          <w:sz w:val="24"/>
          <w:szCs w:val="24"/>
        </w:rPr>
      </w:pPr>
      <w:r>
        <w:t>- Федеральному закону от 02.01.2000 № 29-ФЗ «О качестве и безопасности пищевых продуктов»;</w:t>
      </w:r>
    </w:p>
    <w:p w:rsidR="00DD2817" w:rsidRDefault="00DD2817" w:rsidP="00DD2817">
      <w:pPr>
        <w:widowControl w:val="0"/>
        <w:tabs>
          <w:tab w:val="left" w:pos="900"/>
        </w:tabs>
        <w:ind w:left="-567" w:firstLine="567"/>
        <w:jc w:val="both"/>
        <w:rPr>
          <w:sz w:val="22"/>
          <w:szCs w:val="22"/>
        </w:rPr>
      </w:pPr>
      <w:r>
        <w:t>- Федеральному закону от 27.12.2002 №184-ФЗ «О техническом регулировании»;</w:t>
      </w:r>
    </w:p>
    <w:p w:rsidR="00DD2817" w:rsidRDefault="00DD2817" w:rsidP="00DD2817">
      <w:pPr>
        <w:widowControl w:val="0"/>
        <w:tabs>
          <w:tab w:val="left" w:pos="720"/>
          <w:tab w:val="left" w:pos="900"/>
        </w:tabs>
        <w:ind w:left="-567" w:firstLine="567"/>
        <w:jc w:val="both"/>
      </w:pPr>
      <w:r>
        <w:t>- Решению Комиссии Таможенного союза от 09.12.2011 № 880 «О принятии технического регламента Таможенного союза «О безопасности пищевой продукции» (вместе с «ТР ТС 021/2011. Технический регламент Таможенного союза. О безопасности пищевой продукции»);</w:t>
      </w:r>
    </w:p>
    <w:p w:rsidR="00DD2817" w:rsidRDefault="00DD2817" w:rsidP="00DD2817">
      <w:pPr>
        <w:widowControl w:val="0"/>
        <w:ind w:left="-567" w:firstLine="567"/>
        <w:jc w:val="both"/>
        <w:rPr>
          <w:sz w:val="24"/>
          <w:szCs w:val="24"/>
        </w:rPr>
      </w:pPr>
      <w:r>
        <w:t xml:space="preserve">- Приказу </w:t>
      </w:r>
      <w:proofErr w:type="spellStart"/>
      <w:r>
        <w:t>Роспотребнадзора</w:t>
      </w:r>
      <w:proofErr w:type="spellEnd"/>
      <w:r>
        <w:t xml:space="preserve"> от 19.07.2007 № 224 «О санитарно-эпидемиологических экспертизах, обследованиях, исследованиях, испытаниях и токсикологических, гигиенических и иных видах оценок» (вместе с «Порядком организации и проведения санитарно-эпидемиологических экспертиз, обследований, исследований, испытаний и токсикологических, гигиенических и иных видов оценок, «Порядком выдачи санитарно-эпидемиологических заключений», «Положением о реестре санитарно-эпидемиологических заключений о соответствии (несоответствии) государственным санитарно-эпидемиологическим правилам и нормативам видов деятельности (работ, услуг), продукции, проектной документации»);</w:t>
      </w:r>
    </w:p>
    <w:p w:rsidR="00DD2817" w:rsidRDefault="00DD2817" w:rsidP="00DD2817">
      <w:pPr>
        <w:widowControl w:val="0"/>
        <w:ind w:left="-567" w:firstLine="567"/>
        <w:jc w:val="both"/>
        <w:rPr>
          <w:sz w:val="24"/>
          <w:szCs w:val="24"/>
        </w:rPr>
      </w:pPr>
      <w:r>
        <w:t>- Постановлению Главного государственного санитарного врача Российской Федерации от 07.09.2001 № 23 «О введении в действие Санитарных правил» (вместе с «СП 2.3.6.1066-01. 2.3.5. Предприятия торговли. Санитарно-эпидемиологические требования к организациям торговли и обороту в них продовольственного сырья и пищевых продуктов. Санитарно-эпидемиологические правила», утв. Главным государственным санитарным врачом Российской Федерации 06.09.2001);</w:t>
      </w:r>
    </w:p>
    <w:p w:rsidR="00DD2817" w:rsidRDefault="00DD2817" w:rsidP="00DD2817">
      <w:pPr>
        <w:widowControl w:val="0"/>
        <w:ind w:left="-567" w:firstLine="567"/>
        <w:jc w:val="both"/>
        <w:rPr>
          <w:sz w:val="24"/>
          <w:szCs w:val="24"/>
        </w:rPr>
      </w:pPr>
      <w:r>
        <w:t>- Постановлению Главного государственного санитарного врача Российской Федерации от 14.11.2001 № 36 «О введении в действие Санитарных правил» (вместе с «СанПиН 2.3.2.1078-01.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нормативы», утв. Главным государственным санитарным врачом Российской Федерации 06.11.2001);</w:t>
      </w:r>
    </w:p>
    <w:p w:rsidR="00DD2817" w:rsidRDefault="00DD2817" w:rsidP="00DD2817">
      <w:pPr>
        <w:ind w:left="-567" w:firstLine="567"/>
        <w:jc w:val="both"/>
        <w:rPr>
          <w:i/>
          <w:color w:val="0000FF"/>
          <w:sz w:val="24"/>
          <w:szCs w:val="24"/>
        </w:rPr>
      </w:pPr>
      <w:r>
        <w:t>- Постановлению Главного государственного санитарного врача Российской Федерации от 22.05.2003 №98 «О введении в действие санитарно-эпидемиологических правил и нормативов СанПиН 2.3.2.1324-03» (вместе с «СанПиН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нормативы», утв. Главным государственным врачом Российской Федерации 21.05.2003).</w:t>
      </w:r>
    </w:p>
    <w:p w:rsidR="00DD2817" w:rsidRDefault="00DD2817" w:rsidP="00DD2817">
      <w:pPr>
        <w:widowControl w:val="0"/>
        <w:ind w:left="-567" w:firstLine="567"/>
        <w:jc w:val="both"/>
        <w:rPr>
          <w:sz w:val="24"/>
          <w:szCs w:val="24"/>
        </w:rPr>
      </w:pPr>
      <w:r>
        <w:t>3.2. Товар должен соответствовать требованиям, обеспечивающим его безопасность для жизни и здоровья</w:t>
      </w:r>
      <w:r>
        <w:rPr>
          <w:iCs/>
        </w:rPr>
        <w:t xml:space="preserve"> потребителей.</w:t>
      </w:r>
    </w:p>
    <w:p w:rsidR="00DD2817" w:rsidRDefault="00DD2817" w:rsidP="00DD2817">
      <w:pPr>
        <w:widowControl w:val="0"/>
        <w:ind w:left="-567" w:firstLine="567"/>
        <w:jc w:val="both"/>
        <w:rPr>
          <w:sz w:val="24"/>
          <w:szCs w:val="24"/>
        </w:rPr>
      </w:pPr>
      <w:r>
        <w:t>3.3. Поставщик обязан обеспечить упаковку (тару) товара, отвечающую требованиям ГОСТов, ТУ,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</w:t>
      </w:r>
    </w:p>
    <w:p w:rsidR="00DD2817" w:rsidRDefault="00DD2817" w:rsidP="00DD2817">
      <w:pPr>
        <w:pStyle w:val="21"/>
        <w:ind w:left="-567" w:firstLine="567"/>
      </w:pPr>
      <w:r>
        <w:rPr>
          <w:sz w:val="22"/>
          <w:szCs w:val="22"/>
        </w:rPr>
        <w:lastRenderedPageBreak/>
        <w:t>3.4. Маркировка должна быть нанесена на упаковку (тару) товара в соответствии с требованиями законодательства Российской Федерации.</w:t>
      </w:r>
    </w:p>
    <w:p w:rsidR="00DD2817" w:rsidRDefault="00DD2817" w:rsidP="00DD2817">
      <w:pPr>
        <w:pStyle w:val="21"/>
        <w:ind w:left="-567" w:firstLine="567"/>
        <w:rPr>
          <w:b/>
          <w:szCs w:val="24"/>
        </w:rPr>
      </w:pPr>
      <w:r>
        <w:rPr>
          <w:b/>
          <w:sz w:val="22"/>
          <w:szCs w:val="22"/>
        </w:rPr>
        <w:t>4. Условия, место доставки и срок поставки товара:</w:t>
      </w:r>
    </w:p>
    <w:p w:rsidR="00DD2817" w:rsidRDefault="00DD2817" w:rsidP="00DD2817">
      <w:pPr>
        <w:widowControl w:val="0"/>
        <w:tabs>
          <w:tab w:val="left" w:pos="0"/>
          <w:tab w:val="left" w:pos="540"/>
        </w:tabs>
        <w:ind w:left="-567" w:firstLine="567"/>
        <w:jc w:val="both"/>
        <w:rPr>
          <w:sz w:val="24"/>
          <w:szCs w:val="24"/>
        </w:rPr>
      </w:pPr>
      <w:r>
        <w:t xml:space="preserve">4.1. Поставка товара должна осуществляться </w:t>
      </w:r>
      <w:r>
        <w:rPr>
          <w:bCs/>
        </w:rPr>
        <w:t>в соответствии с Техническим заданием, условиями договора, требованиями действующего законодательства Российской Федерации</w:t>
      </w:r>
      <w:r>
        <w:t>.</w:t>
      </w:r>
    </w:p>
    <w:p w:rsidR="00DD2817" w:rsidRDefault="00DD2817" w:rsidP="00DD2817">
      <w:pPr>
        <w:widowControl w:val="0"/>
        <w:ind w:left="-567" w:firstLine="567"/>
        <w:jc w:val="both"/>
        <w:rPr>
          <w:sz w:val="22"/>
          <w:szCs w:val="22"/>
        </w:rPr>
      </w:pPr>
      <w:r>
        <w:t>4.2.</w:t>
      </w:r>
      <w:r>
        <w:rPr>
          <w:b/>
          <w:bCs/>
        </w:rPr>
        <w:t xml:space="preserve"> Условия поставки:</w:t>
      </w:r>
      <w:r>
        <w:t xml:space="preserve"> Поставка товара производится силами и средствами поставщика в соответствии с условиями договора. </w:t>
      </w:r>
    </w:p>
    <w:p w:rsidR="00DD2817" w:rsidRDefault="00DD2817" w:rsidP="00DD2817">
      <w:pPr>
        <w:widowControl w:val="0"/>
        <w:tabs>
          <w:tab w:val="left" w:pos="540"/>
        </w:tabs>
        <w:ind w:left="-567" w:firstLine="567"/>
        <w:jc w:val="both"/>
        <w:rPr>
          <w:sz w:val="24"/>
          <w:szCs w:val="24"/>
        </w:rPr>
      </w:pPr>
      <w:r>
        <w:t>4.3.</w:t>
      </w:r>
      <w:r>
        <w:rPr>
          <w:b/>
          <w:bCs/>
        </w:rPr>
        <w:t xml:space="preserve"> Место доставки товара:</w:t>
      </w:r>
      <w:r>
        <w:t xml:space="preserve"> МУП «Водоканал» г</w:t>
      </w:r>
      <w:proofErr w:type="gramStart"/>
      <w:r>
        <w:t>.Й</w:t>
      </w:r>
      <w:proofErr w:type="gramEnd"/>
      <w:r>
        <w:t>ошкар-Ола,</w:t>
      </w:r>
      <w:r w:rsidR="00424234">
        <w:t xml:space="preserve"> ул.</w:t>
      </w:r>
      <w:r>
        <w:t>Дружбы,</w:t>
      </w:r>
      <w:r w:rsidR="00424234">
        <w:t xml:space="preserve"> </w:t>
      </w:r>
      <w:r>
        <w:t>2(столовая с 8-00 до 16-00)</w:t>
      </w:r>
    </w:p>
    <w:p w:rsidR="00424234" w:rsidRDefault="00DD2817" w:rsidP="00424234">
      <w:pPr>
        <w:pStyle w:val="Style7"/>
        <w:tabs>
          <w:tab w:val="left" w:pos="426"/>
          <w:tab w:val="left" w:pos="851"/>
        </w:tabs>
        <w:spacing w:line="240" w:lineRule="auto"/>
        <w:ind w:left="-567" w:firstLine="567"/>
      </w:pPr>
      <w:r>
        <w:rPr>
          <w:sz w:val="22"/>
          <w:szCs w:val="22"/>
        </w:rPr>
        <w:t>4.4.</w:t>
      </w:r>
      <w:r>
        <w:rPr>
          <w:b/>
          <w:bCs/>
          <w:sz w:val="22"/>
          <w:szCs w:val="22"/>
        </w:rPr>
        <w:t xml:space="preserve"> Срок поставки товара: </w:t>
      </w:r>
      <w:r w:rsidR="00424234">
        <w:rPr>
          <w:sz w:val="22"/>
          <w:szCs w:val="22"/>
        </w:rPr>
        <w:t xml:space="preserve">Поставка Товара осуществляется двумя партиями по </w:t>
      </w:r>
      <w:r w:rsidR="008E59AF">
        <w:rPr>
          <w:sz w:val="22"/>
          <w:szCs w:val="22"/>
        </w:rPr>
        <w:t>01.07</w:t>
      </w:r>
      <w:r w:rsidR="00424234">
        <w:rPr>
          <w:sz w:val="22"/>
          <w:szCs w:val="22"/>
        </w:rPr>
        <w:t>.2026г. с момента подачи заявки Заказчиком.</w:t>
      </w:r>
    </w:p>
    <w:p w:rsidR="00DD2817" w:rsidRPr="00424234" w:rsidRDefault="00DD2817" w:rsidP="00424234">
      <w:pPr>
        <w:pStyle w:val="Style7"/>
        <w:tabs>
          <w:tab w:val="left" w:pos="426"/>
          <w:tab w:val="left" w:pos="851"/>
        </w:tabs>
        <w:spacing w:line="240" w:lineRule="auto"/>
        <w:ind w:left="-567" w:firstLine="567"/>
        <w:rPr>
          <w:sz w:val="22"/>
          <w:szCs w:val="22"/>
        </w:rPr>
      </w:pPr>
      <w:r w:rsidRPr="00424234">
        <w:rPr>
          <w:sz w:val="22"/>
          <w:szCs w:val="22"/>
        </w:rPr>
        <w:t xml:space="preserve">4.5 </w:t>
      </w:r>
      <w:r w:rsidRPr="00A9257D">
        <w:rPr>
          <w:b/>
          <w:sz w:val="22"/>
          <w:szCs w:val="22"/>
        </w:rPr>
        <w:t>Срок оплаты:</w:t>
      </w:r>
      <w:r>
        <w:rPr>
          <w:b/>
        </w:rPr>
        <w:t xml:space="preserve"> </w:t>
      </w:r>
      <w:r w:rsidRPr="00424234">
        <w:rPr>
          <w:sz w:val="22"/>
          <w:szCs w:val="22"/>
        </w:rPr>
        <w:t xml:space="preserve">Оплата проводится в течение </w:t>
      </w:r>
      <w:r w:rsidR="00424234">
        <w:rPr>
          <w:sz w:val="22"/>
          <w:szCs w:val="22"/>
        </w:rPr>
        <w:t xml:space="preserve">4-х </w:t>
      </w:r>
      <w:r w:rsidR="001B4E9A" w:rsidRPr="00424234">
        <w:rPr>
          <w:sz w:val="22"/>
          <w:szCs w:val="22"/>
        </w:rPr>
        <w:t>рабочи</w:t>
      </w:r>
      <w:r w:rsidRPr="00424234">
        <w:rPr>
          <w:sz w:val="22"/>
          <w:szCs w:val="22"/>
        </w:rPr>
        <w:t xml:space="preserve">х дней </w:t>
      </w:r>
      <w:r w:rsidR="00424234" w:rsidRPr="00424234">
        <w:rPr>
          <w:color w:val="000000"/>
          <w:sz w:val="22"/>
          <w:szCs w:val="22"/>
        </w:rPr>
        <w:t>по безналичному расчету платежным поручением путем перечисления Заказчиком денежных средств на расчетный счет Поставщика</w:t>
      </w:r>
      <w:r w:rsidR="00424234" w:rsidRPr="00424234">
        <w:rPr>
          <w:sz w:val="22"/>
          <w:szCs w:val="22"/>
        </w:rPr>
        <w:t xml:space="preserve"> </w:t>
      </w:r>
      <w:r w:rsidRPr="00424234">
        <w:rPr>
          <w:sz w:val="22"/>
          <w:szCs w:val="22"/>
        </w:rPr>
        <w:t>на основании счета на оплату, после получения товара и подписания товарной накладной</w:t>
      </w:r>
      <w:r w:rsidR="00A9257D">
        <w:rPr>
          <w:sz w:val="22"/>
          <w:szCs w:val="22"/>
        </w:rPr>
        <w:t xml:space="preserve"> или УПД</w:t>
      </w:r>
      <w:r w:rsidRPr="00424234">
        <w:rPr>
          <w:sz w:val="22"/>
          <w:szCs w:val="22"/>
        </w:rPr>
        <w:t xml:space="preserve"> ответственными лицами Поставщика и Заказчика.</w:t>
      </w:r>
      <w:bookmarkStart w:id="0" w:name="_GoBack"/>
      <w:bookmarkEnd w:id="0"/>
    </w:p>
    <w:p w:rsidR="00DD2817" w:rsidRPr="00424234" w:rsidRDefault="00DD2817" w:rsidP="00DD2817">
      <w:pPr>
        <w:widowControl w:val="0"/>
        <w:tabs>
          <w:tab w:val="left" w:pos="540"/>
        </w:tabs>
        <w:ind w:left="-567" w:firstLine="567"/>
        <w:jc w:val="both"/>
        <w:rPr>
          <w:sz w:val="22"/>
          <w:szCs w:val="22"/>
        </w:rPr>
      </w:pPr>
      <w:r w:rsidRPr="00424234">
        <w:rPr>
          <w:sz w:val="22"/>
          <w:szCs w:val="22"/>
        </w:rPr>
        <w:t>4.6 Товар, имеющий установленный нормативно-технической документацией срок годности (хранения), должен быть поставлен с таким расчетом, чтобы к моменту поставки остаточный срок годности (хранения) товара составлял не менее 80%. Срок годности (хранения) товара должен быть обозначен на этикетке упаковки. Поставляемый товар должен быть однородным по сроку годности (хранения).</w:t>
      </w:r>
    </w:p>
    <w:p w:rsidR="00DD2817" w:rsidRPr="00424234" w:rsidRDefault="00DD2817" w:rsidP="00DD2817">
      <w:pPr>
        <w:widowControl w:val="0"/>
        <w:tabs>
          <w:tab w:val="left" w:pos="540"/>
        </w:tabs>
        <w:ind w:left="-567" w:firstLine="567"/>
        <w:jc w:val="both"/>
        <w:rPr>
          <w:sz w:val="22"/>
          <w:szCs w:val="22"/>
        </w:rPr>
      </w:pPr>
      <w:r w:rsidRPr="00424234">
        <w:rPr>
          <w:sz w:val="22"/>
          <w:szCs w:val="22"/>
        </w:rPr>
        <w:t xml:space="preserve">Поставщик либо уполномоченное им лицо при передаче товара обязан </w:t>
      </w:r>
      <w:proofErr w:type="gramStart"/>
      <w:r w:rsidRPr="00424234">
        <w:rPr>
          <w:sz w:val="22"/>
          <w:szCs w:val="22"/>
        </w:rPr>
        <w:t>предоставить заказчику следующие документы</w:t>
      </w:r>
      <w:proofErr w:type="gramEnd"/>
      <w:r w:rsidRPr="00424234">
        <w:rPr>
          <w:sz w:val="22"/>
          <w:szCs w:val="22"/>
        </w:rPr>
        <w:t xml:space="preserve"> </w:t>
      </w:r>
      <w:r w:rsidRPr="00424234">
        <w:rPr>
          <w:bCs/>
          <w:sz w:val="22"/>
          <w:szCs w:val="22"/>
        </w:rPr>
        <w:t>по качеству товара</w:t>
      </w:r>
      <w:r w:rsidRPr="00424234">
        <w:rPr>
          <w:sz w:val="22"/>
          <w:szCs w:val="22"/>
        </w:rPr>
        <w:t xml:space="preserve">: </w:t>
      </w:r>
    </w:p>
    <w:p w:rsidR="00DD2817" w:rsidRPr="00424234" w:rsidRDefault="00DD2817" w:rsidP="00DD2817">
      <w:pPr>
        <w:widowControl w:val="0"/>
        <w:tabs>
          <w:tab w:val="left" w:pos="540"/>
        </w:tabs>
        <w:ind w:left="-567" w:firstLine="567"/>
        <w:jc w:val="both"/>
        <w:rPr>
          <w:bCs/>
          <w:sz w:val="22"/>
          <w:szCs w:val="22"/>
        </w:rPr>
      </w:pPr>
      <w:r w:rsidRPr="00424234">
        <w:rPr>
          <w:bCs/>
          <w:sz w:val="22"/>
          <w:szCs w:val="22"/>
        </w:rPr>
        <w:t>- копию сертификата соответствия/декларации о соответствии на товар (при их наличии в соответствии с требованиями законодательства Российской Федерации);</w:t>
      </w:r>
    </w:p>
    <w:p w:rsidR="00DD2817" w:rsidRPr="00424234" w:rsidRDefault="00DD2817" w:rsidP="00DD2817">
      <w:pPr>
        <w:widowControl w:val="0"/>
        <w:tabs>
          <w:tab w:val="left" w:pos="540"/>
        </w:tabs>
        <w:ind w:left="-567" w:firstLine="567"/>
        <w:jc w:val="both"/>
        <w:rPr>
          <w:bCs/>
          <w:sz w:val="22"/>
          <w:szCs w:val="22"/>
        </w:rPr>
      </w:pPr>
      <w:r w:rsidRPr="00424234">
        <w:rPr>
          <w:bCs/>
          <w:sz w:val="22"/>
          <w:szCs w:val="22"/>
        </w:rPr>
        <w:t>- копию санитарно-эпидемиологического заключения на товар (при его наличии в соответствии с требованиями законодательства Российской Федерации);</w:t>
      </w:r>
    </w:p>
    <w:p w:rsidR="00DD2817" w:rsidRPr="00424234" w:rsidRDefault="00DD2817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2"/>
          <w:szCs w:val="22"/>
        </w:rPr>
      </w:pPr>
      <w:r w:rsidRPr="00424234">
        <w:rPr>
          <w:color w:val="000000"/>
          <w:sz w:val="22"/>
          <w:szCs w:val="22"/>
        </w:rPr>
        <w:t>-</w:t>
      </w:r>
      <w:r w:rsidRPr="00424234">
        <w:rPr>
          <w:sz w:val="22"/>
          <w:szCs w:val="22"/>
        </w:rPr>
        <w:t xml:space="preserve"> Товарная накладная № торг-12, счет-фактура либо универсальный передаточный документ.</w:t>
      </w:r>
    </w:p>
    <w:p w:rsidR="00DD2817" w:rsidRPr="00424234" w:rsidRDefault="00DD2817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  <w:rPr>
          <w:sz w:val="22"/>
          <w:szCs w:val="22"/>
        </w:rPr>
      </w:pPr>
      <w:r w:rsidRPr="00424234">
        <w:rPr>
          <w:sz w:val="22"/>
          <w:szCs w:val="22"/>
        </w:rPr>
        <w:t>-</w:t>
      </w:r>
      <w:r w:rsidR="00424234">
        <w:rPr>
          <w:sz w:val="22"/>
          <w:szCs w:val="22"/>
        </w:rPr>
        <w:t xml:space="preserve"> </w:t>
      </w:r>
      <w:r w:rsidRPr="00424234">
        <w:rPr>
          <w:sz w:val="22"/>
          <w:szCs w:val="22"/>
        </w:rPr>
        <w:t>Счет на оплату.</w:t>
      </w: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C31076">
      <w:pPr>
        <w:suppressAutoHyphens w:val="0"/>
        <w:rPr>
          <w:sz w:val="24"/>
          <w:szCs w:val="24"/>
        </w:rPr>
      </w:pPr>
    </w:p>
    <w:p w:rsidR="00C31076" w:rsidRDefault="00C31076" w:rsidP="00C31076">
      <w:pPr>
        <w:suppressAutoHyphens w:val="0"/>
        <w:rPr>
          <w:sz w:val="24"/>
          <w:szCs w:val="24"/>
        </w:rPr>
      </w:pPr>
    </w:p>
    <w:p w:rsidR="00C31076" w:rsidRDefault="00C31076" w:rsidP="00C31076">
      <w:pPr>
        <w:rPr>
          <w:i/>
        </w:rPr>
      </w:pPr>
      <w:r>
        <w:t xml:space="preserve">                                           ________________          ___________         </w:t>
      </w:r>
      <w:r w:rsidR="00424234">
        <w:t xml:space="preserve">    </w:t>
      </w:r>
      <w:r>
        <w:rPr>
          <w:u w:val="single"/>
        </w:rPr>
        <w:t xml:space="preserve">/                             /                               </w:t>
      </w:r>
    </w:p>
    <w:p w:rsidR="00C31076" w:rsidRDefault="00C31076" w:rsidP="00C31076">
      <w:pPr>
        <w:rPr>
          <w:b/>
          <w:bCs/>
        </w:rPr>
      </w:pPr>
      <w:r>
        <w:rPr>
          <w:i/>
        </w:rPr>
        <w:t xml:space="preserve">                                                  (должность)                (подпись)                   (расшифровка)</w:t>
      </w: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C31076" w:rsidRDefault="00C31076" w:rsidP="00DD2817">
      <w:pPr>
        <w:widowControl w:val="0"/>
        <w:pBdr>
          <w:bottom w:val="single" w:sz="6" w:space="1" w:color="00000A"/>
        </w:pBdr>
        <w:tabs>
          <w:tab w:val="left" w:pos="540"/>
        </w:tabs>
        <w:ind w:left="-1134" w:firstLine="567"/>
        <w:jc w:val="both"/>
      </w:pPr>
    </w:p>
    <w:p w:rsidR="00A95768" w:rsidRDefault="00A95768"/>
    <w:p w:rsidR="00A95768" w:rsidRDefault="00A95768"/>
    <w:p w:rsidR="00A95768" w:rsidRDefault="00A95768"/>
    <w:sectPr w:rsidR="00A95768" w:rsidSect="00A95768">
      <w:pgSz w:w="11906" w:h="16838"/>
      <w:pgMar w:top="1134" w:right="850" w:bottom="56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20C0E"/>
    <w:multiLevelType w:val="multilevel"/>
    <w:tmpl w:val="2B2A4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2A76DDC"/>
    <w:multiLevelType w:val="multilevel"/>
    <w:tmpl w:val="E09A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3F1E4D"/>
    <w:multiLevelType w:val="multilevel"/>
    <w:tmpl w:val="3F2617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5768"/>
    <w:rsid w:val="000105B5"/>
    <w:rsid w:val="000247C4"/>
    <w:rsid w:val="00030632"/>
    <w:rsid w:val="0005416D"/>
    <w:rsid w:val="00085F4B"/>
    <w:rsid w:val="000C6084"/>
    <w:rsid w:val="000D34AC"/>
    <w:rsid w:val="000D56D4"/>
    <w:rsid w:val="000F6BC3"/>
    <w:rsid w:val="00116008"/>
    <w:rsid w:val="00145A49"/>
    <w:rsid w:val="00183739"/>
    <w:rsid w:val="001B4E9A"/>
    <w:rsid w:val="001B770C"/>
    <w:rsid w:val="001D7581"/>
    <w:rsid w:val="001F6739"/>
    <w:rsid w:val="00247263"/>
    <w:rsid w:val="0026539F"/>
    <w:rsid w:val="00297539"/>
    <w:rsid w:val="002B022C"/>
    <w:rsid w:val="002E3B04"/>
    <w:rsid w:val="002E4F48"/>
    <w:rsid w:val="002F5914"/>
    <w:rsid w:val="00316CF2"/>
    <w:rsid w:val="003174D4"/>
    <w:rsid w:val="00344453"/>
    <w:rsid w:val="0037418F"/>
    <w:rsid w:val="0038702E"/>
    <w:rsid w:val="003D4D03"/>
    <w:rsid w:val="003F7956"/>
    <w:rsid w:val="00424234"/>
    <w:rsid w:val="00472102"/>
    <w:rsid w:val="004A1C1B"/>
    <w:rsid w:val="004C2F7E"/>
    <w:rsid w:val="004E4257"/>
    <w:rsid w:val="00526390"/>
    <w:rsid w:val="005D4361"/>
    <w:rsid w:val="005D731B"/>
    <w:rsid w:val="005D7328"/>
    <w:rsid w:val="00651B38"/>
    <w:rsid w:val="006753B9"/>
    <w:rsid w:val="006B1862"/>
    <w:rsid w:val="006C63D6"/>
    <w:rsid w:val="006E4507"/>
    <w:rsid w:val="00730F56"/>
    <w:rsid w:val="00733D8D"/>
    <w:rsid w:val="00747132"/>
    <w:rsid w:val="007605B7"/>
    <w:rsid w:val="0077355D"/>
    <w:rsid w:val="007B01FE"/>
    <w:rsid w:val="007D0576"/>
    <w:rsid w:val="007E1D6C"/>
    <w:rsid w:val="00836435"/>
    <w:rsid w:val="00842BE8"/>
    <w:rsid w:val="00885AB5"/>
    <w:rsid w:val="008B6CE9"/>
    <w:rsid w:val="008D1177"/>
    <w:rsid w:val="008E0EFA"/>
    <w:rsid w:val="008E59AF"/>
    <w:rsid w:val="00914CA0"/>
    <w:rsid w:val="00966206"/>
    <w:rsid w:val="00976BA2"/>
    <w:rsid w:val="00985A85"/>
    <w:rsid w:val="00A12FE1"/>
    <w:rsid w:val="00A9257D"/>
    <w:rsid w:val="00A95768"/>
    <w:rsid w:val="00AE44EA"/>
    <w:rsid w:val="00AF62A2"/>
    <w:rsid w:val="00B008AE"/>
    <w:rsid w:val="00B00995"/>
    <w:rsid w:val="00B57950"/>
    <w:rsid w:val="00B6680E"/>
    <w:rsid w:val="00B77916"/>
    <w:rsid w:val="00B77F8E"/>
    <w:rsid w:val="00BA6509"/>
    <w:rsid w:val="00BB60EC"/>
    <w:rsid w:val="00C31076"/>
    <w:rsid w:val="00C61D9F"/>
    <w:rsid w:val="00C929D1"/>
    <w:rsid w:val="00CA69C9"/>
    <w:rsid w:val="00CE6A8D"/>
    <w:rsid w:val="00D02907"/>
    <w:rsid w:val="00D1740F"/>
    <w:rsid w:val="00D220B4"/>
    <w:rsid w:val="00D8223F"/>
    <w:rsid w:val="00DA3A96"/>
    <w:rsid w:val="00DD2817"/>
    <w:rsid w:val="00DE0BAA"/>
    <w:rsid w:val="00DF31D9"/>
    <w:rsid w:val="00DF3AC6"/>
    <w:rsid w:val="00E121DD"/>
    <w:rsid w:val="00E204FF"/>
    <w:rsid w:val="00E277B7"/>
    <w:rsid w:val="00E35834"/>
    <w:rsid w:val="00E52BA2"/>
    <w:rsid w:val="00E80750"/>
    <w:rsid w:val="00E81527"/>
    <w:rsid w:val="00E840B8"/>
    <w:rsid w:val="00E8583F"/>
    <w:rsid w:val="00EE0935"/>
    <w:rsid w:val="00F028E3"/>
    <w:rsid w:val="00F61B3C"/>
    <w:rsid w:val="00F67F26"/>
    <w:rsid w:val="00F806CC"/>
    <w:rsid w:val="00F84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0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007E03"/>
    <w:rPr>
      <w:rFonts w:ascii="Times New Roman" w:hAnsi="Times New Roman" w:cs="Times New Roman"/>
      <w:sz w:val="22"/>
      <w:szCs w:val="22"/>
    </w:rPr>
  </w:style>
  <w:style w:type="character" w:customStyle="1" w:styleId="a3">
    <w:name w:val="Текст сноски Знак"/>
    <w:basedOn w:val="a0"/>
    <w:uiPriority w:val="99"/>
    <w:semiHidden/>
    <w:rsid w:val="00007E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footnote reference"/>
    <w:uiPriority w:val="99"/>
    <w:semiHidden/>
    <w:rsid w:val="00007E03"/>
    <w:rPr>
      <w:vertAlign w:val="superscript"/>
    </w:rPr>
  </w:style>
  <w:style w:type="character" w:customStyle="1" w:styleId="a5">
    <w:name w:val="Привязка сноски"/>
    <w:rsid w:val="004B110B"/>
    <w:rPr>
      <w:vertAlign w:val="superscript"/>
    </w:rPr>
  </w:style>
  <w:style w:type="character" w:customStyle="1" w:styleId="a6">
    <w:name w:val="Привязка концевой сноски"/>
    <w:rsid w:val="004B110B"/>
    <w:rPr>
      <w:vertAlign w:val="superscript"/>
    </w:rPr>
  </w:style>
  <w:style w:type="character" w:customStyle="1" w:styleId="a7">
    <w:name w:val="Символ сноски"/>
    <w:rsid w:val="004B110B"/>
  </w:style>
  <w:style w:type="character" w:customStyle="1" w:styleId="a8">
    <w:name w:val="Символы концевой сноски"/>
    <w:rsid w:val="004B110B"/>
  </w:style>
  <w:style w:type="character" w:styleId="a9">
    <w:name w:val="annotation reference"/>
    <w:basedOn w:val="a0"/>
    <w:uiPriority w:val="99"/>
    <w:semiHidden/>
    <w:unhideWhenUsed/>
    <w:rsid w:val="007B341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rsid w:val="007B3410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rsid w:val="007B3410"/>
    <w:rPr>
      <w:rFonts w:ascii="Times New Roman" w:eastAsia="Times New Roman" w:hAnsi="Times New Roman" w:cs="Times New Roman"/>
      <w:b/>
      <w:bCs/>
      <w:color w:val="00000A"/>
      <w:szCs w:val="20"/>
      <w:lang w:eastAsia="ru-RU"/>
    </w:rPr>
  </w:style>
  <w:style w:type="character" w:customStyle="1" w:styleId="ac">
    <w:name w:val="Текст выноски Знак"/>
    <w:basedOn w:val="a0"/>
    <w:uiPriority w:val="99"/>
    <w:semiHidden/>
    <w:rsid w:val="007B3410"/>
    <w:rPr>
      <w:rFonts w:ascii="Segoe UI" w:eastAsia="Times New Roman" w:hAnsi="Segoe UI" w:cs="Times New Roman"/>
      <w:color w:val="00000A"/>
      <w:sz w:val="18"/>
      <w:szCs w:val="18"/>
      <w:lang w:eastAsia="ru-RU"/>
    </w:rPr>
  </w:style>
  <w:style w:type="paragraph" w:customStyle="1" w:styleId="ad">
    <w:name w:val="Заголовок"/>
    <w:basedOn w:val="a"/>
    <w:next w:val="ae"/>
    <w:rsid w:val="004B11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4B110B"/>
    <w:pPr>
      <w:spacing w:after="140" w:line="288" w:lineRule="auto"/>
    </w:pPr>
  </w:style>
  <w:style w:type="paragraph" w:styleId="af">
    <w:name w:val="List"/>
    <w:basedOn w:val="ae"/>
    <w:rsid w:val="004B110B"/>
    <w:rPr>
      <w:rFonts w:cs="Mangal"/>
    </w:rPr>
  </w:style>
  <w:style w:type="paragraph" w:styleId="af0">
    <w:name w:val="Title"/>
    <w:basedOn w:val="a"/>
    <w:rsid w:val="00A957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rsid w:val="004B110B"/>
    <w:pPr>
      <w:suppressLineNumbers/>
    </w:pPr>
    <w:rPr>
      <w:rFonts w:cs="Mangal"/>
    </w:rPr>
  </w:style>
  <w:style w:type="paragraph" w:customStyle="1" w:styleId="af2">
    <w:name w:val="Заглавие"/>
    <w:basedOn w:val="a"/>
    <w:rsid w:val="004B11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7">
    <w:name w:val="Style7"/>
    <w:basedOn w:val="a"/>
    <w:qFormat/>
    <w:rsid w:val="00007E03"/>
    <w:pPr>
      <w:widowControl w:val="0"/>
      <w:spacing w:line="324" w:lineRule="exact"/>
      <w:ind w:firstLine="725"/>
      <w:jc w:val="both"/>
    </w:pPr>
    <w:rPr>
      <w:sz w:val="24"/>
      <w:szCs w:val="24"/>
    </w:rPr>
  </w:style>
  <w:style w:type="paragraph" w:customStyle="1" w:styleId="ConsPlusNormal">
    <w:name w:val="ConsPlusNormal"/>
    <w:rsid w:val="00007E03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21">
    <w:name w:val="Основной текст 21"/>
    <w:basedOn w:val="a"/>
    <w:qFormat/>
    <w:rsid w:val="00007E03"/>
    <w:pPr>
      <w:widowControl w:val="0"/>
      <w:ind w:left="567" w:hanging="567"/>
      <w:jc w:val="both"/>
    </w:pPr>
    <w:rPr>
      <w:sz w:val="24"/>
    </w:rPr>
  </w:style>
  <w:style w:type="paragraph" w:styleId="af3">
    <w:name w:val="footnote text"/>
    <w:basedOn w:val="a"/>
    <w:uiPriority w:val="99"/>
    <w:semiHidden/>
    <w:rsid w:val="00007E03"/>
  </w:style>
  <w:style w:type="paragraph" w:styleId="af4">
    <w:name w:val="annotation text"/>
    <w:basedOn w:val="a"/>
    <w:uiPriority w:val="99"/>
    <w:semiHidden/>
    <w:unhideWhenUsed/>
    <w:rsid w:val="007B3410"/>
  </w:style>
  <w:style w:type="paragraph" w:styleId="af5">
    <w:name w:val="annotation subject"/>
    <w:basedOn w:val="af4"/>
    <w:uiPriority w:val="99"/>
    <w:semiHidden/>
    <w:unhideWhenUsed/>
    <w:rsid w:val="007B3410"/>
    <w:rPr>
      <w:b/>
      <w:bCs/>
    </w:rPr>
  </w:style>
  <w:style w:type="paragraph" w:styleId="af6">
    <w:name w:val="Balloon Text"/>
    <w:basedOn w:val="a"/>
    <w:uiPriority w:val="99"/>
    <w:semiHidden/>
    <w:unhideWhenUsed/>
    <w:rsid w:val="007B3410"/>
    <w:rPr>
      <w:rFonts w:ascii="Segoe UI" w:hAnsi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stolovaya</dc:creator>
  <cp:lastModifiedBy>user</cp:lastModifiedBy>
  <cp:revision>2</cp:revision>
  <cp:lastPrinted>2023-03-02T12:40:00Z</cp:lastPrinted>
  <dcterms:created xsi:type="dcterms:W3CDTF">2026-06-02T07:57:00Z</dcterms:created>
  <dcterms:modified xsi:type="dcterms:W3CDTF">2026-06-02T07:57:00Z</dcterms:modified>
  <dc:language>ru-RU</dc:language>
</cp:coreProperties>
</file>