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4" w:before="0" w:after="0"/>
        <w:ind w:hanging="0" w:left="0" w:right="394"/>
        <w:jc w:val="center"/>
        <w:rPr/>
      </w:pPr>
      <w:r>
        <w:rPr/>
        <w:t xml:space="preserve">Договор № </w:t>
      </w:r>
    </w:p>
    <w:p>
      <w:pPr>
        <w:pStyle w:val="Normal"/>
        <w:spacing w:lineRule="auto" w:line="244" w:before="0" w:after="0"/>
        <w:ind w:hanging="0" w:left="0" w:right="394"/>
        <w:jc w:val="center"/>
        <w:rPr/>
      </w:pPr>
      <w:r>
        <w:rPr/>
        <w:t xml:space="preserve">на оказание услуг по изготовлению бланков строгой отчетности </w:t>
      </w:r>
    </w:p>
    <w:p>
      <w:pPr>
        <w:pStyle w:val="Normal"/>
        <w:spacing w:lineRule="auto" w:line="244" w:before="0" w:after="0"/>
        <w:ind w:hanging="0" w:left="0" w:right="394"/>
        <w:jc w:val="center"/>
        <w:rPr/>
      </w:pPr>
      <w:r>
        <w:rPr/>
        <w:t xml:space="preserve">(бланки протоколов об административных правонарушениях) </w:t>
      </w:r>
    </w:p>
    <w:p>
      <w:pPr>
        <w:pStyle w:val="Normal"/>
        <w:spacing w:lineRule="auto" w:line="244" w:before="0" w:after="0"/>
        <w:ind w:hanging="0" w:left="0" w:right="394"/>
        <w:jc w:val="center"/>
        <w:rPr/>
      </w:pPr>
      <w:r>
        <w:rPr/>
      </w:r>
    </w:p>
    <w:p>
      <w:pPr>
        <w:pStyle w:val="Normal"/>
        <w:spacing w:lineRule="auto" w:line="244" w:before="0" w:after="0"/>
        <w:ind w:hanging="0" w:left="0" w:right="394"/>
        <w:jc w:val="center"/>
        <w:rPr/>
      </w:pPr>
      <w:r>
        <w:rPr/>
      </w:r>
    </w:p>
    <w:p>
      <w:pPr>
        <w:pStyle w:val="Normal"/>
        <w:tabs>
          <w:tab w:val="clear" w:pos="708"/>
          <w:tab w:val="center" w:pos="1404" w:leader="none"/>
          <w:tab w:val="center" w:pos="8283" w:leader="none"/>
        </w:tabs>
        <w:spacing w:lineRule="auto" w:line="232" w:before="0" w:after="84"/>
        <w:ind w:hanging="0" w:left="0" w:right="0"/>
        <w:jc w:val="left"/>
        <w:rPr/>
      </w:pPr>
      <w:r>
        <w:rPr/>
        <w:t>г. Южно-Сахалинск</w:t>
        <w:tab/>
        <w:t>«___»____________202</w:t>
      </w:r>
      <w:r>
        <w:rPr/>
        <w:t>6</w:t>
      </w:r>
      <w:r>
        <w:rPr/>
        <w:t xml:space="preserve"> г.</w:t>
      </w:r>
    </w:p>
    <w:p>
      <w:pPr>
        <w:pStyle w:val="Normal"/>
        <w:tabs>
          <w:tab w:val="clear" w:pos="708"/>
          <w:tab w:val="center" w:pos="1404" w:leader="none"/>
          <w:tab w:val="center" w:pos="8283" w:leader="none"/>
        </w:tabs>
        <w:spacing w:lineRule="auto" w:line="232" w:before="0" w:after="84"/>
        <w:ind w:hanging="0" w:left="0" w:right="0"/>
        <w:jc w:val="left"/>
        <w:rPr/>
      </w:pPr>
      <w:r>
        <w:rPr/>
      </w:r>
    </w:p>
    <w:p>
      <w:pPr>
        <w:pStyle w:val="Normal"/>
        <w:ind w:firstLine="837" w:left="14" w:right="388"/>
        <w:rPr/>
      </w:pPr>
      <w:r>
        <w:rPr/>
        <w:t xml:space="preserve">Сахалино-Курильское территориальное управление Федерального агентства по рыболовству, именуемое в дальнейшем «Заказчик», в лице руководителя Управления Филоненко Дмитрия Александровича, действующего на основании Положения, утвержденного приказом Федерального агентства по рыболовству № 700 от 17.09.2013 и </w:t>
      </w:r>
      <w:r>
        <w:rPr>
          <w:szCs w:val="24"/>
        </w:rPr>
        <w:t>приказа Минсельхоза России от 23 августа 2022  № 92-кр</w:t>
      </w:r>
      <w:r>
        <w:rPr/>
        <w:t>, с одной стороны, и</w:t>
      </w:r>
    </w:p>
    <w:p>
      <w:pPr>
        <w:pStyle w:val="Normal"/>
        <w:ind w:firstLine="837" w:left="14" w:right="388"/>
        <w:rPr/>
      </w:pPr>
      <w:r>
        <w:rPr>
          <w:szCs w:val="24"/>
        </w:rPr>
        <w:t>________________________________________________</w:t>
      </w:r>
      <w:r>
        <w:rPr/>
        <w:t>, с другой стороны, именуемые в дальнейшем «Стороны», с соблюдением требований Гражданского кодекса Российской Федерации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Договор о нижеследующем:</w:t>
      </w:r>
    </w:p>
    <w:p>
      <w:pPr>
        <w:pStyle w:val="Heading1"/>
        <w:numPr>
          <w:ilvl w:val="0"/>
          <w:numId w:val="0"/>
        </w:numPr>
        <w:ind w:hanging="0" w:left="428" w:right="14"/>
        <w:rPr/>
      </w:pPr>
      <w:r>
        <w:rPr/>
        <w:t>1.Предмет договора</w:t>
      </w:r>
    </w:p>
    <w:p>
      <w:pPr>
        <w:pStyle w:val="Normal"/>
        <w:ind w:hanging="3" w:left="17" w:right="388"/>
        <w:rPr/>
      </w:pPr>
      <w:r>
        <w:rPr/>
        <w:t>1.1. B соответствии с условиями настоящего Договора Исполнитель принимает на себя обязательства на оказание услуг по изготовлению бланков строгой отчетности (бланки протоколов об административных правонарушениях) для нужд Сахалино-Курильского территориального управления Федерального агентства по рыболовству в количестве 3000 штук, а Заказчик обязуется принять бланки протоколов об административных правонарушениях и оплатить услугу в порядке, предусмотренном Договором.</w:t>
      </w:r>
    </w:p>
    <w:p>
      <w:pPr>
        <w:pStyle w:val="Normal"/>
        <w:spacing w:before="0" w:after="272"/>
        <w:ind w:hanging="3" w:left="17" w:right="388"/>
        <w:rPr/>
      </w:pPr>
      <w:r>
        <w:rPr/>
        <w:t>1.2. Бланки протоколов об административных правонарушениях изготавливаются в строгом соответствии с техническим заданием (Приложение № 1 к настоящему Договору).</w:t>
      </w:r>
    </w:p>
    <w:p>
      <w:pPr>
        <w:pStyle w:val="Heading1"/>
        <w:numPr>
          <w:ilvl w:val="0"/>
          <w:numId w:val="3"/>
        </w:numPr>
        <w:ind w:hanging="245" w:left="663" w:right="735"/>
        <w:rPr/>
      </w:pPr>
      <w:r>
        <w:rPr/>
        <w:t>Цена Договора, порядок расчетов</w:t>
      </w:r>
    </w:p>
    <w:p>
      <w:pPr>
        <w:pStyle w:val="Normal"/>
        <w:ind w:hanging="3" w:left="17" w:right="388"/>
        <w:rPr/>
      </w:pPr>
      <w:r>
        <w:rPr/>
        <w:t>2.1. Цена Договора и валюта платежа устанавливаются в российских рублях.</w:t>
      </w:r>
    </w:p>
    <w:p>
      <w:pPr>
        <w:pStyle w:val="Normal"/>
        <w:ind w:hanging="3" w:left="17" w:right="388"/>
        <w:rPr/>
      </w:pPr>
      <w:r>
        <w:rPr/>
        <w:t>2.2. Цена Договора составляет: _____________________________________</w:t>
      </w:r>
    </w:p>
    <w:p>
      <w:pPr>
        <w:pStyle w:val="Normal"/>
        <w:ind w:hanging="3" w:left="17" w:right="388"/>
        <w:rPr/>
      </w:pPr>
      <w:r>
        <w:rPr/>
        <w:t xml:space="preserve">2.3. Оплата по Договору осуществляется за счет средств федерального бюджета. КБК 07604052640490019244 </w:t>
      </w:r>
    </w:p>
    <w:p>
      <w:pPr>
        <w:pStyle w:val="Normal"/>
        <w:ind w:hanging="3" w:left="17" w:right="388"/>
        <w:rPr/>
      </w:pPr>
      <w:r>
        <w:rPr/>
        <w:t>2.4. Цена Договора включает в себя стоимость работ, материалов, оплату всех видов налогов, сборов и других обязательных платежей, которые необходимо будет оплатить при исполнении обязательств по Договору.</w:t>
      </w:r>
    </w:p>
    <w:p>
      <w:pPr>
        <w:pStyle w:val="Normal"/>
        <w:ind w:hanging="3" w:left="17" w:right="388"/>
        <w:rPr/>
      </w:pPr>
      <w:r>
        <w:rPr/>
        <w:t>2.5. Цена Договора является твердой и определяется на весь срок его исполнения.</w:t>
      </w:r>
    </w:p>
    <w:p>
      <w:pPr>
        <w:pStyle w:val="Normal"/>
        <w:ind w:hanging="3" w:left="17" w:right="388"/>
        <w:rPr/>
      </w:pPr>
      <w:r>
        <w:rPr/>
        <w:t>2.6. Заказчик обязуется полностью оплатить за полученные бланки протоколов об административных правонарушениях в течение 7 (семи) рабочих дней со дня подписания акта оказанных услуг, товарной накладной и поступления платежных документов (счета-фактуры и/или счета, товарной накладной и акта оказанных услуг), путем перечисления денежных средств на счет Исполнителя.</w:t>
      </w:r>
    </w:p>
    <w:p>
      <w:pPr>
        <w:pStyle w:val="Normal"/>
        <w:spacing w:before="0" w:after="253"/>
        <w:ind w:hanging="3" w:left="17" w:right="388"/>
        <w:rPr/>
      </w:pPr>
      <w:r>
        <w:rPr/>
        <w:t>2.7. Оплата по Договору осуществляется в безналичном порядке путем перечисления денежных средств со счета Заказчика на счет Исполнителя. Датой оплаты считается дата списания денежных средств со счета Заказчика. Оплата по Договору осуществляется после исполнения Исполнителем обязательств по поставке бланков строгой отчетности (бланки протоколов об административных правонарушениях).</w:t>
      </w:r>
    </w:p>
    <w:p>
      <w:pPr>
        <w:pStyle w:val="Heading1"/>
        <w:numPr>
          <w:ilvl w:val="0"/>
          <w:numId w:val="3"/>
        </w:numPr>
        <w:ind w:hanging="252" w:left="670"/>
        <w:rPr/>
      </w:pPr>
      <w:r>
        <w:rPr/>
        <w:t>Срок и место поставки</w:t>
      </w:r>
    </w:p>
    <w:p>
      <w:pPr>
        <w:pStyle w:val="Normal"/>
        <w:ind w:hanging="3" w:left="17" w:right="388"/>
        <w:rPr/>
      </w:pPr>
      <w:r>
        <w:rPr/>
        <w:t xml:space="preserve">3.1. Приемка услуг осуществляется Заказчиком, в день оказания услуг, который обязан с участием уполномоченного представителя Исполнителя проверить качество предоставляемых услуг требованиям договора на территории Заказчика, по адресу: г. Южно-Сахалинск, ул. Емельянова 43А, каб. </w:t>
      </w:r>
      <w:r>
        <w:rPr/>
        <w:t>5</w:t>
      </w:r>
      <w:r>
        <w:rPr/>
        <w:t xml:space="preserve"> (4 этаж).</w:t>
      </w:r>
    </w:p>
    <w:p>
      <w:pPr>
        <w:pStyle w:val="Normal"/>
        <w:ind w:hanging="3" w:left="17" w:right="388"/>
        <w:rPr/>
      </w:pPr>
      <w:r>
        <w:rPr/>
        <w:t xml:space="preserve">3.2. Исполнитель оказывает услуги в пределах количества, установленного п. 1.1 настоящего договора, до исполнения его в полном объеме. Исполнитель в </w:t>
      </w:r>
      <w:r>
        <w:rPr>
          <w:u w:val="single" w:color="000000"/>
        </w:rPr>
        <w:t>течение 15 (пятнадцати) календарных дней с момента заключения договора</w:t>
      </w:r>
      <w:r>
        <w:rPr/>
        <w:t xml:space="preserve">  передает их Заказчику по Акту сдачи-приемки оказанных услуг, подписанные Исполнителем в 2 (двух) экземплярах в следующем порядке:</w:t>
      </w:r>
    </w:p>
    <w:p>
      <w:pPr>
        <w:pStyle w:val="Normal"/>
        <w:numPr>
          <w:ilvl w:val="0"/>
          <w:numId w:val="1"/>
        </w:numPr>
        <w:spacing w:before="0" w:after="40"/>
        <w:ind w:firstLine="706" w:left="14" w:right="388"/>
        <w:rPr/>
      </w:pPr>
      <w:r>
        <w:rPr/>
        <w:t>Исполнитель выполняет согласование с Заказчиком дизайн-макетов с изготовлением контрольных экземпляров.</w:t>
      </w:r>
    </w:p>
    <w:p>
      <w:pPr>
        <w:pStyle w:val="Normal"/>
        <w:numPr>
          <w:ilvl w:val="0"/>
          <w:numId w:val="1"/>
        </w:numPr>
        <w:spacing w:before="0" w:after="53"/>
        <w:ind w:firstLine="706" w:left="14" w:right="388"/>
        <w:rPr/>
      </w:pPr>
      <w:r>
        <w:rPr/>
        <w:t xml:space="preserve">После согласования с Заказчиком, Исполнитель изготавливает согласованные бланки протоколов об административных правонарушениях и доставляет их Заказчику по адресу: г. Южно-Сахалинск, ул. Емельянова, 43/А, каб. </w:t>
      </w:r>
      <w:r>
        <w:rPr/>
        <w:t>5</w:t>
      </w:r>
      <w:r>
        <w:rPr/>
        <w:t xml:space="preserve"> (4 этаж). В рабочие дни с 9:00-17:00 (обеденный перерыв с 13:00-14:00)</w:t>
      </w:r>
    </w:p>
    <w:p>
      <w:pPr>
        <w:pStyle w:val="Normal"/>
        <w:numPr>
          <w:ilvl w:val="1"/>
          <w:numId w:val="2"/>
        </w:numPr>
        <w:ind w:hanging="3" w:left="17" w:right="388"/>
        <w:rPr/>
      </w:pPr>
      <w:r>
        <w:rPr/>
        <w:t>Не позднее 2 (двух) рабочих дней после получения от Исполнителя документов, Заказчик рассматривает и осуществляет приемку оказанных услуг по настоящему договору на предмет соответствия их объема, качества требованиям, изложенным в настоящем договоре и направляет Исполнителю подписанный Заказчиком (один) экземпляр Акта выполненных работ,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Исполнитель обязуется в срок, установленный в акте, составленном Заказчиком, устранить указанные недостатки/произвести доработки за свой счет.</w:t>
      </w:r>
    </w:p>
    <w:p>
      <w:pPr>
        <w:pStyle w:val="Normal"/>
        <w:ind w:firstLine="576" w:left="14" w:right="388"/>
        <w:rPr/>
      </w:pPr>
      <w:r>
        <w:rPr/>
        <w:t>При положительном заключении Заказчика о приемке оказанных услуг, Акт оказанных услуг подписывается уполномоченными представителями Сторон в течение 3 (трех) рабочих дней.</w:t>
      </w:r>
    </w:p>
    <w:p>
      <w:pPr>
        <w:pStyle w:val="Normal"/>
        <w:numPr>
          <w:ilvl w:val="1"/>
          <w:numId w:val="2"/>
        </w:numPr>
        <w:ind w:hanging="3" w:left="17" w:right="388"/>
        <w:rPr/>
      </w:pPr>
      <w:r>
        <w:rPr/>
        <w:t>Подписанный Заказчиком и Исполнителем Акт сдачи-приемки оказанных услуг и предъявленный Исполнителем Заказчику счет/или счет-фактура на оплату являются основанием для оплаты Исполнителю оказанных услуг.</w:t>
      </w:r>
    </w:p>
    <w:p>
      <w:pPr>
        <w:pStyle w:val="Heading1"/>
        <w:numPr>
          <w:ilvl w:val="0"/>
          <w:numId w:val="3"/>
        </w:numPr>
        <w:ind w:hanging="245" w:left="663" w:right="778"/>
        <w:rPr/>
      </w:pPr>
      <w:r>
        <w:rPr/>
        <w:t>Права и обязанности сторон</w:t>
      </w:r>
    </w:p>
    <w:p>
      <w:pPr>
        <w:pStyle w:val="Normal"/>
        <w:ind w:hanging="0" w:left="0" w:right="388"/>
        <w:rPr/>
      </w:pPr>
      <w:r>
        <w:rPr/>
        <w:t>4.1. Заказчик вправе:</w:t>
      </w:r>
    </w:p>
    <w:p>
      <w:pPr>
        <w:pStyle w:val="Normal"/>
        <w:ind w:hanging="0" w:left="0" w:right="388"/>
        <w:rPr/>
      </w:pPr>
      <w:r>
        <w:rPr/>
        <w:t>4.1.1. Требовать от Исполнителя, в установленном законом порядке, качественного и полного выполнения обязательств в сроки, предусмотренные настоящим Договором.</w:t>
      </w:r>
    </w:p>
    <w:p>
      <w:pPr>
        <w:pStyle w:val="Normal"/>
        <w:ind w:hanging="0" w:left="0" w:right="388"/>
        <w:rPr/>
      </w:pPr>
      <w:r>
        <w:rPr/>
        <w:t>4.1.2. Требовать от Исполнителя предоставления информации, касающейся вопросов выполнения обязательств.</w:t>
      </w:r>
    </w:p>
    <w:p>
      <w:pPr>
        <w:pStyle w:val="Normal"/>
        <w:ind w:hanging="0" w:left="0" w:right="388"/>
        <w:rPr/>
      </w:pPr>
      <w:r>
        <w:rPr/>
        <w:t>4.2. Заказчик обязан:</w:t>
      </w:r>
    </w:p>
    <w:p>
      <w:pPr>
        <w:pStyle w:val="Normal"/>
        <w:ind w:hanging="0" w:left="0" w:right="388"/>
        <w:rPr/>
      </w:pPr>
      <w:r>
        <w:rPr/>
        <w:t>4.2.l. Произвести оплату по настоящему Договору в размере и в сроки, установленные Договором.</w:t>
      </w:r>
    </w:p>
    <w:p>
      <w:pPr>
        <w:pStyle w:val="Normal"/>
        <w:ind w:hanging="0" w:left="0" w:right="388"/>
        <w:rPr/>
      </w:pPr>
      <w:r>
        <w:rPr/>
        <w:t>4.2.2. Обеспечить приемку бланков.</w:t>
      </w:r>
    </w:p>
    <w:p>
      <w:pPr>
        <w:pStyle w:val="Normal"/>
        <w:ind w:hanging="0" w:left="0" w:right="388"/>
        <w:rPr/>
      </w:pPr>
      <w:r>
        <w:rPr/>
        <w:t>4.3. Исполнитель вправе:</w:t>
      </w:r>
    </w:p>
    <w:p>
      <w:pPr>
        <w:pStyle w:val="Normal"/>
        <w:ind w:hanging="0" w:left="0" w:right="388"/>
        <w:rPr/>
      </w:pPr>
      <w:r>
        <w:rPr/>
        <w:t>4.3.l Требовать оплаты по настоящему Договору в случае надлежащего исполнения обязательств по настоящему Договору.</w:t>
      </w:r>
    </w:p>
    <w:p>
      <w:pPr>
        <w:pStyle w:val="ListParagraph"/>
        <w:numPr>
          <w:ilvl w:val="2"/>
          <w:numId w:val="4"/>
        </w:numPr>
        <w:ind w:hanging="0" w:left="0" w:right="388"/>
        <w:rPr/>
      </w:pPr>
      <w:r>
        <w:rPr/>
        <w:t>Запрашивать и получать от Заказчика информацию, необходимую для выполнения обязательств по настоящему Договору.</w:t>
      </w:r>
    </w:p>
    <w:p>
      <w:pPr>
        <w:pStyle w:val="Normal"/>
        <w:ind w:hanging="0" w:left="0" w:right="388"/>
        <w:rPr/>
      </w:pPr>
      <w:r>
        <w:rPr/>
        <w:t>4.4. Исполнитель обязуется:</w:t>
      </w:r>
    </w:p>
    <w:p>
      <w:pPr>
        <w:pStyle w:val="Normal"/>
        <w:ind w:hanging="0" w:left="0" w:right="388"/>
        <w:rPr/>
      </w:pPr>
      <w:r>
        <w:rPr/>
        <w:t>4.4.1. Выполнить обязательства качественно и в установленный срок.</w:t>
      </w:r>
    </w:p>
    <w:p>
      <w:pPr>
        <w:pStyle w:val="Normal"/>
        <w:ind w:hanging="0" w:left="0" w:right="388"/>
        <w:rPr/>
      </w:pPr>
      <w:r>
        <w:rPr/>
        <w:t>4.4.2. В случае выявления недостатков устранить выявленные недостатки в установленный срок.</w:t>
      </w:r>
    </w:p>
    <w:p>
      <w:pPr>
        <w:pStyle w:val="ListParagraph"/>
        <w:numPr>
          <w:ilvl w:val="2"/>
          <w:numId w:val="5"/>
        </w:numPr>
        <w:ind w:hanging="0" w:left="0" w:right="388"/>
        <w:rPr/>
      </w:pPr>
      <w:r>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pPr>
        <w:pStyle w:val="ListParagraph"/>
        <w:numPr>
          <w:ilvl w:val="2"/>
          <w:numId w:val="5"/>
        </w:numPr>
        <w:spacing w:before="0" w:after="542"/>
        <w:ind w:hanging="0" w:left="0" w:right="388"/>
        <w:contextualSpacing/>
        <w:rPr/>
      </w:pPr>
      <w:r>
        <w:rPr/>
        <w:t>Не разглашать информацию, полученную в ходе выполнения обязательств и не использовать ее для каких-либо целей, кроме связанных с выполнением обязательств.</w:t>
      </w:r>
    </w:p>
    <w:p>
      <w:pPr>
        <w:pStyle w:val="ListParagraph"/>
        <w:numPr>
          <w:ilvl w:val="0"/>
          <w:numId w:val="5"/>
        </w:numPr>
        <w:ind w:hanging="540" w:left="540" w:right="1642"/>
        <w:jc w:val="center"/>
        <w:rPr/>
      </w:pPr>
      <w:r>
        <w:rPr/>
        <w:t>Ответственность сторон</w:t>
      </w:r>
    </w:p>
    <w:p>
      <w:pPr>
        <w:pStyle w:val="ConsPlusNormal1"/>
        <w:ind w:hanging="0" w:right="394"/>
        <w:jc w:val="both"/>
        <w:rPr>
          <w:rFonts w:ascii="Times New Roman" w:hAnsi="Times New Roman" w:cs="Times New Roman"/>
          <w:sz w:val="24"/>
          <w:szCs w:val="24"/>
        </w:rPr>
      </w:pPr>
      <w:r>
        <w:rPr>
          <w:rFonts w:ascii="Times New Roman" w:hAnsi="Times New Roman"/>
          <w:sz w:val="24"/>
          <w:szCs w:val="24"/>
        </w:rPr>
        <w:t xml:space="preserve">5.1.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w:t>
      </w:r>
      <w:r>
        <w:rPr>
          <w:rFonts w:cs="Times New Roman" w:ascii="Times New Roman" w:hAnsi="Times New Roman"/>
          <w:sz w:val="24"/>
          <w:szCs w:val="24"/>
        </w:rPr>
        <w:t>в том числе, в соответствии с</w:t>
      </w:r>
      <w:r>
        <w:rPr/>
        <w:t xml:space="preserve"> </w:t>
      </w:r>
      <w:r>
        <w:rPr>
          <w:rFonts w:cs="Times New Roman" w:ascii="Times New Roman" w:hAnsi="Times New Roman"/>
          <w:sz w:val="24"/>
          <w:szCs w:val="24"/>
        </w:rPr>
        <w:t>Федеральным законом № 44-ФЗ, а также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p>
    <w:p>
      <w:pPr>
        <w:pStyle w:val="ListParagraph"/>
        <w:spacing w:lineRule="auto" w:line="240" w:before="0" w:after="0"/>
        <w:ind w:hanging="0" w:left="0" w:right="394"/>
        <w:contextualSpacing/>
        <w:rPr>
          <w:szCs w:val="24"/>
        </w:rPr>
      </w:pPr>
      <w:r>
        <w:rPr>
          <w:szCs w:val="24"/>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pPr>
        <w:pStyle w:val="ListParagraph"/>
        <w:spacing w:lineRule="auto" w:line="240" w:before="0" w:after="0"/>
        <w:ind w:hanging="0" w:left="0" w:right="394"/>
        <w:contextualSpacing/>
        <w:rPr>
          <w:szCs w:val="24"/>
        </w:rPr>
      </w:pPr>
      <w:r>
        <w:rPr>
          <w:szCs w:val="24"/>
        </w:rPr>
        <w:t xml:space="preserve">5.2.1.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ListParagraph"/>
        <w:spacing w:lineRule="auto" w:line="240" w:before="0" w:after="0"/>
        <w:ind w:hanging="0" w:left="0" w:right="394"/>
        <w:contextualSpacing/>
        <w:rPr>
          <w:szCs w:val="24"/>
        </w:rPr>
      </w:pPr>
      <w:r>
        <w:rPr>
          <w:szCs w:val="24"/>
        </w:rPr>
        <w:t>5.2.2. Штрафы начисляются за ненадлежащее исполнение Заказчиком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рублей.</w:t>
      </w:r>
    </w:p>
    <w:p>
      <w:pPr>
        <w:pStyle w:val="ListParagraph"/>
        <w:spacing w:lineRule="auto" w:line="240" w:before="0" w:after="0"/>
        <w:ind w:hanging="0" w:left="0" w:right="394"/>
        <w:contextualSpacing/>
        <w:rPr>
          <w:szCs w:val="24"/>
        </w:rPr>
      </w:pPr>
      <w:r>
        <w:rPr>
          <w:szCs w:val="24"/>
        </w:rPr>
        <w:t>5.3.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pPr>
        <w:pStyle w:val="ListParagraph"/>
        <w:spacing w:lineRule="auto" w:line="240" w:before="0" w:after="0"/>
        <w:ind w:hanging="0" w:left="0" w:right="394"/>
        <w:contextualSpacing/>
        <w:rPr>
          <w:szCs w:val="24"/>
        </w:rPr>
      </w:pPr>
      <w:r>
        <w:rPr>
          <w:szCs w:val="24"/>
        </w:rPr>
        <w:t>5.3.1.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 Исполнителем.</w:t>
      </w:r>
    </w:p>
    <w:p>
      <w:pPr>
        <w:pStyle w:val="ListParagraph"/>
        <w:spacing w:lineRule="auto" w:line="240" w:before="0" w:after="0"/>
        <w:ind w:hanging="0" w:left="0" w:right="394"/>
        <w:contextualSpacing/>
        <w:rPr>
          <w:szCs w:val="24"/>
        </w:rPr>
      </w:pPr>
      <w:r>
        <w:rPr>
          <w:szCs w:val="24"/>
        </w:rPr>
        <w:t>5.4.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Договором, Заказчик вправе произвести оплату по Договору за вычетом соответствующего размера неустойки (штрафа, пени).</w:t>
      </w:r>
    </w:p>
    <w:p>
      <w:pPr>
        <w:pStyle w:val="ListParagraph"/>
        <w:spacing w:lineRule="auto" w:line="240" w:before="0" w:after="0"/>
        <w:ind w:hanging="0" w:left="0" w:right="394"/>
        <w:contextualSpacing/>
        <w:rPr>
          <w:szCs w:val="24"/>
        </w:rPr>
      </w:pPr>
      <w:r>
        <w:rPr>
          <w:szCs w:val="24"/>
        </w:rPr>
        <w:t>5.5. В случае если Заказчик понес убытки вследствие ненадлежащего исполнения Исполнителем своих обязательств по Договору, Исполнитель обязан возместить такие убытки Заказчику независимо от уплаты неустойки.</w:t>
      </w:r>
    </w:p>
    <w:p>
      <w:pPr>
        <w:pStyle w:val="ListParagraph"/>
        <w:spacing w:lineRule="auto" w:line="240" w:before="0" w:after="0"/>
        <w:ind w:hanging="0" w:left="0" w:right="394"/>
        <w:contextualSpacing/>
        <w:rPr>
          <w:szCs w:val="24"/>
        </w:rPr>
      </w:pPr>
      <w:r>
        <w:rPr>
          <w:szCs w:val="24"/>
        </w:rPr>
        <w:t>5.6. Уплата неустойки и возмещение убытков, связанных с ненадлежащим исполнением Сторонами своих обязательств по Договору, не освобождают нарушившую условия Договора Сторону от исполнения взятых на себя обязательств.</w:t>
      </w:r>
    </w:p>
    <w:p>
      <w:pPr>
        <w:pStyle w:val="ListParagraph"/>
        <w:spacing w:lineRule="auto" w:line="240" w:before="0" w:after="0"/>
        <w:ind w:hanging="0" w:left="0" w:right="394"/>
        <w:contextualSpacing/>
        <w:rPr>
          <w:szCs w:val="24"/>
        </w:rPr>
      </w:pPr>
      <w:r>
        <w:rPr>
          <w:szCs w:val="24"/>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ListParagraph"/>
        <w:spacing w:lineRule="auto" w:line="240" w:before="0" w:after="0"/>
        <w:ind w:hanging="0" w:left="0" w:right="394"/>
        <w:contextualSpacing/>
        <w:rPr>
          <w:szCs w:val="24"/>
        </w:rPr>
      </w:pPr>
      <w:r>
        <w:rPr>
          <w:szCs w:val="24"/>
        </w:rPr>
        <w:t>5.8.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ListParagraph"/>
        <w:spacing w:lineRule="auto" w:line="240" w:before="0" w:after="0"/>
        <w:ind w:hanging="0" w:left="0" w:right="394"/>
        <w:contextualSpacing/>
        <w:rPr>
          <w:szCs w:val="24"/>
        </w:rPr>
      </w:pPr>
      <w:r>
        <w:rPr>
          <w:szCs w:val="24"/>
        </w:rPr>
        <w:t>5.9.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Heading1"/>
        <w:numPr>
          <w:ilvl w:val="0"/>
          <w:numId w:val="5"/>
        </w:numPr>
        <w:ind w:hanging="540" w:left="540" w:right="771"/>
        <w:rPr/>
      </w:pPr>
      <w:r>
        <w:rPr/>
        <w:t>Срок действия, порядок изменения</w:t>
      </w:r>
    </w:p>
    <w:p>
      <w:pPr>
        <w:pStyle w:val="Normal"/>
        <w:ind w:hanging="14" w:left="14" w:right="388"/>
        <w:rPr/>
      </w:pPr>
      <w:r>
        <w:rPr/>
        <w:t>6.1. Договор вступает в силу с момента его подписания и действует до «31» декабря 202</w:t>
      </w:r>
      <w:r>
        <w:rPr/>
        <w:t>6</w:t>
      </w:r>
      <w:r>
        <w:rPr/>
        <w:t xml:space="preserve"> года.</w:t>
      </w:r>
    </w:p>
    <w:p>
      <w:pPr>
        <w:pStyle w:val="Normal"/>
        <w:ind w:hanging="14" w:left="14" w:right="388"/>
        <w:rPr/>
      </w:pPr>
      <w:r>
        <w:rPr/>
        <w:t>6.2. Все изменения Договора должны быть совершены в письменном виде и оформлены дополнительными соглашениями к Договору.</w:t>
      </w:r>
    </w:p>
    <w:p>
      <w:pPr>
        <w:pStyle w:val="Normal"/>
        <w:ind w:hanging="14" w:left="14" w:right="388"/>
        <w:rPr/>
      </w:pPr>
      <w:r>
        <w:rPr/>
        <w:t>6.3. Договор может быть расторгнут по основаниям в соответствии с гражданским законодательством Российской Федерации.</w:t>
      </w:r>
    </w:p>
    <w:p>
      <w:pPr>
        <w:pStyle w:val="Normal"/>
        <w:ind w:hanging="14" w:left="14" w:right="388"/>
        <w:rPr/>
      </w:pPr>
      <w:r>
        <w:rPr/>
        <w:t>6.4,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pPr>
        <w:pStyle w:val="Heading1"/>
        <w:numPr>
          <w:ilvl w:val="0"/>
          <w:numId w:val="5"/>
        </w:numPr>
        <w:ind w:hanging="540" w:left="656" w:right="814"/>
        <w:rPr/>
      </w:pPr>
      <w:r>
        <w:rPr/>
        <w:t>Заключительные положения</w:t>
      </w:r>
    </w:p>
    <w:p>
      <w:pPr>
        <w:pStyle w:val="Normal"/>
        <w:ind w:hanging="14" w:left="14" w:right="388"/>
        <w:rPr/>
      </w:pPr>
      <w:r>
        <w:rPr/>
        <w:t>7.1. Во всем, что не предусмотрено Договором, Стороны руководствуются законодательством Российской Федерации.</w:t>
      </w:r>
    </w:p>
    <w:p>
      <w:pPr>
        <w:pStyle w:val="Normal"/>
        <w:ind w:hanging="14" w:left="14" w:right="388"/>
        <w:rPr/>
      </w:pPr>
      <w:r>
        <w:rPr/>
        <w:t>7.2.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Сахалинской области.</w:t>
      </w:r>
    </w:p>
    <w:p>
      <w:pPr>
        <w:pStyle w:val="Normal"/>
        <w:spacing w:before="0" w:after="246"/>
        <w:ind w:hanging="14" w:left="14" w:right="388"/>
        <w:rPr/>
      </w:pPr>
      <w:r>
        <w:rPr/>
        <w:t>7.3, Настоящий Договор составлен в 2-х экземплярах, идентичных по содержанию и имеющих одинаковую юридическую силу, один — для Исполнителя, другой — для Заказчика, Приложения к Договору являются его неотъемлемой частью.</w:t>
      </w:r>
    </w:p>
    <w:p>
      <w:pPr>
        <w:pStyle w:val="Normal"/>
        <w:ind w:hanging="3" w:left="572" w:right="388"/>
        <w:rPr/>
      </w:pPr>
      <w:r>
        <w:rPr/>
        <w:t>Приложения к Договору:</w:t>
      </w:r>
    </w:p>
    <w:p>
      <w:pPr>
        <w:pStyle w:val="Normal"/>
        <w:ind w:hanging="3" w:left="572" w:right="388"/>
        <w:rPr/>
      </w:pPr>
      <w:r>
        <w:rPr/>
        <w:t>Приложение № 1 — Техническое задание,</w:t>
      </w:r>
    </w:p>
    <w:p>
      <w:pPr>
        <w:pStyle w:val="Normal"/>
        <w:spacing w:before="0" w:after="254"/>
        <w:ind w:hanging="3" w:left="572" w:right="388"/>
        <w:rPr/>
      </w:pPr>
      <w:r>
        <w:rPr/>
        <w:t>Приложение № 2 — Спецификация</w:t>
      </w:r>
    </w:p>
    <w:p>
      <w:pPr>
        <w:pStyle w:val="Normal"/>
        <w:spacing w:before="0" w:after="254"/>
        <w:ind w:hanging="3" w:left="572" w:right="388"/>
        <w:jc w:val="center"/>
        <w:rPr>
          <w:sz w:val="26"/>
        </w:rPr>
      </w:pPr>
      <w:r>
        <w:rPr>
          <w:sz w:val="26"/>
        </w:rPr>
        <w:t>8. Юридические адреса, реквизиты и подписи сторон</w:t>
      </w:r>
    </w:p>
    <w:tbl>
      <w:tblPr>
        <w:tblW w:w="10057" w:type="dxa"/>
        <w:jc w:val="left"/>
        <w:tblInd w:w="-34" w:type="dxa"/>
        <w:tblLayout w:type="fixed"/>
        <w:tblCellMar>
          <w:top w:w="0" w:type="dxa"/>
          <w:left w:w="108" w:type="dxa"/>
          <w:bottom w:w="0" w:type="dxa"/>
          <w:right w:w="108" w:type="dxa"/>
        </w:tblCellMar>
        <w:tblLook w:val="04a0" w:noHBand="0" w:noVBand="1" w:firstColumn="1" w:lastRow="0" w:lastColumn="0" w:firstRow="1"/>
      </w:tblPr>
      <w:tblGrid>
        <w:gridCol w:w="4564"/>
        <w:gridCol w:w="5492"/>
      </w:tblGrid>
      <w:tr>
        <w:trPr>
          <w:trHeight w:val="1008" w:hRule="atLeast"/>
        </w:trPr>
        <w:tc>
          <w:tcPr>
            <w:tcW w:w="4564" w:type="dxa"/>
            <w:tcBorders>
              <w:top w:val="single" w:sz="4" w:space="0" w:color="000000"/>
              <w:left w:val="single" w:sz="4" w:space="0" w:color="000000"/>
              <w:bottom w:val="single" w:sz="4" w:space="0" w:color="000000"/>
              <w:right w:val="single" w:sz="4" w:space="0" w:color="000000"/>
            </w:tcBorders>
          </w:tcPr>
          <w:p>
            <w:pPr>
              <w:pStyle w:val="Normal"/>
              <w:spacing w:before="120" w:after="120"/>
              <w:ind w:hanging="3" w:left="0" w:right="0"/>
              <w:jc w:val="center"/>
              <w:rPr>
                <w:sz w:val="20"/>
                <w:szCs w:val="20"/>
              </w:rPr>
            </w:pPr>
            <w:r>
              <w:rPr>
                <w:sz w:val="20"/>
                <w:szCs w:val="20"/>
              </w:rPr>
              <w:t>ИСПОЛНИТЕЛЬ</w:t>
            </w:r>
          </w:p>
          <w:p>
            <w:pPr>
              <w:pStyle w:val="Normal"/>
              <w:tabs>
                <w:tab w:val="clear" w:pos="708"/>
                <w:tab w:val="left" w:pos="540" w:leader="none"/>
                <w:tab w:val="left" w:pos="2330" w:leader="none"/>
              </w:tabs>
              <w:spacing w:before="0" w:after="5"/>
              <w:ind w:hanging="3" w:left="0" w:right="28"/>
              <w:rPr>
                <w:sz w:val="20"/>
                <w:szCs w:val="20"/>
              </w:rPr>
            </w:pPr>
            <w:r>
              <w:rPr>
                <w:sz w:val="20"/>
                <w:szCs w:val="20"/>
              </w:rPr>
            </w:r>
          </w:p>
        </w:tc>
        <w:tc>
          <w:tcPr>
            <w:tcW w:w="549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40" w:leader="none"/>
              </w:tabs>
              <w:spacing w:before="120" w:after="120"/>
              <w:ind w:hanging="357" w:left="714" w:right="1642"/>
              <w:jc w:val="center"/>
              <w:rPr>
                <w:sz w:val="20"/>
                <w:szCs w:val="20"/>
              </w:rPr>
            </w:pPr>
            <w:r>
              <w:rPr>
                <w:sz w:val="20"/>
                <w:szCs w:val="20"/>
              </w:rPr>
              <w:t>ЗАКАЗЧИК</w:t>
            </w:r>
          </w:p>
          <w:p>
            <w:pPr>
              <w:pStyle w:val="Normal"/>
              <w:tabs>
                <w:tab w:val="clear" w:pos="708"/>
                <w:tab w:val="left" w:pos="3315" w:leader="none"/>
              </w:tabs>
              <w:spacing w:before="0" w:after="5"/>
              <w:ind w:hanging="0" w:left="54" w:right="0"/>
              <w:rPr>
                <w:sz w:val="20"/>
                <w:szCs w:val="20"/>
              </w:rPr>
            </w:pPr>
            <w:r>
              <w:rPr>
                <w:sz w:val="20"/>
                <w:szCs w:val="20"/>
              </w:rPr>
            </w:r>
          </w:p>
        </w:tc>
      </w:tr>
    </w:tbl>
    <w:p>
      <w:pPr>
        <w:pStyle w:val="Normal"/>
        <w:spacing w:before="0" w:after="307"/>
        <w:ind w:hanging="0" w:left="0" w:right="1642"/>
        <w:rPr/>
      </w:pPr>
      <w:r>
        <w:rPr/>
      </w:r>
    </w:p>
    <w:p>
      <w:pPr>
        <w:pStyle w:val="Normal"/>
        <w:spacing w:before="0" w:after="307"/>
        <w:ind w:hanging="0" w:left="0" w:right="1642"/>
        <w:jc w:val="right"/>
        <w:rPr/>
      </w:pPr>
      <w:r>
        <w:rPr/>
      </w:r>
    </w:p>
    <w:p>
      <w:pPr>
        <w:pStyle w:val="Normal"/>
        <w:spacing w:before="0" w:after="307"/>
        <w:ind w:hanging="0" w:left="0" w:right="1642"/>
        <w:jc w:val="right"/>
        <w:rPr/>
      </w:pPr>
      <w:r>
        <w:rPr/>
      </w:r>
    </w:p>
    <w:p>
      <w:pPr>
        <w:pStyle w:val="Normal"/>
        <w:spacing w:before="0" w:after="307"/>
        <w:ind w:hanging="0" w:left="0" w:right="1642"/>
        <w:jc w:val="right"/>
        <w:rPr/>
      </w:pPr>
      <w:r>
        <w:rPr/>
      </w:r>
    </w:p>
    <w:p>
      <w:pPr>
        <w:pStyle w:val="Normal"/>
        <w:spacing w:before="0" w:after="307"/>
        <w:ind w:hanging="0" w:left="0" w:right="1642"/>
        <w:jc w:val="right"/>
        <w:rPr/>
      </w:pPr>
      <w:r>
        <w:rPr/>
      </w:r>
    </w:p>
    <w:p>
      <w:pPr>
        <w:pStyle w:val="Normal"/>
        <w:spacing w:before="0" w:after="307"/>
        <w:ind w:hanging="0" w:left="0" w:right="1642"/>
        <w:jc w:val="right"/>
        <w:rPr/>
      </w:pPr>
      <w:r>
        <w:rPr/>
      </w:r>
    </w:p>
    <w:p>
      <w:pPr>
        <w:pStyle w:val="Normal"/>
        <w:spacing w:before="0" w:after="307"/>
        <w:ind w:hanging="0" w:left="0" w:right="1642"/>
        <w:jc w:val="right"/>
        <w:rPr/>
      </w:pPr>
      <w:r>
        <w:rPr/>
      </w:r>
    </w:p>
    <w:p>
      <w:pPr>
        <w:pStyle w:val="Normal"/>
        <w:spacing w:before="0" w:after="307"/>
        <w:ind w:hanging="0" w:left="0" w:right="1642"/>
        <w:jc w:val="right"/>
        <w:rPr/>
      </w:pPr>
      <w:r>
        <w:rPr/>
      </w:r>
    </w:p>
    <w:p>
      <w:pPr>
        <w:pStyle w:val="Normal"/>
        <w:spacing w:before="0" w:after="307"/>
        <w:ind w:hanging="0" w:left="0" w:right="1642"/>
        <w:jc w:val="right"/>
        <w:rPr/>
      </w:pPr>
      <w:r>
        <w:rPr/>
      </w:r>
    </w:p>
    <w:p>
      <w:pPr>
        <w:pStyle w:val="Normal"/>
        <w:spacing w:before="0" w:after="307"/>
        <w:ind w:hanging="0" w:left="0" w:right="1642"/>
        <w:jc w:val="right"/>
        <w:rPr/>
      </w:pPr>
      <w:r>
        <w:rPr/>
      </w:r>
    </w:p>
    <w:p>
      <w:pPr>
        <w:pStyle w:val="Normal"/>
        <w:spacing w:before="0" w:after="307"/>
        <w:ind w:hanging="0" w:left="0" w:right="1642"/>
        <w:jc w:val="right"/>
        <w:rPr/>
      </w:pPr>
      <w:r>
        <w:rPr/>
      </w:r>
    </w:p>
    <w:p>
      <w:pPr>
        <w:pStyle w:val="Normal"/>
        <w:spacing w:before="0" w:after="307"/>
        <w:ind w:hanging="0" w:left="0" w:right="1642"/>
        <w:jc w:val="right"/>
        <w:rPr/>
      </w:pPr>
      <w:r>
        <w:rPr/>
      </w:r>
    </w:p>
    <w:p>
      <w:pPr>
        <w:pStyle w:val="Normal"/>
        <w:spacing w:before="0" w:after="307"/>
        <w:ind w:hanging="0" w:left="0" w:right="1642"/>
        <w:rPr/>
      </w:pPr>
      <w:r>
        <w:rPr/>
      </w:r>
    </w:p>
    <w:p>
      <w:pPr>
        <w:pStyle w:val="Normal"/>
        <w:spacing w:before="0" w:after="307"/>
        <w:ind w:hanging="0" w:left="0" w:right="1642"/>
        <w:jc w:val="right"/>
        <w:rPr/>
      </w:pPr>
      <w:r>
        <w:rPr/>
      </w:r>
    </w:p>
    <w:p>
      <w:pPr>
        <w:pStyle w:val="Normal"/>
        <w:spacing w:before="0" w:after="307"/>
        <w:ind w:hanging="0" w:left="0" w:right="1642"/>
        <w:jc w:val="right"/>
        <w:rPr>
          <w:bCs/>
          <w:sz w:val="28"/>
          <w:szCs w:val="28"/>
        </w:rPr>
      </w:pPr>
      <w:r>
        <w:rPr/>
        <w:t xml:space="preserve">Приложение № 1 к Договору №    </w:t>
      </w:r>
    </w:p>
    <w:p>
      <w:pPr>
        <w:pStyle w:val="Normal"/>
        <w:spacing w:lineRule="atLeast" w:line="0"/>
        <w:rPr>
          <w:bCs/>
          <w:sz w:val="28"/>
          <w:szCs w:val="28"/>
        </w:rPr>
      </w:pPr>
      <w:r>
        <w:rPr>
          <w:bCs/>
          <w:sz w:val="28"/>
          <w:szCs w:val="28"/>
        </w:rPr>
      </w:r>
    </w:p>
    <w:p>
      <w:pPr>
        <w:pStyle w:val="Normal"/>
        <w:spacing w:lineRule="atLeast" w:line="0"/>
        <w:ind w:firstLine="709"/>
        <w:jc w:val="right"/>
        <w:rPr>
          <w:bCs/>
          <w:sz w:val="24"/>
          <w:szCs w:val="24"/>
        </w:rPr>
      </w:pPr>
      <w:r>
        <w:rPr>
          <w:bCs/>
          <w:sz w:val="24"/>
          <w:szCs w:val="24"/>
        </w:rPr>
      </w:r>
    </w:p>
    <w:p>
      <w:pPr>
        <w:pStyle w:val="Normal"/>
        <w:spacing w:lineRule="atLeast" w:line="0"/>
        <w:rPr>
          <w:bCs/>
          <w:sz w:val="28"/>
          <w:szCs w:val="28"/>
        </w:rPr>
      </w:pPr>
      <w:r>
        <w:rPr>
          <w:bCs/>
          <w:sz w:val="28"/>
          <w:szCs w:val="28"/>
        </w:rPr>
      </w:r>
    </w:p>
    <w:p>
      <w:pPr>
        <w:pStyle w:val="Normal"/>
        <w:spacing w:lineRule="atLeast" w:line="0"/>
        <w:ind w:firstLine="709"/>
        <w:jc w:val="center"/>
        <w:rPr>
          <w:bCs/>
          <w:sz w:val="28"/>
          <w:szCs w:val="28"/>
        </w:rPr>
      </w:pPr>
      <w:r>
        <w:rPr>
          <w:bCs/>
          <w:sz w:val="28"/>
          <w:szCs w:val="28"/>
        </w:rPr>
        <w:t>Техническое задание</w:t>
      </w:r>
    </w:p>
    <w:p>
      <w:pPr>
        <w:pStyle w:val="Normal"/>
        <w:spacing w:lineRule="atLeast" w:line="0"/>
        <w:ind w:firstLine="709"/>
        <w:jc w:val="center"/>
        <w:rPr>
          <w:bCs/>
          <w:sz w:val="28"/>
          <w:szCs w:val="28"/>
        </w:rPr>
      </w:pPr>
      <w:r>
        <w:rPr>
          <w:bCs/>
          <w:sz w:val="28"/>
          <w:szCs w:val="28"/>
        </w:rPr>
        <w:t>«На изготовление бланков «протокол об административном правонарушении»</w:t>
      </w:r>
    </w:p>
    <w:p>
      <w:pPr>
        <w:pStyle w:val="Normal"/>
        <w:spacing w:lineRule="atLeast" w:line="0"/>
        <w:ind w:firstLine="709"/>
        <w:jc w:val="center"/>
        <w:rPr>
          <w:bCs/>
          <w:sz w:val="28"/>
          <w:szCs w:val="28"/>
        </w:rPr>
      </w:pPr>
      <w:r>
        <w:rPr>
          <w:bCs/>
          <w:sz w:val="28"/>
          <w:szCs w:val="28"/>
        </w:rPr>
      </w:r>
    </w:p>
    <w:p>
      <w:pPr>
        <w:pStyle w:val="Normal"/>
        <w:spacing w:lineRule="atLeast" w:line="0"/>
        <w:ind w:firstLine="709"/>
        <w:rPr>
          <w:bCs/>
          <w:sz w:val="28"/>
          <w:szCs w:val="28"/>
        </w:rPr>
      </w:pPr>
      <w:r>
        <w:rPr>
          <w:bCs/>
          <w:sz w:val="28"/>
          <w:szCs w:val="28"/>
        </w:rPr>
        <w:t>1. Общие положения</w:t>
      </w:r>
    </w:p>
    <w:p>
      <w:pPr>
        <w:pStyle w:val="Normal"/>
        <w:spacing w:lineRule="atLeast" w:line="0"/>
        <w:ind w:firstLine="709"/>
        <w:rPr>
          <w:bCs/>
          <w:sz w:val="28"/>
          <w:szCs w:val="28"/>
        </w:rPr>
      </w:pPr>
      <w:r>
        <w:rPr>
          <w:bCs/>
          <w:sz w:val="28"/>
          <w:szCs w:val="28"/>
        </w:rPr>
      </w:r>
    </w:p>
    <w:p>
      <w:pPr>
        <w:pStyle w:val="Normal"/>
        <w:widowControl/>
        <w:bidi w:val="0"/>
        <w:spacing w:lineRule="atLeast" w:line="0" w:before="0" w:after="5"/>
        <w:ind w:firstLine="680" w:left="-57" w:right="0"/>
        <w:jc w:val="both"/>
        <w:rPr>
          <w:bCs/>
          <w:sz w:val="28"/>
          <w:szCs w:val="28"/>
        </w:rPr>
      </w:pPr>
      <w:r>
        <w:rPr>
          <w:bCs/>
          <w:sz w:val="28"/>
          <w:szCs w:val="28"/>
        </w:rPr>
        <w:t>1.1. Необходимо изготовит и поставить бланки «Протокол об административном правонарушении» в строгом соответствии с техническими требованиями к заказываемым документам».</w:t>
      </w:r>
    </w:p>
    <w:p>
      <w:pPr>
        <w:pStyle w:val="Normal"/>
        <w:widowControl/>
        <w:bidi w:val="0"/>
        <w:spacing w:lineRule="atLeast" w:line="0" w:before="0" w:after="5"/>
        <w:ind w:firstLine="680" w:left="0" w:right="0"/>
        <w:jc w:val="both"/>
        <w:rPr/>
      </w:pPr>
      <w:r>
        <w:rPr>
          <w:bCs/>
          <w:sz w:val="28"/>
          <w:szCs w:val="28"/>
        </w:rPr>
        <w:t>1.2. В цену товара должны быть включены все расходы Поставщика по изготовлению, маркировке, упаковке, погрузке-разгрузке, транспортировке товара, а также прочие расходы и налоги, уплачиваемые или подлежащие уплате.</w:t>
      </w:r>
    </w:p>
    <w:p>
      <w:pPr>
        <w:pStyle w:val="Normal"/>
        <w:widowControl/>
        <w:bidi w:val="0"/>
        <w:spacing w:lineRule="atLeast" w:line="0" w:before="0" w:after="5"/>
        <w:ind w:firstLine="680" w:left="0" w:right="0"/>
        <w:jc w:val="both"/>
        <w:rPr>
          <w:bCs/>
          <w:sz w:val="28"/>
          <w:szCs w:val="28"/>
        </w:rPr>
      </w:pPr>
      <w:r>
        <w:rPr>
          <w:bCs/>
          <w:sz w:val="28"/>
          <w:szCs w:val="28"/>
        </w:rPr>
      </w:r>
    </w:p>
    <w:p>
      <w:pPr>
        <w:pStyle w:val="Normal"/>
        <w:widowControl/>
        <w:bidi w:val="0"/>
        <w:spacing w:lineRule="atLeast" w:line="0" w:before="0" w:after="5"/>
        <w:ind w:firstLine="680" w:left="0" w:right="0"/>
        <w:jc w:val="both"/>
        <w:rPr/>
      </w:pPr>
      <w:r>
        <w:rPr>
          <w:bCs/>
          <w:sz w:val="28"/>
          <w:szCs w:val="28"/>
        </w:rPr>
        <w:t>2. Технические требования</w:t>
      </w:r>
    </w:p>
    <w:p>
      <w:pPr>
        <w:pStyle w:val="Normal"/>
        <w:widowControl/>
        <w:bidi w:val="0"/>
        <w:spacing w:lineRule="atLeast" w:line="0" w:before="0" w:after="5"/>
        <w:ind w:firstLine="680" w:left="0" w:right="0"/>
        <w:jc w:val="both"/>
        <w:rPr>
          <w:bCs/>
          <w:sz w:val="28"/>
          <w:szCs w:val="28"/>
        </w:rPr>
      </w:pPr>
      <w:r>
        <w:rPr>
          <w:bCs/>
          <w:sz w:val="28"/>
          <w:szCs w:val="28"/>
        </w:rPr>
      </w:r>
    </w:p>
    <w:p>
      <w:pPr>
        <w:pStyle w:val="Normal"/>
        <w:widowControl/>
        <w:bidi w:val="0"/>
        <w:spacing w:lineRule="atLeast" w:line="0" w:before="0" w:after="5"/>
        <w:ind w:firstLine="680" w:left="0" w:right="0"/>
        <w:jc w:val="both"/>
        <w:rPr/>
      </w:pPr>
      <w:r>
        <w:rPr>
          <w:bCs/>
          <w:sz w:val="28"/>
          <w:szCs w:val="28"/>
        </w:rPr>
        <w:t>2.1. Бланки изготавливаются в количестве 3000 шт. состоят из 2-х листов, каждый лист состоит их 2-х слоев. Первый слой самокопирующийся. По 25 в пачке.</w:t>
      </w:r>
    </w:p>
    <w:p>
      <w:pPr>
        <w:pStyle w:val="Normal"/>
        <w:widowControl/>
        <w:bidi w:val="0"/>
        <w:spacing w:lineRule="atLeast" w:line="0" w:before="0" w:after="5"/>
        <w:ind w:firstLine="680" w:left="0" w:right="0"/>
        <w:jc w:val="both"/>
        <w:rPr>
          <w:bCs/>
          <w:sz w:val="28"/>
          <w:szCs w:val="28"/>
        </w:rPr>
      </w:pPr>
      <w:r>
        <w:rPr>
          <w:bCs/>
          <w:sz w:val="28"/>
          <w:szCs w:val="28"/>
        </w:rPr>
        <w:t>2.2. Бланки печатаются по приложенному образцу на офисной бумаге белого тона, формата А4 (210</w:t>
      </w:r>
      <w:r>
        <w:rPr>
          <w:bCs/>
          <w:sz w:val="28"/>
          <w:szCs w:val="28"/>
          <w:lang w:val="en-US"/>
        </w:rPr>
        <w:t>x</w:t>
      </w:r>
      <w:r>
        <w:rPr>
          <w:bCs/>
          <w:sz w:val="28"/>
          <w:szCs w:val="28"/>
        </w:rPr>
        <w:t>297).</w:t>
      </w:r>
    </w:p>
    <w:p>
      <w:pPr>
        <w:pStyle w:val="Normal"/>
        <w:widowControl/>
        <w:bidi w:val="0"/>
        <w:spacing w:lineRule="atLeast" w:line="0" w:before="0" w:after="5"/>
        <w:ind w:firstLine="680" w:left="57" w:right="0"/>
        <w:jc w:val="both"/>
        <w:rPr/>
      </w:pPr>
      <w:r>
        <w:rPr>
          <w:bCs/>
          <w:sz w:val="28"/>
          <w:szCs w:val="28"/>
        </w:rPr>
        <w:t>2.3. Первый самоклеящийся слой с плотностью не менее 60-80 г/м2, второй слой не менее 53 г/м2.</w:t>
      </w:r>
    </w:p>
    <w:p>
      <w:pPr>
        <w:pStyle w:val="Normal"/>
        <w:widowControl/>
        <w:bidi w:val="0"/>
        <w:spacing w:lineRule="atLeast" w:line="0" w:before="0" w:after="5"/>
        <w:ind w:firstLine="680" w:left="57" w:right="0"/>
        <w:jc w:val="both"/>
        <w:rPr/>
      </w:pPr>
      <w:r>
        <w:rPr>
          <w:bCs/>
          <w:sz w:val="28"/>
          <w:szCs w:val="28"/>
        </w:rPr>
        <w:t>2.4. Нумерация бланков 6 знаков, начиная с 031001 до 034000 (один номер на 1-м и 2-м листах бланка протокола).</w:t>
      </w:r>
    </w:p>
    <w:p>
      <w:pPr>
        <w:pStyle w:val="Normal"/>
        <w:widowControl/>
        <w:bidi w:val="0"/>
        <w:spacing w:lineRule="atLeast" w:line="0" w:before="0" w:after="5"/>
        <w:ind w:firstLine="680" w:left="57" w:right="0"/>
        <w:jc w:val="both"/>
        <w:rPr/>
      </w:pPr>
      <w:r>
        <w:rPr>
          <w:bCs/>
          <w:sz w:val="28"/>
          <w:szCs w:val="28"/>
        </w:rPr>
        <w:t>2.5. Текст размещается на одной стороне листа и печатается в одну краску, черного цвета (1+0).</w:t>
      </w:r>
    </w:p>
    <w:p>
      <w:pPr>
        <w:pStyle w:val="Normal"/>
        <w:widowControl/>
        <w:bidi w:val="0"/>
        <w:spacing w:lineRule="atLeast" w:line="0" w:before="0" w:after="5"/>
        <w:ind w:firstLine="680" w:left="57" w:right="0"/>
        <w:jc w:val="both"/>
        <w:rPr/>
      </w:pPr>
      <w:r>
        <w:rPr>
          <w:bCs/>
          <w:sz w:val="28"/>
          <w:szCs w:val="28"/>
        </w:rPr>
        <w:t>2.6. Бланки изготавливаются в строгом соответствии с приложенным к техническому заданию макету бланка Протокола на двух листах.</w:t>
      </w:r>
    </w:p>
    <w:p>
      <w:pPr>
        <w:pStyle w:val="Normal"/>
        <w:widowControl/>
        <w:bidi w:val="0"/>
        <w:spacing w:lineRule="atLeast" w:line="0" w:before="0" w:after="5"/>
        <w:ind w:firstLine="680" w:left="57" w:right="0"/>
        <w:jc w:val="both"/>
        <w:rPr>
          <w:bCs/>
          <w:sz w:val="28"/>
          <w:szCs w:val="28"/>
        </w:rPr>
      </w:pPr>
      <w:r>
        <w:rPr>
          <w:bCs/>
          <w:sz w:val="28"/>
          <w:szCs w:val="28"/>
        </w:rPr>
      </w:r>
    </w:p>
    <w:p>
      <w:pPr>
        <w:pStyle w:val="Normal"/>
        <w:widowControl/>
        <w:bidi w:val="0"/>
        <w:spacing w:lineRule="atLeast" w:line="0" w:before="0" w:after="5"/>
        <w:ind w:firstLine="680" w:left="0" w:right="0"/>
        <w:jc w:val="both"/>
        <w:rPr/>
      </w:pPr>
      <w:r>
        <w:rPr>
          <w:bCs/>
          <w:sz w:val="28"/>
          <w:szCs w:val="28"/>
        </w:rPr>
        <w:t>3. Дополнительные требования</w:t>
      </w:r>
    </w:p>
    <w:p>
      <w:pPr>
        <w:pStyle w:val="Normal"/>
        <w:widowControl/>
        <w:bidi w:val="0"/>
        <w:spacing w:lineRule="atLeast" w:line="0" w:before="0" w:after="5"/>
        <w:ind w:firstLine="680" w:left="0" w:right="0"/>
        <w:jc w:val="both"/>
        <w:rPr>
          <w:bCs/>
          <w:sz w:val="28"/>
          <w:szCs w:val="28"/>
        </w:rPr>
      </w:pPr>
      <w:r>
        <w:rPr>
          <w:bCs/>
          <w:sz w:val="28"/>
          <w:szCs w:val="28"/>
        </w:rPr>
      </w:r>
    </w:p>
    <w:p>
      <w:pPr>
        <w:pStyle w:val="Normal"/>
        <w:widowControl/>
        <w:bidi w:val="0"/>
        <w:spacing w:lineRule="atLeast" w:line="0" w:before="0" w:after="5"/>
        <w:ind w:firstLine="680" w:left="0" w:right="0"/>
        <w:jc w:val="both"/>
        <w:rPr/>
      </w:pPr>
      <w:r>
        <w:rPr>
          <w:bCs/>
          <w:sz w:val="28"/>
          <w:szCs w:val="28"/>
        </w:rPr>
        <w:t>3.1. Исполнитель выполняет согласование с заказчиком дизайн-макетов с изготовлением контрольных экземпляров.</w:t>
      </w:r>
    </w:p>
    <w:p>
      <w:pPr>
        <w:pStyle w:val="Normal"/>
        <w:widowControl/>
        <w:bidi w:val="0"/>
        <w:spacing w:lineRule="atLeast" w:line="0" w:before="0" w:after="5"/>
        <w:ind w:firstLine="680" w:left="0" w:right="0"/>
        <w:jc w:val="both"/>
        <w:rPr>
          <w:bCs/>
          <w:sz w:val="28"/>
          <w:szCs w:val="28"/>
        </w:rPr>
      </w:pPr>
      <w:r>
        <w:rPr>
          <w:bCs/>
          <w:sz w:val="28"/>
          <w:szCs w:val="28"/>
        </w:rPr>
      </w:r>
    </w:p>
    <w:p>
      <w:pPr>
        <w:pStyle w:val="Normal"/>
        <w:widowControl/>
        <w:bidi w:val="0"/>
        <w:spacing w:lineRule="atLeast" w:line="0" w:before="0" w:after="5"/>
        <w:ind w:firstLine="680" w:left="0" w:right="0"/>
        <w:jc w:val="both"/>
        <w:rPr/>
      </w:pPr>
      <w:r>
        <w:rPr>
          <w:bCs/>
          <w:sz w:val="28"/>
          <w:szCs w:val="28"/>
        </w:rPr>
        <w:t>4. Срок изготовления и поставки</w:t>
      </w:r>
    </w:p>
    <w:p>
      <w:pPr>
        <w:pStyle w:val="Normal"/>
        <w:widowControl/>
        <w:bidi w:val="0"/>
        <w:spacing w:lineRule="atLeast" w:line="0" w:before="0" w:after="5"/>
        <w:ind w:firstLine="680" w:left="0" w:right="0"/>
        <w:jc w:val="both"/>
        <w:rPr/>
      </w:pPr>
      <w:r>
        <w:rPr>
          <w:bCs/>
          <w:sz w:val="28"/>
          <w:szCs w:val="28"/>
        </w:rPr>
        <w:t>4.1. С момента заключения контракта 15 календарных дней</w:t>
      </w:r>
    </w:p>
    <w:p>
      <w:pPr>
        <w:pStyle w:val="Normal"/>
        <w:widowControl/>
        <w:bidi w:val="0"/>
        <w:spacing w:lineRule="atLeast" w:line="0" w:before="0" w:after="5"/>
        <w:ind w:firstLine="680" w:left="0" w:right="0"/>
        <w:jc w:val="both"/>
        <w:rPr>
          <w:bCs/>
          <w:sz w:val="28"/>
          <w:szCs w:val="28"/>
        </w:rPr>
      </w:pPr>
      <w:r>
        <w:rPr>
          <w:bCs/>
          <w:sz w:val="28"/>
          <w:szCs w:val="28"/>
        </w:rPr>
      </w:r>
    </w:p>
    <w:p>
      <w:pPr>
        <w:pStyle w:val="Normal"/>
        <w:spacing w:before="0" w:after="307"/>
        <w:ind w:hanging="0" w:left="0" w:right="1642"/>
        <w:jc w:val="right"/>
        <w:rPr>
          <w:bCs/>
          <w:sz w:val="28"/>
          <w:szCs w:val="28"/>
        </w:rPr>
      </w:pPr>
      <w:r>
        <w:rPr>
          <w:bCs/>
          <w:sz w:val="28"/>
          <w:szCs w:val="28"/>
        </w:rPr>
      </w:r>
      <w:bookmarkStart w:id="0" w:name="_GoBack_Копия_1"/>
      <w:bookmarkStart w:id="1" w:name="_GoBack_Копия_1"/>
      <w:bookmarkEnd w:id="1"/>
    </w:p>
    <w:p>
      <w:pPr>
        <w:pStyle w:val="Normal"/>
        <w:ind w:hanging="0" w:left="0" w:right="1642"/>
        <w:rPr/>
      </w:pPr>
      <w:r>
        <w:rPr/>
      </w:r>
    </w:p>
    <w:p>
      <w:pPr>
        <w:pStyle w:val="Normal"/>
        <w:spacing w:lineRule="auto" w:line="261" w:before="0" w:after="3"/>
        <w:ind w:firstLine="1873" w:left="-8" w:right="908"/>
        <w:jc w:val="left"/>
        <w:rPr/>
      </w:pPr>
      <w:r>
        <w:rPr/>
      </w:r>
    </w:p>
    <w:tbl>
      <w:tblPr>
        <w:tblStyle w:val="TableGrid"/>
        <w:tblW w:w="9495" w:type="dxa"/>
        <w:jc w:val="left"/>
        <w:tblInd w:w="-108" w:type="dxa"/>
        <w:tblLayout w:type="fixed"/>
        <w:tblCellMar>
          <w:top w:w="36" w:type="dxa"/>
          <w:left w:w="0" w:type="dxa"/>
          <w:bottom w:w="0" w:type="dxa"/>
          <w:right w:w="115" w:type="dxa"/>
        </w:tblCellMar>
        <w:tblLook w:val="04a0" w:noHBand="0" w:noVBand="1" w:firstColumn="1" w:lastRow="0" w:lastColumn="0" w:firstRow="1"/>
      </w:tblPr>
      <w:tblGrid>
        <w:gridCol w:w="112"/>
        <w:gridCol w:w="113"/>
        <w:gridCol w:w="197"/>
        <w:gridCol w:w="8960"/>
        <w:gridCol w:w="113"/>
      </w:tblGrid>
      <w:tr>
        <w:trPr>
          <w:trHeight w:val="701" w:hRule="atLeast"/>
        </w:trPr>
        <w:tc>
          <w:tcPr>
            <w:tcW w:w="112" w:type="dxa"/>
            <w:tcBorders>
              <w:top w:val="single" w:sz="2" w:space="0" w:color="000000"/>
            </w:tcBorders>
          </w:tcPr>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tc>
        <w:tc>
          <w:tcPr>
            <w:tcW w:w="113" w:type="dxa"/>
            <w:tcBorders>
              <w:top w:val="single" w:sz="2" w:space="0" w:color="000000"/>
            </w:tcBorders>
          </w:tcPr>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tc>
        <w:tc>
          <w:tcPr>
            <w:tcW w:w="197" w:type="dxa"/>
            <w:tcBorders>
              <w:top w:val="single" w:sz="2" w:space="0" w:color="000000"/>
            </w:tcBorders>
            <w:vAlign w:val="bottom"/>
          </w:tcPr>
          <w:p>
            <w:pPr>
              <w:pStyle w:val="Normal"/>
              <w:widowControl/>
              <w:spacing w:lineRule="auto" w:line="259" w:before="0" w:after="0"/>
              <w:ind w:hanging="0" w:left="94" w:right="0"/>
              <w:jc w:val="left"/>
              <w:rPr>
                <w:kern w:val="0"/>
                <w:szCs w:val="22"/>
                <w:lang w:val="ru-RU" w:eastAsia="ru-RU" w:bidi="ar-SA"/>
              </w:rPr>
            </w:pPr>
            <w:r>
              <w:rPr>
                <w:kern w:val="0"/>
                <w:szCs w:val="22"/>
                <w:lang w:val="ru-RU" w:eastAsia="ru-RU" w:bidi="ar-SA"/>
              </w:rPr>
              <w:drawing>
                <wp:inline distT="0" distB="0" distL="0" distR="0">
                  <wp:extent cx="4445" cy="114300"/>
                  <wp:effectExtent l="0" t="0" r="0" b="0"/>
                  <wp:docPr id="1" name="Picture 258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5849" descr=""/>
                          <pic:cNvPicPr>
                            <a:picLocks noChangeAspect="1" noChangeArrowheads="1"/>
                          </pic:cNvPicPr>
                        </pic:nvPicPr>
                        <pic:blipFill>
                          <a:blip r:embed="rId2"/>
                          <a:stretch>
                            <a:fillRect/>
                          </a:stretch>
                        </pic:blipFill>
                        <pic:spPr bwMode="auto">
                          <a:xfrm>
                            <a:off x="0" y="0"/>
                            <a:ext cx="4445" cy="114300"/>
                          </a:xfrm>
                          <a:prstGeom prst="rect">
                            <a:avLst/>
                          </a:prstGeom>
                        </pic:spPr>
                      </pic:pic>
                    </a:graphicData>
                  </a:graphic>
                </wp:inline>
              </w:drawing>
            </w:r>
          </w:p>
        </w:tc>
        <w:tc>
          <w:tcPr>
            <w:tcW w:w="8960" w:type="dxa"/>
            <w:tcBorders>
              <w:top w:val="single" w:sz="2" w:space="0" w:color="000000"/>
            </w:tcBorders>
          </w:tcPr>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t xml:space="preserve"> </w:t>
            </w:r>
            <w:r>
              <w:rPr>
                <w:kern w:val="0"/>
                <w:szCs w:val="22"/>
                <w:lang w:val="ru-RU" w:eastAsia="ru-RU" w:bidi="ar-SA"/>
              </w:rPr>
              <w:drawing>
                <wp:inline distT="0" distB="0" distL="0" distR="0">
                  <wp:extent cx="6370955" cy="9006205"/>
                  <wp:effectExtent l="0" t="0" r="0" b="0"/>
                  <wp:docPr id="2"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descr=""/>
                          <pic:cNvPicPr>
                            <a:picLocks noChangeAspect="1" noChangeArrowheads="1"/>
                          </pic:cNvPicPr>
                        </pic:nvPicPr>
                        <pic:blipFill>
                          <a:blip r:embed="rId3"/>
                          <a:stretch>
                            <a:fillRect/>
                          </a:stretch>
                        </pic:blipFill>
                        <pic:spPr bwMode="auto">
                          <a:xfrm>
                            <a:off x="0" y="0"/>
                            <a:ext cx="6370955" cy="9006205"/>
                          </a:xfrm>
                          <a:prstGeom prst="rect">
                            <a:avLst/>
                          </a:prstGeom>
                        </pic:spPr>
                      </pic:pic>
                    </a:graphicData>
                  </a:graphic>
                </wp:inline>
              </w:drawing>
            </w:r>
            <w:r>
              <w:rPr>
                <w:kern w:val="0"/>
                <w:szCs w:val="22"/>
                <w:lang w:val="ru-RU" w:eastAsia="ru-RU" w:bidi="ar-SA"/>
              </w:rPr>
              <w:t xml:space="preserve"> </w:t>
            </w:r>
            <w:r>
              <w:rPr>
                <w:kern w:val="0"/>
                <w:szCs w:val="22"/>
                <w:lang w:val="ru-RU" w:eastAsia="ru-RU" w:bidi="ar-SA"/>
              </w:rPr>
              <w:drawing>
                <wp:inline distT="0" distB="0" distL="0" distR="0">
                  <wp:extent cx="6370955" cy="9006205"/>
                  <wp:effectExtent l="0" t="0" r="0" b="0"/>
                  <wp:docPr id="3"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 descr=""/>
                          <pic:cNvPicPr>
                            <a:picLocks noChangeAspect="1" noChangeArrowheads="1"/>
                          </pic:cNvPicPr>
                        </pic:nvPicPr>
                        <pic:blipFill>
                          <a:blip r:embed="rId4"/>
                          <a:stretch>
                            <a:fillRect/>
                          </a:stretch>
                        </pic:blipFill>
                        <pic:spPr bwMode="auto">
                          <a:xfrm>
                            <a:off x="0" y="0"/>
                            <a:ext cx="6370955" cy="9006205"/>
                          </a:xfrm>
                          <a:prstGeom prst="rect">
                            <a:avLst/>
                          </a:prstGeom>
                        </pic:spPr>
                      </pic:pic>
                    </a:graphicData>
                  </a:graphic>
                </wp:inline>
              </w:drawing>
            </w:r>
            <w:bookmarkStart w:id="2" w:name="_GoBack"/>
            <w:bookmarkEnd w:id="2"/>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344"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344"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tc>
        <w:tc>
          <w:tcPr>
            <w:tcW w:w="113" w:type="dxa"/>
            <w:tcBorders>
              <w:top w:val="single" w:sz="2" w:space="0" w:color="000000"/>
            </w:tcBorders>
          </w:tcPr>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tc>
      </w:tr>
    </w:tbl>
    <w:p>
      <w:pPr>
        <w:pStyle w:val="Normal"/>
        <w:spacing w:before="0" w:after="805"/>
        <w:ind w:firstLine="1433" w:left="6453" w:right="0"/>
        <w:rPr/>
      </w:pPr>
      <w:r>
        <w:rPr/>
        <w:t>Приложение № 2 к Договору №   от «___»____202</w:t>
      </w:r>
      <w:r>
        <w:rPr/>
        <w:t>6</w:t>
      </w:r>
      <w:r>
        <w:rPr/>
        <w:t xml:space="preserve">         </w:t>
      </w:r>
    </w:p>
    <w:p>
      <w:pPr>
        <w:pStyle w:val="Normal"/>
        <w:ind w:hanging="3" w:left="4101" w:right="388"/>
        <w:rPr/>
      </w:pPr>
      <w:r>
        <w:rPr/>
        <w:t>СПЕЦИФИКАЦИЯ</w:t>
      </w:r>
    </w:p>
    <w:tbl>
      <w:tblPr>
        <w:tblStyle w:val="TableGrid"/>
        <w:tblW w:w="9846" w:type="dxa"/>
        <w:jc w:val="left"/>
        <w:tblInd w:w="-108" w:type="dxa"/>
        <w:tblLayout w:type="fixed"/>
        <w:tblCellMar>
          <w:top w:w="24" w:type="dxa"/>
          <w:left w:w="104" w:type="dxa"/>
          <w:bottom w:w="0" w:type="dxa"/>
          <w:right w:w="58" w:type="dxa"/>
        </w:tblCellMar>
        <w:tblLook w:val="04a0" w:noHBand="0" w:noVBand="1" w:firstColumn="1" w:lastRow="0" w:lastColumn="0" w:firstRow="1"/>
      </w:tblPr>
      <w:tblGrid>
        <w:gridCol w:w="651"/>
        <w:gridCol w:w="3071"/>
        <w:gridCol w:w="1092"/>
        <w:gridCol w:w="1555"/>
        <w:gridCol w:w="1594"/>
        <w:gridCol w:w="1882"/>
      </w:tblGrid>
      <w:tr>
        <w:trPr>
          <w:trHeight w:val="576" w:hRule="atLeast"/>
        </w:trPr>
        <w:tc>
          <w:tcPr>
            <w:tcW w:w="651"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tc>
        <w:tc>
          <w:tcPr>
            <w:tcW w:w="3071"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14" w:right="0"/>
              <w:jc w:val="left"/>
              <w:rPr>
                <w:kern w:val="0"/>
                <w:szCs w:val="22"/>
                <w:lang w:val="ru-RU" w:eastAsia="ru-RU" w:bidi="ar-SA"/>
              </w:rPr>
            </w:pPr>
            <w:r>
              <w:rPr>
                <w:kern w:val="0"/>
                <w:szCs w:val="22"/>
                <w:lang w:val="ru-RU" w:eastAsia="ru-RU" w:bidi="ar-SA"/>
              </w:rPr>
              <w:t>Наименование Товара</w:t>
            </w:r>
          </w:p>
        </w:tc>
        <w:tc>
          <w:tcPr>
            <w:tcW w:w="1092"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5" w:right="0"/>
              <w:jc w:val="left"/>
              <w:rPr>
                <w:kern w:val="0"/>
                <w:szCs w:val="22"/>
                <w:lang w:val="ru-RU" w:eastAsia="ru-RU" w:bidi="ar-SA"/>
              </w:rPr>
            </w:pPr>
            <w:r>
              <w:rPr>
                <w:kern w:val="0"/>
                <w:szCs w:val="22"/>
                <w:lang w:val="ru-RU" w:eastAsia="ru-RU" w:bidi="ar-SA"/>
              </w:rPr>
              <w:t xml:space="preserve">Ед. изм. </w:t>
            </w:r>
          </w:p>
        </w:tc>
        <w:tc>
          <w:tcPr>
            <w:tcW w:w="1555"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0" w:right="0"/>
              <w:jc w:val="left"/>
              <w:rPr>
                <w:kern w:val="0"/>
                <w:szCs w:val="22"/>
                <w:lang w:val="ru-RU" w:eastAsia="ru-RU" w:bidi="ar-SA"/>
              </w:rPr>
            </w:pPr>
            <w:r>
              <w:rPr>
                <w:kern w:val="0"/>
                <w:szCs w:val="22"/>
                <w:lang w:val="ru-RU" w:eastAsia="ru-RU" w:bidi="ar-SA"/>
              </w:rPr>
              <w:t>Кол-во</w:t>
            </w:r>
          </w:p>
        </w:tc>
        <w:tc>
          <w:tcPr>
            <w:tcW w:w="1594"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9" w:right="0"/>
              <w:jc w:val="left"/>
              <w:rPr>
                <w:kern w:val="0"/>
                <w:szCs w:val="22"/>
                <w:lang w:val="ru-RU" w:eastAsia="ru-RU" w:bidi="ar-SA"/>
              </w:rPr>
            </w:pPr>
            <w:r>
              <w:rPr>
                <w:kern w:val="0"/>
                <w:szCs w:val="22"/>
                <w:lang w:val="ru-RU" w:eastAsia="ru-RU" w:bidi="ar-SA"/>
              </w:rPr>
              <w:t>Цена за ед.</w:t>
            </w:r>
          </w:p>
          <w:p>
            <w:pPr>
              <w:pStyle w:val="Normal"/>
              <w:widowControl/>
              <w:spacing w:lineRule="auto" w:line="259" w:before="0" w:after="0"/>
              <w:ind w:hanging="0" w:left="326" w:right="0"/>
              <w:jc w:val="left"/>
              <w:rPr>
                <w:kern w:val="0"/>
                <w:szCs w:val="22"/>
                <w:lang w:val="ru-RU" w:eastAsia="ru-RU" w:bidi="ar-SA"/>
              </w:rPr>
            </w:pPr>
            <w:r>
              <w:rPr>
                <w:kern w:val="0"/>
                <w:szCs w:val="22"/>
                <w:lang w:val="ru-RU" w:eastAsia="ru-RU" w:bidi="ar-SA"/>
              </w:rPr>
            </w:r>
          </w:p>
        </w:tc>
        <w:tc>
          <w:tcPr>
            <w:tcW w:w="1882"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7" w:right="0"/>
              <w:jc w:val="left"/>
              <w:rPr>
                <w:kern w:val="0"/>
                <w:szCs w:val="22"/>
                <w:lang w:val="ru-RU" w:eastAsia="ru-RU" w:bidi="ar-SA"/>
              </w:rPr>
            </w:pPr>
            <w:r>
              <w:rPr>
                <w:kern w:val="0"/>
                <w:szCs w:val="22"/>
                <w:lang w:val="ru-RU" w:eastAsia="ru-RU" w:bidi="ar-SA"/>
              </w:rPr>
              <w:t>Стоимость(руб.)</w:t>
            </w:r>
          </w:p>
        </w:tc>
      </w:tr>
      <w:tr>
        <w:trPr>
          <w:trHeight w:val="550" w:hRule="atLeast"/>
        </w:trPr>
        <w:tc>
          <w:tcPr>
            <w:tcW w:w="651"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33" w:right="0"/>
              <w:jc w:val="left"/>
              <w:rPr>
                <w:kern w:val="0"/>
                <w:szCs w:val="22"/>
                <w:lang w:val="ru-RU" w:eastAsia="ru-RU" w:bidi="ar-SA"/>
              </w:rPr>
            </w:pPr>
            <w:r>
              <w:rPr>
                <w:kern w:val="0"/>
                <w:szCs w:val="22"/>
                <w:lang w:val="ru-RU" w:eastAsia="ru-RU" w:bidi="ar-SA"/>
              </w:rPr>
              <w:t>1.</w:t>
            </w:r>
          </w:p>
        </w:tc>
        <w:tc>
          <w:tcPr>
            <w:tcW w:w="3071"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0" w:right="0"/>
              <w:jc w:val="center"/>
              <w:rPr>
                <w:kern w:val="0"/>
                <w:szCs w:val="22"/>
                <w:lang w:val="ru-RU" w:eastAsia="ru-RU" w:bidi="ar-SA"/>
              </w:rPr>
            </w:pPr>
            <w:r>
              <w:rPr>
                <w:kern w:val="0"/>
                <w:szCs w:val="22"/>
                <w:lang w:val="ru-RU" w:eastAsia="ru-RU" w:bidi="ar-SA"/>
              </w:rPr>
              <w:t>бланки протоколов об административных правонарушениях</w:t>
            </w:r>
          </w:p>
        </w:tc>
        <w:tc>
          <w:tcPr>
            <w:tcW w:w="1092"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0" w:right="64"/>
              <w:jc w:val="center"/>
              <w:rPr>
                <w:kern w:val="0"/>
                <w:szCs w:val="22"/>
                <w:lang w:val="ru-RU" w:eastAsia="ru-RU" w:bidi="ar-SA"/>
              </w:rPr>
            </w:pPr>
            <w:r>
              <w:rPr>
                <w:kern w:val="0"/>
                <w:sz w:val="28"/>
                <w:szCs w:val="22"/>
                <w:lang w:val="ru-RU" w:eastAsia="ru-RU" w:bidi="ar-SA"/>
              </w:rPr>
              <w:t>шт.</w:t>
            </w:r>
          </w:p>
        </w:tc>
        <w:tc>
          <w:tcPr>
            <w:tcW w:w="1555"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0" w:right="45"/>
              <w:jc w:val="center"/>
              <w:rPr>
                <w:kern w:val="0"/>
                <w:szCs w:val="22"/>
                <w:lang w:val="ru-RU" w:eastAsia="ru-RU" w:bidi="ar-SA"/>
              </w:rPr>
            </w:pPr>
            <w:r>
              <w:rPr>
                <w:kern w:val="0"/>
                <w:szCs w:val="22"/>
                <w:lang w:val="ru-RU" w:eastAsia="ru-RU" w:bidi="ar-SA"/>
              </w:rPr>
              <w:t>3000,00</w:t>
            </w:r>
          </w:p>
        </w:tc>
        <w:tc>
          <w:tcPr>
            <w:tcW w:w="1594"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0" w:right="45"/>
              <w:jc w:val="center"/>
              <w:rPr>
                <w:kern w:val="0"/>
                <w:szCs w:val="22"/>
                <w:lang w:val="ru-RU" w:eastAsia="ru-RU" w:bidi="ar-SA"/>
              </w:rPr>
            </w:pPr>
            <w:r>
              <w:rPr>
                <w:kern w:val="0"/>
                <w:szCs w:val="22"/>
                <w:lang w:val="ru-RU" w:eastAsia="ru-RU" w:bidi="ar-SA"/>
              </w:rPr>
            </w:r>
          </w:p>
        </w:tc>
        <w:tc>
          <w:tcPr>
            <w:tcW w:w="1882"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0"/>
              <w:ind w:hanging="0" w:left="0" w:right="50"/>
              <w:jc w:val="center"/>
              <w:rPr>
                <w:kern w:val="0"/>
                <w:szCs w:val="22"/>
                <w:lang w:val="ru-RU" w:eastAsia="ru-RU" w:bidi="ar-SA"/>
              </w:rPr>
            </w:pPr>
            <w:r>
              <w:rPr>
                <w:kern w:val="0"/>
                <w:szCs w:val="22"/>
                <w:lang w:val="ru-RU" w:eastAsia="ru-RU" w:bidi="ar-SA"/>
              </w:rPr>
            </w:r>
          </w:p>
        </w:tc>
      </w:tr>
      <w:tr>
        <w:trPr>
          <w:trHeight w:val="288" w:hRule="atLeast"/>
        </w:trPr>
        <w:tc>
          <w:tcPr>
            <w:tcW w:w="3722" w:type="dxa"/>
            <w:gridSpan w:val="2"/>
            <w:tcBorders>
              <w:top w:val="single" w:sz="2" w:space="0" w:color="000000"/>
              <w:left w:val="single" w:sz="2" w:space="0" w:color="000000"/>
              <w:bottom w:val="single" w:sz="2" w:space="0" w:color="000000"/>
            </w:tcBorders>
          </w:tcPr>
          <w:p>
            <w:pPr>
              <w:pStyle w:val="Normal"/>
              <w:widowControl/>
              <w:spacing w:lineRule="auto" w:line="259" w:before="0" w:after="0"/>
              <w:ind w:hanging="0" w:left="12" w:right="0"/>
              <w:jc w:val="left"/>
              <w:rPr>
                <w:kern w:val="0"/>
                <w:szCs w:val="22"/>
                <w:lang w:val="ru-RU" w:eastAsia="ru-RU" w:bidi="ar-SA"/>
              </w:rPr>
            </w:pPr>
            <w:r>
              <w:rPr>
                <w:kern w:val="0"/>
                <w:szCs w:val="22"/>
                <w:lang w:val="ru-RU" w:eastAsia="ru-RU" w:bidi="ar-SA"/>
              </w:rPr>
              <w:t>Итого:</w:t>
            </w:r>
          </w:p>
        </w:tc>
        <w:tc>
          <w:tcPr>
            <w:tcW w:w="1092" w:type="dxa"/>
            <w:tcBorders>
              <w:top w:val="single" w:sz="2" w:space="0" w:color="000000"/>
              <w:bottom w:val="single" w:sz="2" w:space="0" w:color="000000"/>
            </w:tcBorders>
          </w:tcPr>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tc>
        <w:tc>
          <w:tcPr>
            <w:tcW w:w="1555" w:type="dxa"/>
            <w:tcBorders>
              <w:top w:val="single" w:sz="2" w:space="0" w:color="000000"/>
              <w:bottom w:val="single" w:sz="2" w:space="0" w:color="000000"/>
            </w:tcBorders>
          </w:tcPr>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tc>
        <w:tc>
          <w:tcPr>
            <w:tcW w:w="1594" w:type="dxa"/>
            <w:tcBorders>
              <w:top w:val="single" w:sz="2" w:space="0" w:color="000000"/>
              <w:bottom w:val="single" w:sz="2" w:space="0" w:color="000000"/>
              <w:right w:val="single" w:sz="2" w:space="0" w:color="000000"/>
            </w:tcBorders>
          </w:tcPr>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tc>
        <w:tc>
          <w:tcPr>
            <w:tcW w:w="1882" w:type="dxa"/>
            <w:tcBorders>
              <w:top w:val="single" w:sz="2" w:space="0" w:color="000000"/>
              <w:left w:val="single" w:sz="2" w:space="0" w:color="000000"/>
              <w:bottom w:val="single" w:sz="2" w:space="0" w:color="000000"/>
              <w:right w:val="single" w:sz="2" w:space="0" w:color="000000"/>
            </w:tcBorders>
          </w:tcPr>
          <w:p>
            <w:pPr>
              <w:pStyle w:val="Normal"/>
              <w:widowControl/>
              <w:spacing w:lineRule="auto" w:line="259" w:before="0" w:after="160"/>
              <w:ind w:hanging="0" w:left="0" w:right="0"/>
              <w:jc w:val="left"/>
              <w:rPr>
                <w:kern w:val="0"/>
                <w:szCs w:val="22"/>
                <w:lang w:val="ru-RU" w:eastAsia="ru-RU" w:bidi="ar-SA"/>
              </w:rPr>
            </w:pPr>
            <w:r>
              <w:rPr>
                <w:kern w:val="0"/>
                <w:szCs w:val="22"/>
                <w:lang w:val="ru-RU" w:eastAsia="ru-RU" w:bidi="ar-SA"/>
              </w:rPr>
            </w:r>
          </w:p>
        </w:tc>
      </w:tr>
    </w:tbl>
    <w:tbl>
      <w:tblPr>
        <w:tblW w:w="10085"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536"/>
        <w:gridCol w:w="5548"/>
      </w:tblGrid>
      <w:tr>
        <w:trPr>
          <w:trHeight w:val="1226" w:hRule="atLeast"/>
        </w:trPr>
        <w:tc>
          <w:tcPr>
            <w:tcW w:w="4536" w:type="dxa"/>
            <w:tcBorders/>
            <w:shd w:color="000000" w:fill="FFFFFF" w:val="clear"/>
          </w:tcPr>
          <w:p>
            <w:pPr>
              <w:pStyle w:val="Normal"/>
              <w:spacing w:lineRule="auto" w:line="240" w:before="0" w:after="0"/>
              <w:ind w:hanging="3" w:left="329" w:right="1642"/>
              <w:rPr>
                <w:rFonts w:eastAsia="Calibri" w:eastAsiaTheme="minorHAnsi"/>
                <w:szCs w:val="24"/>
              </w:rPr>
            </w:pPr>
            <w:r>
              <w:rPr>
                <w:rFonts w:eastAsia="Calibri" w:eastAsiaTheme="minorHAnsi"/>
                <w:szCs w:val="24"/>
              </w:rPr>
            </w:r>
          </w:p>
        </w:tc>
        <w:tc>
          <w:tcPr>
            <w:tcW w:w="5548" w:type="dxa"/>
            <w:tcBorders/>
            <w:shd w:color="000000" w:fill="FFFFFF" w:val="clear"/>
          </w:tcPr>
          <w:p>
            <w:pPr>
              <w:pStyle w:val="Normal"/>
              <w:spacing w:lineRule="auto" w:line="240" w:before="0" w:after="0"/>
              <w:ind w:hanging="3" w:left="329" w:right="1642"/>
              <w:rPr>
                <w:rFonts w:eastAsia="Calibri" w:eastAsiaTheme="minorHAnsi"/>
                <w:szCs w:val="24"/>
              </w:rPr>
            </w:pPr>
            <w:r>
              <w:rPr>
                <w:rFonts w:eastAsia="Calibri" w:eastAsiaTheme="minorHAnsi"/>
                <w:szCs w:val="24"/>
              </w:rPr>
            </w:r>
          </w:p>
        </w:tc>
      </w:tr>
    </w:tbl>
    <w:p>
      <w:pPr>
        <w:pStyle w:val="Normal"/>
        <w:spacing w:lineRule="auto" w:line="259" w:before="0" w:after="0"/>
        <w:ind w:hanging="0" w:left="-144" w:right="0"/>
        <w:jc w:val="left"/>
        <w:rPr/>
      </w:pPr>
      <w:r>
        <w:rPr/>
        <w:t>__________________/__________________/                                ___________________/ ________/</w:t>
      </w:r>
    </w:p>
    <w:p>
      <w:pPr>
        <w:pStyle w:val="Normal"/>
        <w:spacing w:lineRule="auto" w:line="259" w:before="0" w:after="0"/>
        <w:ind w:hanging="0" w:left="-144" w:right="0"/>
        <w:jc w:val="left"/>
        <w:rPr/>
      </w:pPr>
      <w:r>
        <w:rPr/>
      </w:r>
    </w:p>
    <w:sectPr>
      <w:type w:val="nextPage"/>
      <w:pgSz w:w="11906" w:h="16838"/>
      <w:pgMar w:left="1390" w:right="497" w:gutter="0" w:header="0" w:top="851" w:footer="0" w:bottom="56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egoe UI">
    <w:charset w:val="01"/>
    <w:family w:val="roman"/>
    <w:pitch w:val="default"/>
  </w:font>
  <w:font w:name="Arial">
    <w:charset w:val="01"/>
    <w:family w:val="roman"/>
    <w:pitch w:val="default"/>
  </w:font>
  <w:font w:name="PT Astra Serif">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2062"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2">
      <w:start w:val="1"/>
      <w:numFmt w:val="bullet"/>
      <w:lvlText w:val="▪"/>
      <w:lvlJc w:val="left"/>
      <w:pPr>
        <w:tabs>
          <w:tab w:val="num" w:pos="0"/>
        </w:tabs>
        <w:ind w:left="2782"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3">
      <w:start w:val="1"/>
      <w:numFmt w:val="bullet"/>
      <w:lvlText w:val="•"/>
      <w:lvlJc w:val="left"/>
      <w:pPr>
        <w:tabs>
          <w:tab w:val="num" w:pos="0"/>
        </w:tabs>
        <w:ind w:left="3502"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4">
      <w:start w:val="1"/>
      <w:numFmt w:val="bullet"/>
      <w:lvlText w:val="o"/>
      <w:lvlJc w:val="left"/>
      <w:pPr>
        <w:tabs>
          <w:tab w:val="num" w:pos="0"/>
        </w:tabs>
        <w:ind w:left="4222"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5">
      <w:start w:val="1"/>
      <w:numFmt w:val="bullet"/>
      <w:lvlText w:val="▪"/>
      <w:lvlJc w:val="left"/>
      <w:pPr>
        <w:tabs>
          <w:tab w:val="num" w:pos="0"/>
        </w:tabs>
        <w:ind w:left="4942"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6">
      <w:start w:val="1"/>
      <w:numFmt w:val="bullet"/>
      <w:lvlText w:val="•"/>
      <w:lvlJc w:val="left"/>
      <w:pPr>
        <w:tabs>
          <w:tab w:val="num" w:pos="0"/>
        </w:tabs>
        <w:ind w:left="5662"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7">
      <w:start w:val="1"/>
      <w:numFmt w:val="bullet"/>
      <w:lvlText w:val="o"/>
      <w:lvlJc w:val="left"/>
      <w:pPr>
        <w:tabs>
          <w:tab w:val="num" w:pos="0"/>
        </w:tabs>
        <w:ind w:left="6382"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8">
      <w:start w:val="1"/>
      <w:numFmt w:val="bullet"/>
      <w:lvlText w:val="▪"/>
      <w:lvlJc w:val="left"/>
      <w:pPr>
        <w:tabs>
          <w:tab w:val="num" w:pos="0"/>
        </w:tabs>
        <w:ind w:left="7102"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abstractNum>
  <w:abstractNum w:abstractNumId="2">
    <w:lvl w:ilvl="0">
      <w:start w:val="3"/>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3"/>
      <w:numFmt w:val="decimal"/>
      <w:lvlText w:val="%1.%2."/>
      <w:lvlJc w:val="left"/>
      <w:pPr>
        <w:tabs>
          <w:tab w:val="num" w:pos="0"/>
        </w:tabs>
        <w:ind w:left="17"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087"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807"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2527"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247"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967"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4687"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5407"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3">
    <w:lvl w:ilvl="0">
      <w:start w:val="2"/>
      <w:numFmt w:val="decimal"/>
      <w:lvlText w:val="%1."/>
      <w:lvlJc w:val="left"/>
      <w:pPr>
        <w:tabs>
          <w:tab w:val="num" w:pos="0"/>
        </w:tabs>
        <w:ind w:left="2694" w:hanging="0"/>
      </w:pPr>
      <w:rPr>
        <w:dstrike w:val="false"/>
        <w:strike w:val="false"/>
        <w:vertAlign w:val="baseline"/>
        <w:position w:val="0"/>
        <w:sz w:val="26"/>
        <w:sz w:val="26"/>
        <w:i w:val="false"/>
        <w:u w:val="none" w:color="000000"/>
        <w:b w:val="false"/>
        <w:shd w:fill="auto" w:val="clear"/>
        <w:szCs w:val="26"/>
        <w:rFonts w:ascii="Times New Roman" w:hAnsi="Times New Roman" w:eastAsia="Times New Roman" w:cs="Times New Roman"/>
        <w:color w:val="000000"/>
      </w:rPr>
    </w:lvl>
    <w:lvl w:ilvl="1">
      <w:start w:val="1"/>
      <w:numFmt w:val="lowerLetter"/>
      <w:lvlText w:val="%2"/>
      <w:lvlJc w:val="left"/>
      <w:pPr>
        <w:tabs>
          <w:tab w:val="num" w:pos="0"/>
        </w:tabs>
        <w:ind w:left="4339" w:hanging="0"/>
      </w:pPr>
      <w:rPr>
        <w:dstrike w:val="false"/>
        <w:strike w:val="false"/>
        <w:vertAlign w:val="baseline"/>
        <w:position w:val="0"/>
        <w:sz w:val="26"/>
        <w:sz w:val="26"/>
        <w:i w:val="false"/>
        <w:u w:val="none" w:color="000000"/>
        <w:b w:val="false"/>
        <w:shd w:fill="auto" w:val="clear"/>
        <w:szCs w:val="26"/>
        <w:rFonts w:ascii="Times New Roman" w:hAnsi="Times New Roman" w:eastAsia="Times New Roman" w:cs="Times New Roman"/>
        <w:color w:val="000000"/>
      </w:rPr>
    </w:lvl>
    <w:lvl w:ilvl="2">
      <w:start w:val="1"/>
      <w:numFmt w:val="lowerRoman"/>
      <w:lvlText w:val="%3"/>
      <w:lvlJc w:val="left"/>
      <w:pPr>
        <w:tabs>
          <w:tab w:val="num" w:pos="0"/>
        </w:tabs>
        <w:ind w:left="5059" w:hanging="0"/>
      </w:pPr>
      <w:rPr>
        <w:dstrike w:val="false"/>
        <w:strike w:val="false"/>
        <w:vertAlign w:val="baseline"/>
        <w:position w:val="0"/>
        <w:sz w:val="26"/>
        <w:sz w:val="26"/>
        <w:i w:val="false"/>
        <w:u w:val="none" w:color="000000"/>
        <w:b w:val="false"/>
        <w:shd w:fill="auto" w:val="clear"/>
        <w:szCs w:val="26"/>
        <w:rFonts w:ascii="Times New Roman" w:hAnsi="Times New Roman" w:eastAsia="Times New Roman" w:cs="Times New Roman"/>
        <w:color w:val="000000"/>
      </w:rPr>
    </w:lvl>
    <w:lvl w:ilvl="3">
      <w:start w:val="1"/>
      <w:numFmt w:val="decimal"/>
      <w:lvlText w:val="%4"/>
      <w:lvlJc w:val="left"/>
      <w:pPr>
        <w:tabs>
          <w:tab w:val="num" w:pos="0"/>
        </w:tabs>
        <w:ind w:left="5779" w:hanging="0"/>
      </w:pPr>
      <w:rPr>
        <w:dstrike w:val="false"/>
        <w:strike w:val="false"/>
        <w:vertAlign w:val="baseline"/>
        <w:position w:val="0"/>
        <w:sz w:val="26"/>
        <w:sz w:val="26"/>
        <w:i w:val="false"/>
        <w:u w:val="none" w:color="000000"/>
        <w:b w:val="false"/>
        <w:shd w:fill="auto" w:val="clear"/>
        <w:szCs w:val="26"/>
        <w:rFonts w:ascii="Times New Roman" w:hAnsi="Times New Roman" w:eastAsia="Times New Roman" w:cs="Times New Roman"/>
        <w:color w:val="000000"/>
      </w:rPr>
    </w:lvl>
    <w:lvl w:ilvl="4">
      <w:start w:val="1"/>
      <w:numFmt w:val="lowerLetter"/>
      <w:lvlText w:val="%5"/>
      <w:lvlJc w:val="left"/>
      <w:pPr>
        <w:tabs>
          <w:tab w:val="num" w:pos="0"/>
        </w:tabs>
        <w:ind w:left="6499" w:hanging="0"/>
      </w:pPr>
      <w:rPr>
        <w:dstrike w:val="false"/>
        <w:strike w:val="false"/>
        <w:vertAlign w:val="baseline"/>
        <w:position w:val="0"/>
        <w:sz w:val="26"/>
        <w:sz w:val="26"/>
        <w:i w:val="false"/>
        <w:u w:val="none" w:color="000000"/>
        <w:b w:val="false"/>
        <w:shd w:fill="auto" w:val="clear"/>
        <w:szCs w:val="26"/>
        <w:rFonts w:ascii="Times New Roman" w:hAnsi="Times New Roman" w:eastAsia="Times New Roman" w:cs="Times New Roman"/>
        <w:color w:val="000000"/>
      </w:rPr>
    </w:lvl>
    <w:lvl w:ilvl="5">
      <w:start w:val="1"/>
      <w:numFmt w:val="lowerRoman"/>
      <w:lvlText w:val="%6"/>
      <w:lvlJc w:val="left"/>
      <w:pPr>
        <w:tabs>
          <w:tab w:val="num" w:pos="0"/>
        </w:tabs>
        <w:ind w:left="7219" w:hanging="0"/>
      </w:pPr>
      <w:rPr>
        <w:dstrike w:val="false"/>
        <w:strike w:val="false"/>
        <w:vertAlign w:val="baseline"/>
        <w:position w:val="0"/>
        <w:sz w:val="26"/>
        <w:sz w:val="26"/>
        <w:i w:val="false"/>
        <w:u w:val="none" w:color="000000"/>
        <w:b w:val="false"/>
        <w:shd w:fill="auto" w:val="clear"/>
        <w:szCs w:val="26"/>
        <w:rFonts w:ascii="Times New Roman" w:hAnsi="Times New Roman" w:eastAsia="Times New Roman" w:cs="Times New Roman"/>
        <w:color w:val="000000"/>
      </w:rPr>
    </w:lvl>
    <w:lvl w:ilvl="6">
      <w:start w:val="1"/>
      <w:numFmt w:val="decimal"/>
      <w:lvlText w:val="%7"/>
      <w:lvlJc w:val="left"/>
      <w:pPr>
        <w:tabs>
          <w:tab w:val="num" w:pos="0"/>
        </w:tabs>
        <w:ind w:left="7939" w:hanging="0"/>
      </w:pPr>
      <w:rPr>
        <w:dstrike w:val="false"/>
        <w:strike w:val="false"/>
        <w:vertAlign w:val="baseline"/>
        <w:position w:val="0"/>
        <w:sz w:val="26"/>
        <w:sz w:val="26"/>
        <w:i w:val="false"/>
        <w:u w:val="none" w:color="000000"/>
        <w:b w:val="false"/>
        <w:shd w:fill="auto" w:val="clear"/>
        <w:szCs w:val="26"/>
        <w:rFonts w:ascii="Times New Roman" w:hAnsi="Times New Roman" w:eastAsia="Times New Roman" w:cs="Times New Roman"/>
        <w:color w:val="000000"/>
      </w:rPr>
    </w:lvl>
    <w:lvl w:ilvl="7">
      <w:start w:val="1"/>
      <w:numFmt w:val="lowerLetter"/>
      <w:lvlText w:val="%8"/>
      <w:lvlJc w:val="left"/>
      <w:pPr>
        <w:tabs>
          <w:tab w:val="num" w:pos="0"/>
        </w:tabs>
        <w:ind w:left="8659" w:hanging="0"/>
      </w:pPr>
      <w:rPr>
        <w:dstrike w:val="false"/>
        <w:strike w:val="false"/>
        <w:vertAlign w:val="baseline"/>
        <w:position w:val="0"/>
        <w:sz w:val="26"/>
        <w:sz w:val="26"/>
        <w:i w:val="false"/>
        <w:u w:val="none" w:color="000000"/>
        <w:b w:val="false"/>
        <w:shd w:fill="auto" w:val="clear"/>
        <w:szCs w:val="26"/>
        <w:rFonts w:ascii="Times New Roman" w:hAnsi="Times New Roman" w:eastAsia="Times New Roman" w:cs="Times New Roman"/>
        <w:color w:val="000000"/>
      </w:rPr>
    </w:lvl>
    <w:lvl w:ilvl="8">
      <w:start w:val="1"/>
      <w:numFmt w:val="lowerRoman"/>
      <w:lvlText w:val="%9"/>
      <w:lvlJc w:val="left"/>
      <w:pPr>
        <w:tabs>
          <w:tab w:val="num" w:pos="0"/>
        </w:tabs>
        <w:ind w:left="9379" w:hanging="0"/>
      </w:pPr>
      <w:rPr>
        <w:dstrike w:val="false"/>
        <w:strike w:val="false"/>
        <w:vertAlign w:val="baseline"/>
        <w:position w:val="0"/>
        <w:sz w:val="26"/>
        <w:sz w:val="26"/>
        <w:i w:val="false"/>
        <w:u w:val="none" w:color="000000"/>
        <w:b w:val="false"/>
        <w:shd w:fill="auto" w:val="clear"/>
        <w:szCs w:val="26"/>
        <w:rFonts w:ascii="Times New Roman" w:hAnsi="Times New Roman" w:eastAsia="Times New Roman" w:cs="Times New Roman"/>
        <w:color w:val="000000"/>
      </w:rPr>
    </w:lvl>
  </w:abstractNum>
  <w:abstractNum w:abstractNumId="4">
    <w:lvl w:ilvl="0">
      <w:start w:val="4"/>
      <w:numFmt w:val="decimal"/>
      <w:lvlText w:val="%1."/>
      <w:lvlJc w:val="left"/>
      <w:pPr>
        <w:tabs>
          <w:tab w:val="num" w:pos="0"/>
        </w:tabs>
        <w:ind w:left="540" w:hanging="540"/>
      </w:pPr>
      <w:rPr/>
    </w:lvl>
    <w:lvl w:ilvl="1">
      <w:start w:val="3"/>
      <w:numFmt w:val="decimal"/>
      <w:lvlText w:val="%1.%2."/>
      <w:lvlJc w:val="left"/>
      <w:pPr>
        <w:tabs>
          <w:tab w:val="num" w:pos="0"/>
        </w:tabs>
        <w:ind w:left="547" w:hanging="540"/>
      </w:pPr>
      <w:rPr/>
    </w:lvl>
    <w:lvl w:ilvl="2">
      <w:start w:val="2"/>
      <w:numFmt w:val="decimal"/>
      <w:lvlText w:val="%1.%2.%3."/>
      <w:lvlJc w:val="left"/>
      <w:pPr>
        <w:tabs>
          <w:tab w:val="num" w:pos="0"/>
        </w:tabs>
        <w:ind w:left="734" w:hanging="720"/>
      </w:pPr>
      <w:rPr/>
    </w:lvl>
    <w:lvl w:ilvl="3">
      <w:start w:val="1"/>
      <w:numFmt w:val="decimal"/>
      <w:lvlText w:val="%1.%2.%3.%4."/>
      <w:lvlJc w:val="left"/>
      <w:pPr>
        <w:tabs>
          <w:tab w:val="num" w:pos="0"/>
        </w:tabs>
        <w:ind w:left="741" w:hanging="720"/>
      </w:pPr>
      <w:rPr/>
    </w:lvl>
    <w:lvl w:ilvl="4">
      <w:start w:val="1"/>
      <w:numFmt w:val="decimal"/>
      <w:lvlText w:val="%1.%2.%3.%4.%5."/>
      <w:lvlJc w:val="left"/>
      <w:pPr>
        <w:tabs>
          <w:tab w:val="num" w:pos="0"/>
        </w:tabs>
        <w:ind w:left="1108" w:hanging="1080"/>
      </w:pPr>
      <w:rPr/>
    </w:lvl>
    <w:lvl w:ilvl="5">
      <w:start w:val="1"/>
      <w:numFmt w:val="decimal"/>
      <w:lvlText w:val="%1.%2.%3.%4.%5.%6."/>
      <w:lvlJc w:val="left"/>
      <w:pPr>
        <w:tabs>
          <w:tab w:val="num" w:pos="0"/>
        </w:tabs>
        <w:ind w:left="1115" w:hanging="1080"/>
      </w:pPr>
      <w:rPr/>
    </w:lvl>
    <w:lvl w:ilvl="6">
      <w:start w:val="1"/>
      <w:numFmt w:val="decimal"/>
      <w:lvlText w:val="%1.%2.%3.%4.%5.%6.%7."/>
      <w:lvlJc w:val="left"/>
      <w:pPr>
        <w:tabs>
          <w:tab w:val="num" w:pos="0"/>
        </w:tabs>
        <w:ind w:left="1482" w:hanging="1440"/>
      </w:pPr>
      <w:rPr/>
    </w:lvl>
    <w:lvl w:ilvl="7">
      <w:start w:val="1"/>
      <w:numFmt w:val="decimal"/>
      <w:lvlText w:val="%1.%2.%3.%4.%5.%6.%7.%8."/>
      <w:lvlJc w:val="left"/>
      <w:pPr>
        <w:tabs>
          <w:tab w:val="num" w:pos="0"/>
        </w:tabs>
        <w:ind w:left="1489" w:hanging="1440"/>
      </w:pPr>
      <w:rPr/>
    </w:lvl>
    <w:lvl w:ilvl="8">
      <w:start w:val="1"/>
      <w:numFmt w:val="decimal"/>
      <w:lvlText w:val="%1.%2.%3.%4.%5.%6.%7.%8.%9."/>
      <w:lvlJc w:val="left"/>
      <w:pPr>
        <w:tabs>
          <w:tab w:val="num" w:pos="0"/>
        </w:tabs>
        <w:ind w:left="1856" w:hanging="1800"/>
      </w:pPr>
      <w:rPr/>
    </w:lvl>
  </w:abstractNum>
  <w:abstractNum w:abstractNumId="5">
    <w:lvl w:ilvl="0">
      <w:start w:val="4"/>
      <w:numFmt w:val="decimal"/>
      <w:lvlText w:val="%1."/>
      <w:lvlJc w:val="left"/>
      <w:pPr>
        <w:tabs>
          <w:tab w:val="num" w:pos="0"/>
        </w:tabs>
        <w:ind w:left="540" w:hanging="540"/>
      </w:pPr>
      <w:rPr/>
    </w:lvl>
    <w:lvl w:ilvl="1">
      <w:start w:val="4"/>
      <w:numFmt w:val="decimal"/>
      <w:lvlText w:val="%1.%2."/>
      <w:lvlJc w:val="left"/>
      <w:pPr>
        <w:tabs>
          <w:tab w:val="num" w:pos="0"/>
        </w:tabs>
        <w:ind w:left="975" w:hanging="540"/>
      </w:pPr>
      <w:rPr/>
    </w:lvl>
    <w:lvl w:ilvl="2">
      <w:start w:val="3"/>
      <w:numFmt w:val="decimal"/>
      <w:lvlText w:val="%1.%2.%3."/>
      <w:lvlJc w:val="left"/>
      <w:pPr>
        <w:tabs>
          <w:tab w:val="num" w:pos="0"/>
        </w:tabs>
        <w:ind w:left="1590" w:hanging="720"/>
      </w:pPr>
      <w:rPr/>
    </w:lvl>
    <w:lvl w:ilvl="3">
      <w:start w:val="1"/>
      <w:numFmt w:val="decimal"/>
      <w:lvlText w:val="%1.%2.%3.%4."/>
      <w:lvlJc w:val="left"/>
      <w:pPr>
        <w:tabs>
          <w:tab w:val="num" w:pos="0"/>
        </w:tabs>
        <w:ind w:left="2025" w:hanging="720"/>
      </w:pPr>
      <w:rPr/>
    </w:lvl>
    <w:lvl w:ilvl="4">
      <w:start w:val="1"/>
      <w:numFmt w:val="decimal"/>
      <w:lvlText w:val="%1.%2.%3.%4.%5."/>
      <w:lvlJc w:val="left"/>
      <w:pPr>
        <w:tabs>
          <w:tab w:val="num" w:pos="0"/>
        </w:tabs>
        <w:ind w:left="2820" w:hanging="1080"/>
      </w:pPr>
      <w:rPr/>
    </w:lvl>
    <w:lvl w:ilvl="5">
      <w:start w:val="1"/>
      <w:numFmt w:val="decimal"/>
      <w:lvlText w:val="%1.%2.%3.%4.%5.%6."/>
      <w:lvlJc w:val="left"/>
      <w:pPr>
        <w:tabs>
          <w:tab w:val="num" w:pos="0"/>
        </w:tabs>
        <w:ind w:left="3255" w:hanging="1080"/>
      </w:pPr>
      <w:rPr/>
    </w:lvl>
    <w:lvl w:ilvl="6">
      <w:start w:val="1"/>
      <w:numFmt w:val="decimal"/>
      <w:lvlText w:val="%1.%2.%3.%4.%5.%6.%7."/>
      <w:lvlJc w:val="left"/>
      <w:pPr>
        <w:tabs>
          <w:tab w:val="num" w:pos="0"/>
        </w:tabs>
        <w:ind w:left="4050" w:hanging="1440"/>
      </w:pPr>
      <w:rPr/>
    </w:lvl>
    <w:lvl w:ilvl="7">
      <w:start w:val="1"/>
      <w:numFmt w:val="decimal"/>
      <w:lvlText w:val="%1.%2.%3.%4.%5.%6.%7.%8."/>
      <w:lvlJc w:val="left"/>
      <w:pPr>
        <w:tabs>
          <w:tab w:val="num" w:pos="0"/>
        </w:tabs>
        <w:ind w:left="4485" w:hanging="1440"/>
      </w:pPr>
      <w:rPr/>
    </w:lvl>
    <w:lvl w:ilvl="8">
      <w:start w:val="1"/>
      <w:numFmt w:val="decimal"/>
      <w:lvlText w:val="%1.%2.%3.%4.%5.%6.%7.%8.%9."/>
      <w:lvlJc w:val="left"/>
      <w:pPr>
        <w:tabs>
          <w:tab w:val="num" w:pos="0"/>
        </w:tabs>
        <w:ind w:left="5280" w:hanging="180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49" w:before="0" w:after="5"/>
      <w:ind w:hanging="3" w:left="1811" w:right="1642"/>
      <w:jc w:val="both"/>
    </w:pPr>
    <w:rPr>
      <w:rFonts w:ascii="Times New Roman" w:hAnsi="Times New Roman" w:eastAsia="Times New Roman" w:cs="Times New Roman"/>
      <w:color w:val="000000"/>
      <w:kern w:val="0"/>
      <w:sz w:val="24"/>
      <w:szCs w:val="22"/>
      <w:lang w:val="ru-RU" w:eastAsia="ru-RU" w:bidi="ar-SA"/>
    </w:rPr>
  </w:style>
  <w:style w:type="paragraph" w:styleId="Heading1">
    <w:name w:val="Heading 1"/>
    <w:next w:val="Normal"/>
    <w:link w:val="1"/>
    <w:uiPriority w:val="9"/>
    <w:unhideWhenUsed/>
    <w:qFormat/>
    <w:pPr>
      <w:keepNext w:val="true"/>
      <w:keepLines/>
      <w:widowControl/>
      <w:numPr>
        <w:ilvl w:val="0"/>
        <w:numId w:val="3"/>
      </w:numPr>
      <w:bidi w:val="0"/>
      <w:spacing w:lineRule="auto" w:line="259" w:before="0" w:after="3"/>
      <w:ind w:hanging="10" w:left="413"/>
      <w:jc w:val="center"/>
      <w:outlineLvl w:val="0"/>
    </w:pPr>
    <w:rPr>
      <w:rFonts w:ascii="Times New Roman" w:hAnsi="Times New Roman" w:eastAsia="Times New Roman" w:cs="Times New Roman"/>
      <w:color w:val="000000"/>
      <w:kern w:val="0"/>
      <w:sz w:val="26"/>
      <w:szCs w:val="22"/>
      <w:lang w:val="ru-RU" w:eastAsia="ru-RU" w:bidi="ar-SA"/>
    </w:rPr>
  </w:style>
  <w:style w:type="paragraph" w:styleId="Heading2">
    <w:name w:val="Heading 2"/>
    <w:next w:val="Normal"/>
    <w:link w:val="2"/>
    <w:uiPriority w:val="9"/>
    <w:unhideWhenUsed/>
    <w:qFormat/>
    <w:pPr>
      <w:keepNext w:val="true"/>
      <w:keepLines/>
      <w:widowControl/>
      <w:bidi w:val="0"/>
      <w:spacing w:lineRule="auto" w:line="259" w:before="0" w:after="0"/>
      <w:ind w:right="2326"/>
      <w:jc w:val="right"/>
      <w:outlineLvl w:val="1"/>
    </w:pPr>
    <w:rPr>
      <w:rFonts w:ascii="Times New Roman" w:hAnsi="Times New Roman" w:eastAsia="Times New Roman" w:cs="Times New Roman"/>
      <w:color w:val="000000"/>
      <w:kern w:val="0"/>
      <w:sz w:val="20"/>
      <w:szCs w:val="22"/>
      <w:lang w:val="ru-RU" w:eastAsia="ru-RU" w:bidi="ar-SA"/>
    </w:rPr>
  </w:style>
  <w:style w:type="character" w:styleId="DefaultParagraphFont" w:default="1">
    <w:name w:val="Default Paragraph Font"/>
    <w:uiPriority w:val="1"/>
    <w:semiHidden/>
    <w:unhideWhenUsed/>
    <w:qFormat/>
    <w:rPr/>
  </w:style>
  <w:style w:type="character" w:styleId="2" w:customStyle="1">
    <w:name w:val="Заголовок 2 Знак"/>
    <w:qFormat/>
    <w:rPr>
      <w:rFonts w:ascii="Times New Roman" w:hAnsi="Times New Roman" w:eastAsia="Times New Roman" w:cs="Times New Roman"/>
      <w:color w:val="000000"/>
      <w:sz w:val="20"/>
    </w:rPr>
  </w:style>
  <w:style w:type="character" w:styleId="1" w:customStyle="1">
    <w:name w:val="Заголовок 1 Знак"/>
    <w:qFormat/>
    <w:rPr>
      <w:rFonts w:ascii="Times New Roman" w:hAnsi="Times New Roman" w:eastAsia="Times New Roman" w:cs="Times New Roman"/>
      <w:color w:val="000000"/>
      <w:sz w:val="26"/>
    </w:rPr>
  </w:style>
  <w:style w:type="character" w:styleId="Style12" w:customStyle="1">
    <w:name w:val="Текст выноски Знак"/>
    <w:basedOn w:val="DefaultParagraphFont"/>
    <w:link w:val="BalloonText"/>
    <w:uiPriority w:val="99"/>
    <w:semiHidden/>
    <w:qFormat/>
    <w:rsid w:val="00952ee0"/>
    <w:rPr>
      <w:rFonts w:ascii="Segoe UI" w:hAnsi="Segoe UI" w:eastAsia="Times New Roman" w:cs="Segoe UI"/>
      <w:color w:val="000000"/>
      <w:sz w:val="18"/>
      <w:szCs w:val="18"/>
    </w:rPr>
  </w:style>
  <w:style w:type="character" w:styleId="ConsPlusNormal" w:customStyle="1">
    <w:name w:val="ConsPlusNormal Знак"/>
    <w:link w:val="ConsPlusNormal1"/>
    <w:qFormat/>
    <w:locked/>
    <w:rsid w:val="00fd1b4e"/>
    <w:rPr>
      <w:rFonts w:ascii="Arial" w:hAnsi="Arial" w:eastAsia="Times New Roman" w:cs="Arial"/>
      <w:sz w:val="20"/>
      <w:szCs w:val="20"/>
    </w:rPr>
  </w:style>
  <w:style w:type="character" w:styleId="Style13" w:customStyle="1">
    <w:name w:val="Верхний колонтитул Знак"/>
    <w:basedOn w:val="DefaultParagraphFont"/>
    <w:uiPriority w:val="99"/>
    <w:qFormat/>
    <w:rsid w:val="00d302f4"/>
    <w:rPr>
      <w:rFonts w:ascii="Times New Roman" w:hAnsi="Times New Roman" w:eastAsia="Times New Roman" w:cs="Times New Roman"/>
      <w:color w:val="000000"/>
      <w:sz w:val="24"/>
    </w:rPr>
  </w:style>
  <w:style w:type="character" w:styleId="Style14" w:customStyle="1">
    <w:name w:val="Нижний колонтитул Знак"/>
    <w:basedOn w:val="DefaultParagraphFont"/>
    <w:uiPriority w:val="99"/>
    <w:qFormat/>
    <w:rsid w:val="00d302f4"/>
    <w:rPr>
      <w:rFonts w:ascii="Times New Roman" w:hAnsi="Times New Roman" w:eastAsia="Times New Roman" w:cs="Times New Roman"/>
      <w:color w:val="000000"/>
      <w:sz w:val="24"/>
    </w:rPr>
  </w:style>
  <w:style w:type="paragraph" w:styleId="Style1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6">
    <w:name w:val="Указатель"/>
    <w:basedOn w:val="Normal"/>
    <w:qFormat/>
    <w:pPr>
      <w:suppressLineNumbers/>
    </w:pPr>
    <w:rPr>
      <w:rFonts w:ascii="PT Astra Serif" w:hAnsi="PT Astra Serif" w:cs="FreeSans"/>
    </w:rPr>
  </w:style>
  <w:style w:type="paragraph" w:styleId="BalloonText">
    <w:name w:val="Balloon Text"/>
    <w:basedOn w:val="Normal"/>
    <w:link w:val="Style12"/>
    <w:uiPriority w:val="99"/>
    <w:semiHidden/>
    <w:unhideWhenUsed/>
    <w:qFormat/>
    <w:rsid w:val="00952ee0"/>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4b1f1a"/>
    <w:pPr>
      <w:spacing w:before="0" w:after="5"/>
      <w:ind w:left="720"/>
      <w:contextualSpacing/>
    </w:pPr>
    <w:rPr/>
  </w:style>
  <w:style w:type="paragraph" w:styleId="ConsPlusNormal1" w:customStyle="1">
    <w:name w:val="ConsPlusNormal"/>
    <w:link w:val="ConsPlusNormal"/>
    <w:qFormat/>
    <w:rsid w:val="00fd1b4e"/>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Style17">
    <w:name w:val="Колонтитул"/>
    <w:basedOn w:val="Normal"/>
    <w:qFormat/>
    <w:pPr/>
    <w:rPr/>
  </w:style>
  <w:style w:type="paragraph" w:styleId="Header">
    <w:name w:val="Header"/>
    <w:basedOn w:val="Normal"/>
    <w:link w:val="Style13"/>
    <w:uiPriority w:val="99"/>
    <w:unhideWhenUsed/>
    <w:rsid w:val="00d302f4"/>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unhideWhenUsed/>
    <w:rsid w:val="00d302f4"/>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199</TotalTime>
  <Application>LibreOffice/24.2.3.2$Linux_X86_64 LibreOffice_project/420$Build-2</Application>
  <AppVersion>15.0000</AppVersion>
  <Pages>8</Pages>
  <Words>1634</Words>
  <Characters>11772</Characters>
  <CharactersWithSpaces>13355</CharactersWithSpaces>
  <Paragraphs>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2025-01-16T23:26:00Z</dcterms:created>
  <dc:creator>07-2</dc:creator>
  <dc:description/>
  <dc:language>ru-RU</dc:language>
  <cp:lastModifiedBy/>
  <cp:lastPrinted>2025-01-16T23:28:00Z</cp:lastPrinted>
  <dcterms:modified xsi:type="dcterms:W3CDTF">2026-08-24T14:00:07Z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