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after="0"/>
        <w:rPr>
          <w:rFonts w:ascii="PT Astra Serif" w:hAnsi="PT Astra Serif" w:cs="PT Astra Serif"/>
          <w:b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Лицензионный договор №</w:t>
      </w:r>
      <w:r>
        <w:rPr>
          <w:rFonts w:ascii="PT Astra Serif" w:hAnsi="PT Astra Serif" w:cs="PT Astra Serif"/>
          <w:b/>
          <w:color w:val="auto"/>
          <w:sz w:val="24"/>
          <w:szCs w:val="24"/>
        </w:rPr>
        <w:t xml:space="preserve">________________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</w:p>
    <w:p>
      <w:pPr>
        <w:jc w:val="center"/>
        <w:spacing w:before="0" w:after="0"/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</w:p>
    <w:p>
      <w:pPr>
        <w:pStyle w:val="871"/>
        <w:jc w:val="center"/>
        <w:spacing w:before="0" w:after="0"/>
        <w:rPr>
          <w:rFonts w:ascii="PT Astra Serif" w:hAnsi="PT Astra Serif" w:cs="PT Astra Serif"/>
          <w:color w:val="000000" w:themeColor="text1"/>
          <w:szCs w:val="24"/>
        </w:rPr>
      </w:pPr>
      <w:r>
        <w:rPr>
          <w:rFonts w:ascii="PT Astra Serif" w:hAnsi="PT Astra Serif" w:eastAsia="PT Astra Serif" w:cs="PT Astra Serif"/>
          <w:b/>
          <w:bCs/>
          <w:i/>
          <w:iCs/>
          <w:color w:val="000000" w:themeColor="text1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   </w:t>
      </w:r>
      <w:r>
        <w:rPr>
          <w:rFonts w:ascii="PT Astra Serif" w:hAnsi="PT Astra Serif" w:eastAsia="PT Astra Serif" w:cs="PT Astra Serif"/>
          <w:b/>
          <w:bCs/>
          <w:i/>
          <w:iCs/>
          <w:sz w:val="24"/>
          <w:szCs w:val="24"/>
          <w:u w:val="none"/>
        </w:rPr>
        <w:t xml:space="preserve">ИКЗ: </w:t>
      </w:r>
      <w:r>
        <w:rPr>
          <w:rFonts w:ascii="PT Astra Serif" w:hAnsi="PT Astra Serif" w:eastAsia="PT Astra Serif" w:cs="PT Astra Serif"/>
          <w:b/>
          <w:bCs/>
          <w:i/>
          <w:iCs/>
          <w:sz w:val="24"/>
          <w:szCs w:val="24"/>
          <w:highlight w:val="none"/>
          <w:u w:val="none"/>
        </w:rPr>
        <w:t xml:space="preserve">26 1 4401050246 440101001 0016 017 0000 242</w:t>
      </w:r>
      <w:r>
        <w:rPr>
          <w:rFonts w:ascii="PT Astra Serif" w:hAnsi="PT Astra Serif" w:cs="PT Astra Serif"/>
          <w:color w:val="000000" w:themeColor="text1"/>
          <w:szCs w:val="24"/>
        </w:rPr>
      </w:r>
      <w:r>
        <w:rPr>
          <w:rFonts w:ascii="PT Astra Serif" w:hAnsi="PT Astra Serif" w:cs="PT Astra Serif"/>
          <w:color w:val="000000" w:themeColor="text1"/>
          <w:szCs w:val="24"/>
        </w:rPr>
      </w:r>
    </w:p>
    <w:p>
      <w:pPr>
        <w:jc w:val="center"/>
        <w:spacing w:before="0" w:after="0"/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950"/>
      </w:tblGrid>
      <w:tr>
        <w:tblPrEx/>
        <w:trPr>
          <w:trHeight w:val="350"/>
        </w:trPr>
        <w:tc>
          <w:tcPr>
            <w:tcW w:w="3255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PT Astra Serif" w:hAnsi="PT Astra Serif" w:cs="PT Astra Serif"/>
                <w:i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color w:val="auto"/>
                <w:sz w:val="24"/>
                <w:szCs w:val="24"/>
              </w:rPr>
              <w:t xml:space="preserve">г. Кострома</w:t>
            </w:r>
            <w:r>
              <w:rPr>
                <w:rFonts w:ascii="PT Astra Serif" w:hAnsi="PT Astra Serif" w:cs="PT Astra Serif"/>
                <w:i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i/>
                <w:color w:val="auto"/>
                <w:sz w:val="24"/>
                <w:szCs w:val="24"/>
              </w:rPr>
            </w:r>
          </w:p>
        </w:tc>
        <w:tc>
          <w:tcPr>
            <w:tcW w:w="6949" w:type="dxa"/>
            <w:vAlign w:val="center"/>
            <w:textDirection w:val="lrTb"/>
            <w:noWrap w:val="false"/>
          </w:tcPr>
          <w:p>
            <w:pPr>
              <w:jc w:val="right"/>
              <w:spacing w:before="0" w:after="0"/>
              <w:rPr>
                <w:rFonts w:ascii="PT Astra Serif" w:hAnsi="PT Astra Serif" w:cs="PT Astra Serif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color w:val="auto"/>
                <w:sz w:val="24"/>
                <w:szCs w:val="24"/>
              </w:rPr>
              <w:t xml:space="preserve">«_____»_____________</w:t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  <w:lang w:val="en-US"/>
              </w:rPr>
              <w:t xml:space="preserve">2026 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color w:val="auto"/>
                <w:sz w:val="24"/>
                <w:szCs w:val="24"/>
                <w:lang w:val="en-US"/>
              </w:rPr>
              <w:t xml:space="preserve">г.</w:t>
            </w:r>
            <w:r>
              <w:rPr>
                <w:rFonts w:ascii="PT Astra Serif" w:hAnsi="PT Astra Serif" w:cs="PT Astra Serif"/>
                <w:b/>
                <w:bCs/>
                <w:i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i/>
                <w:color w:val="auto"/>
                <w:sz w:val="24"/>
                <w:szCs w:val="24"/>
              </w:rPr>
            </w:r>
          </w:p>
          <w:p>
            <w:pPr>
              <w:jc w:val="right"/>
              <w:spacing w:before="0" w:after="0"/>
              <w:rPr>
                <w:rFonts w:ascii="PT Astra Serif" w:hAnsi="PT Astra Serif" w:cs="PT Astra Serif"/>
                <w:i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i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i/>
                <w:color w:val="auto"/>
                <w:sz w:val="24"/>
                <w:szCs w:val="24"/>
              </w:rPr>
            </w:r>
          </w:p>
        </w:tc>
      </w:tr>
    </w:tbl>
    <w:p>
      <w:pPr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spacing w:before="0" w:after="0" w:line="264" w:lineRule="auto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_______________________________________________________________________________________________________________, в лице __________________________________________________, действующего на основании ________________________________, именуемое в дальнейшем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«Лицензиар»,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с одной стороны, и Пользовате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ль программного обеспечения 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val="en-US"/>
        </w:rPr>
        <w:t xml:space="preserve">Saby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                          (далее - Программа)  Управление Федеральной службы государственной регистрации, кадастра и картографии по Костромс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кой области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(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Управление Росреестра по Костромской области)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 в лице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руководителя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Управления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Шаровой Ольга Владимировны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 действу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ющего на основании Положения об Управлении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 именуемый в дальнейшем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 с другой стороны, совместно именуемые «Стороны», в соответствии с п.4 ч.1 ст.9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№44-ФЗ), заключили настоящий Лицензионный договор (далее-Договор) о нижеследующем: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1. Предмет договора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142"/>
        <w:spacing w:before="0" w:after="0" w:line="264" w:lineRule="auto"/>
        <w:widowControl w:val="off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        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1.1. По настоящему договору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обязуется передать, а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обязуется принять и оплатить неисключительные права использования Программы в следующей конфигурации: 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spacing w:before="0" w:after="0" w:line="264" w:lineRule="auto"/>
        <w:widowControl w:val="off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ind w:firstLine="709"/>
        <w:spacing w:before="0" w:after="0" w:line="264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Права использования 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val="en-US"/>
        </w:rPr>
        <w:t xml:space="preserve">Saby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val="en-US"/>
        </w:rPr>
        <w:t xml:space="preserve">Profile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 Расширенный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– 1 шт.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9"/>
        <w:spacing w:before="0" w:after="0" w:line="264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Права использования 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val="en-US"/>
        </w:rPr>
        <w:t xml:space="preserve">Saby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val="en-US"/>
        </w:rPr>
        <w:t xml:space="preserve">Report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 Базовый ОСНО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– 1 шт.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9"/>
        <w:spacing w:before="0" w:after="0" w:line="264" w:lineRule="auto"/>
        <w:widowControl w:val="off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Права использования 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val="en-US"/>
        </w:rPr>
        <w:t xml:space="preserve">Saby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val="en-US"/>
        </w:rPr>
        <w:t xml:space="preserve">Docs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 200 документов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– 1 шт.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spacing w:before="0" w:after="0" w:line="264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Функциональные возможности прав описаны на официальном сайте разработчика Программы </w:t>
      </w:r>
      <w:hyperlink r:id="rId10" w:tooltip="https://sbis.ru/tariffs" w:history="1">
        <w:r>
          <w:rPr>
            <w:rStyle w:val="839"/>
            <w:rFonts w:ascii="PT Astra Serif" w:hAnsi="PT Astra Serif" w:eastAsia="PT Astra Serif" w:cs="PT Astra Serif"/>
            <w:sz w:val="24"/>
            <w:szCs w:val="24"/>
            <w:lang w:val="en-US"/>
          </w:rPr>
          <w:t xml:space="preserve">https</w:t>
        </w:r>
        <w:r>
          <w:rPr>
            <w:rStyle w:val="839"/>
            <w:rFonts w:ascii="PT Astra Serif" w:hAnsi="PT Astra Serif" w:eastAsia="PT Astra Serif" w:cs="PT Astra Serif"/>
            <w:sz w:val="24"/>
            <w:szCs w:val="24"/>
          </w:rPr>
          <w:t xml:space="preserve">://saby.</w:t>
        </w:r>
        <w:r>
          <w:rPr>
            <w:rStyle w:val="839"/>
            <w:rFonts w:ascii="PT Astra Serif" w:hAnsi="PT Astra Serif" w:eastAsia="PT Astra Serif" w:cs="PT Astra Serif"/>
            <w:sz w:val="24"/>
            <w:szCs w:val="24"/>
            <w:lang w:val="en-US"/>
          </w:rPr>
          <w:t xml:space="preserve">ru</w:t>
        </w:r>
        <w:r>
          <w:rPr>
            <w:rStyle w:val="839"/>
            <w:rFonts w:ascii="PT Astra Serif" w:hAnsi="PT Astra Serif" w:eastAsia="PT Astra Serif" w:cs="PT Astra Serif"/>
            <w:sz w:val="24"/>
            <w:szCs w:val="24"/>
          </w:rPr>
          <w:t xml:space="preserve">/</w:t>
        </w:r>
        <w:r>
          <w:rPr>
            <w:rStyle w:val="839"/>
            <w:rFonts w:ascii="PT Astra Serif" w:hAnsi="PT Astra Serif" w:eastAsia="PT Astra Serif" w:cs="PT Astra Serif"/>
            <w:sz w:val="24"/>
            <w:szCs w:val="24"/>
            <w:lang w:val="en-US"/>
          </w:rPr>
          <w:t xml:space="preserve">tariffs</w:t>
        </w:r>
      </w:hyperlink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  <w:t xml:space="preserve">Функциональные характеристики указаны в Техническом задании (Приложение №1 к настоящему Договору).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1.2. Для использования прав, полученных по настоящему договору,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Лицензиату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выделяется аккаунт (личный кабинет) № 326702. 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1.3. 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 соответствии со ст. 428 Гражданского кодекса Российской Федерации         (далее -ГК РФ) присоединяется к Регламенту, опубликованному по адресу  </w:t>
      </w:r>
      <w:r>
        <w:rPr>
          <w:rStyle w:val="839"/>
          <w:rFonts w:ascii="PT Astra Serif" w:hAnsi="PT Astra Serif" w:eastAsia="PT Astra Serif" w:cs="PT Astra Serif"/>
          <w:sz w:val="24"/>
          <w:szCs w:val="24"/>
        </w:rPr>
        <w:t xml:space="preserve">http</w:t>
      </w:r>
      <w:r>
        <w:rPr>
          <w:rStyle w:val="839"/>
          <w:rFonts w:ascii="PT Astra Serif" w:hAnsi="PT Astra Serif" w:eastAsia="PT Astra Serif" w:cs="PT Astra Serif"/>
          <w:sz w:val="24"/>
          <w:szCs w:val="24"/>
          <w:lang w:val="en-US"/>
        </w:rPr>
        <w:t xml:space="preserve">s</w:t>
      </w:r>
      <w:r>
        <w:rPr>
          <w:rStyle w:val="839"/>
          <w:rFonts w:ascii="PT Astra Serif" w:hAnsi="PT Astra Serif" w:eastAsia="PT Astra Serif" w:cs="PT Astra Serif"/>
          <w:sz w:val="24"/>
          <w:szCs w:val="24"/>
        </w:rPr>
        <w:t xml:space="preserve">://online.saby.ru /reglament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(далее - Регламент). 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1.4. </w:t>
      </w:r>
      <w:r>
        <w:rPr>
          <w:rStyle w:val="842"/>
          <w:rFonts w:ascii="PT Astra Serif" w:hAnsi="PT Astra Serif" w:eastAsia="PT Astra Serif" w:cs="PT Astra Serif"/>
          <w:b w:val="0"/>
          <w:color w:val="212121"/>
          <w:sz w:val="24"/>
          <w:szCs w:val="24"/>
        </w:rPr>
        <w:t xml:space="preserve">Исключительные имущественные права на Программу принадлежат ООО</w:t>
      </w:r>
      <w:r>
        <w:rPr>
          <w:rStyle w:val="842"/>
          <w:rFonts w:ascii="PT Astra Serif" w:hAnsi="PT Astra Serif" w:eastAsia="PT Astra Serif" w:cs="PT Astra Serif"/>
          <w:b w:val="0"/>
          <w:color w:val="212121"/>
          <w:sz w:val="24"/>
          <w:szCs w:val="24"/>
        </w:rPr>
        <w:br/>
        <w:t xml:space="preserve">"Компания "Тензор" (свидетельство об официальной регистрац</w:t>
      </w:r>
      <w:r>
        <w:rPr>
          <w:rStyle w:val="842"/>
          <w:rFonts w:ascii="PT Astra Serif" w:hAnsi="PT Astra Serif" w:eastAsia="PT Astra Serif" w:cs="PT Astra Serif"/>
          <w:b w:val="0"/>
          <w:color w:val="212121"/>
          <w:sz w:val="24"/>
          <w:szCs w:val="24"/>
        </w:rPr>
        <w:t xml:space="preserve">ии программы для ЭВМ</w:t>
      </w:r>
      <w:r>
        <w:rPr>
          <w:rStyle w:val="842"/>
          <w:rFonts w:ascii="PT Astra Serif" w:hAnsi="PT Astra Serif" w:eastAsia="PT Astra Serif" w:cs="PT Astra Serif"/>
          <w:b w:val="0"/>
          <w:color w:val="212121"/>
          <w:sz w:val="24"/>
          <w:szCs w:val="24"/>
        </w:rPr>
        <w:br/>
        <w:t xml:space="preserve">№2025619815 от 18.04.2025</w:t>
      </w:r>
      <w:r>
        <w:rPr>
          <w:rStyle w:val="842"/>
          <w:rFonts w:ascii="PT Astra Serif" w:hAnsi="PT Astra Serif" w:eastAsia="PT Astra Serif" w:cs="PT Astra Serif"/>
          <w:b w:val="0"/>
          <w:color w:val="212121"/>
          <w:sz w:val="24"/>
          <w:szCs w:val="24"/>
        </w:rPr>
        <w:t xml:space="preserve">). На основании Приказа Минкомсвязи России от 08.04.2016</w:t>
      </w:r>
      <w:r>
        <w:rPr>
          <w:rStyle w:val="842"/>
          <w:rFonts w:ascii="PT Astra Serif" w:hAnsi="PT Astra Serif" w:eastAsia="PT Astra Serif" w:cs="PT Astra Serif"/>
          <w:b w:val="0"/>
          <w:color w:val="212121"/>
          <w:sz w:val="24"/>
          <w:szCs w:val="24"/>
        </w:rPr>
        <w:br/>
        <w:t xml:space="preserve">№151 Программа зарегистрирована в едином реестре российских программ для</w:t>
      </w:r>
      <w:r>
        <w:rPr>
          <w:rStyle w:val="842"/>
          <w:rFonts w:ascii="PT Astra Serif" w:hAnsi="PT Astra Serif" w:eastAsia="PT Astra Serif" w:cs="PT Astra Serif"/>
          <w:b w:val="0"/>
          <w:color w:val="212121"/>
          <w:sz w:val="24"/>
          <w:szCs w:val="24"/>
        </w:rPr>
        <w:br/>
        <w:t xml:space="preserve">электронных вычислительных машин и баз данных в информационно-</w:t>
      </w:r>
      <w:r>
        <w:rPr>
          <w:rStyle w:val="842"/>
          <w:rFonts w:ascii="PT Astra Serif" w:hAnsi="PT Astra Serif" w:eastAsia="PT Astra Serif" w:cs="PT Astra Serif"/>
          <w:b w:val="0"/>
          <w:color w:val="212121"/>
          <w:sz w:val="24"/>
          <w:szCs w:val="24"/>
        </w:rPr>
        <w:br/>
        <w:t xml:space="preserve">телекоммуникационной сети "Интернет" за номером 332.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 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jc w:val="center"/>
        <w:spacing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Права и обязанности сторон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2.1.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Лицензиар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течение срока действия настоящего договора обеспечивает работу Программы в соответствии с документацией, опубликованной на </w:t>
      </w:r>
      <w:hyperlink r:id="rId11" w:tooltip="https://sbis.ru/tariffs&quot;" w:history="1">
        <w:r>
          <w:rPr>
            <w:rStyle w:val="839"/>
            <w:rFonts w:ascii="PT Astra Serif" w:hAnsi="PT Astra Serif" w:eastAsia="PT Astra Serif" w:cs="PT Astra Serif"/>
            <w:color w:val="000000" w:themeColor="text1"/>
            <w:sz w:val="24"/>
            <w:szCs w:val="24"/>
          </w:rPr>
          <w:t xml:space="preserve">https://saby.ru/tariffs</w:t>
        </w:r>
      </w:hyperlink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, и в рамках прав, указанных в п.1.1 настоящего договора, а также при условии выполнения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его обязанностей по настоящему Договору. 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2.2. За невыполнение или ненадлежащее выполнение обязательств, в период действия неисключительных прав на Программу,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Лицензиар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Лицензиата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 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/>
      <w:sdt>
        <w:sdtPr>
          <w:alias w:val="{%&lt;Наша организация.Дополнительно.ИНН&gt; == &quot;7605016030&quot; ? &quot;Лиценз"/>
          <w15:appearance w15:val="boundingBox"/>
          <w:id w:val="6287041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rPr/>
        </w:sdtPr>
        <w:sdtContent>
          <w:r>
            <w:rPr>
              <w:rFonts w:ascii="PT Astra Serif" w:hAnsi="PT Astra Serif" w:eastAsia="PT Astra Serif" w:cs="PT Astra Serif"/>
              <w:color w:val="000000" w:themeColor="text1"/>
              <w:sz w:val="24"/>
              <w:szCs w:val="24"/>
            </w:rPr>
            <w:t xml:space="preserve">2.3. </w:t>
          </w:r>
          <w:r>
            <w:rPr>
              <w:rFonts w:ascii="PT Astra Serif" w:hAnsi="PT Astra Serif" w:eastAsia="PT Astra Serif" w:cs="PT Astra Serif"/>
              <w:b/>
              <w:bCs/>
              <w:color w:val="000000" w:themeColor="text1"/>
              <w:sz w:val="24"/>
              <w:szCs w:val="24"/>
            </w:rPr>
            <w:t xml:space="preserve">Лицензиат</w:t>
          </w:r>
        </w:sdtContent>
      </w:sdt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имеет право: 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2.3.1. Круглосуточно использовать Программу, за исключением времени профилактических работ, проводимых в соответствии с Регламентом.  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2.3.2. Регистрировать в своем личном кабинете (далее – аккаунте) третьих лиц, принимая на себя ответственность за их действия. 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867"/>
        <w:contextualSpacing w:val="0"/>
        <w:ind w:left="0" w:firstLine="708"/>
        <w:spacing w:before="0" w:after="0" w:line="264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2.4.</w:t>
      </w:r>
      <w:sdt>
        <w:sdtPr>
          <w:alias w:val="{%&lt;Наша организация.Дополнительно.ИНН&gt; == &quot;7605016030&quot; ? &quot;Лиценз"/>
          <w15:appearance w15:val="boundingBox"/>
          <w:id w:val="6287042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rPr/>
        </w:sdtPr>
        <w:sdtContent>
          <w:r>
            <w:rPr>
              <w:rFonts w:ascii="PT Astra Serif" w:hAnsi="PT Astra Serif" w:eastAsia="PT Astra Serif" w:cs="PT Astra Serif"/>
              <w:color w:val="000000" w:themeColor="text1"/>
              <w:sz w:val="24"/>
              <w:szCs w:val="24"/>
            </w:rPr>
            <w:t xml:space="preserve"> </w:t>
          </w:r>
          <w:r>
            <w:rPr>
              <w:rFonts w:ascii="PT Astra Serif" w:hAnsi="PT Astra Serif" w:eastAsia="PT Astra Serif" w:cs="PT Astra Serif"/>
              <w:b/>
              <w:bCs/>
              <w:color w:val="000000" w:themeColor="text1"/>
              <w:sz w:val="24"/>
              <w:szCs w:val="24"/>
            </w:rPr>
            <w:t xml:space="preserve">Лицензиат</w:t>
          </w:r>
        </w:sdtContent>
      </w:sdt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обязан: 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2.4.1. Оплачивать лицензионные вознаграждения в порядке и в сроки, установленные настоящим Договором.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2.4.2. 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hyperlink r:id="rId12" w:tooltip="https://sbis.ru/tariffs" w:history="1">
        <w:r>
          <w:rPr>
            <w:rStyle w:val="839"/>
            <w:rFonts w:ascii="PT Astra Serif" w:hAnsi="PT Astra Serif" w:eastAsia="PT Astra Serif" w:cs="PT Astra Serif"/>
            <w:color w:val="000000" w:themeColor="text1"/>
            <w:sz w:val="24"/>
            <w:szCs w:val="24"/>
          </w:rPr>
          <w:t xml:space="preserve">https://saby.ru/tariffs</w:t>
        </w:r>
      </w:hyperlink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, в  течение  30 (тридцати) календарных дней с даты начала такого использования. 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.4.3. Использовать Программу в соответствии с Регламентом и пользовательской документацией, опубликованной на </w:t>
      </w:r>
      <w:hyperlink r:id="rId13" w:tooltip="https://help.sbis.ru/" w:history="1">
        <w:r>
          <w:rPr>
            <w:rStyle w:val="839"/>
            <w:rFonts w:ascii="PT Astra Serif" w:hAnsi="PT Astra Serif" w:eastAsia="PT Astra Serif" w:cs="PT Astra Serif"/>
            <w:color w:val="0000ff" w:themeColor="hyperlink"/>
            <w:sz w:val="24"/>
            <w:szCs w:val="24"/>
            <w:lang w:val="en-US"/>
          </w:rPr>
          <w:t xml:space="preserve">https</w:t>
        </w:r>
        <w:r>
          <w:rPr>
            <w:rStyle w:val="839"/>
            <w:rFonts w:ascii="PT Astra Serif" w:hAnsi="PT Astra Serif" w:eastAsia="PT Astra Serif" w:cs="PT Astra Serif"/>
            <w:color w:val="0000ff" w:themeColor="hyperlink"/>
            <w:sz w:val="24"/>
            <w:szCs w:val="24"/>
          </w:rPr>
          <w:t xml:space="preserve">://</w:t>
        </w:r>
        <w:r>
          <w:rPr>
            <w:rStyle w:val="839"/>
            <w:rFonts w:ascii="PT Astra Serif" w:hAnsi="PT Astra Serif" w:eastAsia="PT Astra Serif" w:cs="PT Astra Serif"/>
            <w:color w:val="0000ff" w:themeColor="hyperlink"/>
            <w:sz w:val="24"/>
            <w:szCs w:val="24"/>
            <w:lang w:val="en-US"/>
          </w:rPr>
          <w:t xml:space="preserve">saby</w:t>
        </w:r>
        <w:r>
          <w:rPr>
            <w:rStyle w:val="839"/>
            <w:rFonts w:ascii="PT Astra Serif" w:hAnsi="PT Astra Serif" w:eastAsia="PT Astra Serif" w:cs="PT Astra Serif"/>
            <w:color w:val="0000ff" w:themeColor="hyperlink"/>
            <w:sz w:val="24"/>
            <w:szCs w:val="24"/>
          </w:rPr>
          <w:t xml:space="preserve">.</w:t>
        </w:r>
        <w:r>
          <w:rPr>
            <w:rStyle w:val="839"/>
            <w:rFonts w:ascii="PT Astra Serif" w:hAnsi="PT Astra Serif" w:eastAsia="PT Astra Serif" w:cs="PT Astra Serif"/>
            <w:color w:val="0000ff" w:themeColor="hyperlink"/>
            <w:sz w:val="24"/>
            <w:szCs w:val="24"/>
            <w:lang w:val="en-US"/>
          </w:rPr>
          <w:t xml:space="preserve">ru</w:t>
        </w:r>
      </w:hyperlink>
      <w:r>
        <w:rPr>
          <w:rFonts w:ascii="PT Astra Serif" w:hAnsi="PT Astra Serif" w:eastAsia="PT Astra Serif" w:cs="PT Astra Serif"/>
          <w:color w:val="0000ff" w:themeColor="hyperlink"/>
          <w:sz w:val="24"/>
          <w:szCs w:val="24"/>
          <w:u w:val="single"/>
        </w:rPr>
        <w:t xml:space="preserve">/</w:t>
      </w:r>
      <w:r>
        <w:rPr>
          <w:rFonts w:ascii="PT Astra Serif" w:hAnsi="PT Astra Serif" w:eastAsia="PT Astra Serif" w:cs="PT Astra Serif"/>
          <w:color w:val="0000ff" w:themeColor="hyperlink"/>
          <w:sz w:val="24"/>
          <w:szCs w:val="24"/>
          <w:u w:val="single"/>
          <w:lang w:val="en-US"/>
        </w:rPr>
        <w:t xml:space="preserve">help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jc w:val="left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jc w:val="center"/>
        <w:spacing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3. Стоимость и порядок расчетов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left="360" w:right="-1" w:firstLine="348"/>
        <w:spacing w:before="0" w:beforeAutospacing="0" w:after="0" w:afterAutospacing="0" w:line="264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3.1. Стоимость неисключительных прав, передаваемых по настоящему Договору составляет _____________________ (НДС/ НДС не облагается).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9"/>
        <w:spacing w:before="0" w:beforeAutospacing="0" w:after="0" w:afterAutospacing="0" w:line="264" w:lineRule="auto"/>
        <w:widowControl w:val="off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3.2. Цена Договора является твердой и определяется на весь срок исполнения Договора, за исключением случаев, установленных Законом № 44-ФЗ и настоящим Договором.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ind w:firstLine="709"/>
        <w:spacing w:before="0" w:beforeAutospacing="0" w:after="0" w:afterAutospacing="0" w:line="264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3.3. Цена Договора включает в себя все расходы, связанные с оказанием услуг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Лицензиаром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по Договору, в том числе налоги, сборы и другие обязательные платежи в соответствии с законодательством Российской Федерации.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left="360" w:right="-1" w:firstLine="348"/>
        <w:spacing w:before="0" w:beforeAutospacing="0" w:after="0" w:afterAutospacing="0" w:line="264" w:lineRule="auto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3.4. Источник финансирования Договора - Федеральный бюджет (по главе 321, разделу 04, подразделу 12, целевой статье расходов 5440190020, виду расходов 242).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ind w:left="360" w:right="-1" w:firstLine="348"/>
        <w:spacing w:before="0" w:beforeAutospacing="0" w:after="0" w:afterAutospacing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3.5. Оплата осуществляется денежными средствами по безналичному расчету в рублях  Российской Федерации в течение 7 (Семи) рабочих дней с момента подписания акта                   приема –передачи неисключительных прав или УПД.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beforeAutospacing="0" w:after="0" w:afterAutospacing="0" w:line="264" w:lineRule="auto"/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3.6. Стороны договорились, что к их отношениям по настоящему Договору нормы ст.317.1. ГК РФ не применяются.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before="0" w:beforeAutospacing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  <w:t xml:space="preserve">3.7. Стороны производят сверку расчетов, которой подтверждается объем услуг, </w:t>
      </w: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  <w:t xml:space="preserve">оказанных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  <w:t xml:space="preserve">Лицензиаром</w:t>
      </w: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  <w:t xml:space="preserve"> и принятых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  <w:t xml:space="preserve">Лицензиатом,</w:t>
      </w: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  <w:t xml:space="preserve"> а также размер суммы, перечисленной 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  <w:t xml:space="preserve">Лицензиатом Лицензиару</w:t>
      </w: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  <w:t xml:space="preserve"> за оказанные услуги.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  <w:t xml:space="preserve">Лицензиар </w:t>
      </w: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  <w:t xml:space="preserve">обязан ежеквартально предоставлять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  <w:t xml:space="preserve">Лицензиату </w:t>
      </w:r>
      <w:r>
        <w:rPr>
          <w:rFonts w:ascii="PT Astra Serif" w:hAnsi="PT Astra Serif" w:cs="PT Astra Serif"/>
          <w:color w:val="auto"/>
          <w:sz w:val="24"/>
          <w:szCs w:val="24"/>
          <w:highlight w:val="none"/>
        </w:rPr>
        <w:t xml:space="preserve">акты сверки расчетов (ф.0510477) по унифицированной форме, установленной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приказом Минфина от 15.04.2021 № 61н. Акт предоставляется не позднее  15 числа месяца, следующего за отчетным кварталом.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4. Действие Договора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beforeAutospacing="0" w:after="0" w:afterAutospacing="0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4.1.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Настоящий Договор вступает в силу с момента его подписания Сторонам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и и действует по 31 декабря 2026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года, а в части расчетов - до полного исполнения обязательств Сторонами.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beforeAutospacing="0" w:after="0" w:afterAutospacing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4.2. Период предоставления неисключительных прав использования программно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го обеспечения СБИС с 06.01.2027 и действует до 05.01.2028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. 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jc w:val="center"/>
        <w:spacing w:before="0" w:after="0" w:line="264" w:lineRule="auto"/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</w:pPr>
      <w:r>
        <w:rPr>
          <w:rFonts w:ascii="PT Astra Serif" w:hAnsi="PT Astra Serif" w:cs="PT Astra Serif"/>
          <w:b/>
          <w:bCs/>
          <w:color w:val="auto"/>
          <w:sz w:val="24"/>
          <w:szCs w:val="24"/>
        </w:rPr>
        <w:t xml:space="preserve">5. Порядок приема-передачи неисключительных прав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none"/>
        </w:rPr>
      </w:r>
    </w:p>
    <w:p>
      <w:pPr>
        <w:jc w:val="left"/>
        <w:spacing w:before="0" w:after="0" w:line="264" w:lineRule="auto"/>
        <w:rPr>
          <w:rFonts w:ascii="PT Astra Serif" w:hAnsi="PT Astra Serif" w:cs="PT Astra Serif"/>
          <w:b/>
          <w:bCs/>
          <w:color w:val="auto"/>
          <w:sz w:val="16"/>
          <w:szCs w:val="16"/>
        </w:rPr>
      </w:pP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</w:p>
    <w:p>
      <w:pPr>
        <w:ind w:firstLine="708"/>
        <w:spacing w:before="0" w:after="0" w:line="264" w:lineRule="auto"/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pPr>
      <w:r>
        <w:rPr>
          <w:rFonts w:ascii="PT Astra Serif" w:hAnsi="PT Astra Serif" w:cs="PT Astra Serif"/>
          <w:color w:val="auto"/>
          <w:sz w:val="24"/>
          <w:szCs w:val="24"/>
        </w:rPr>
        <w:t xml:space="preserve">5.1.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Передача неисключительных прав по настоящему Договору оформляется Актом приема-передачи в течение 5-ти рабочих дней с момента подписания Договора.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before="0" w:beforeAutospacing="0" w:after="0" w:afterAutospacing="0" w:line="264" w:lineRule="auto"/>
        <w:shd w:val="clear" w:color="auto" w:fill="ffffff"/>
        <w:tabs>
          <w:tab w:val="left" w:pos="0" w:leader="none"/>
        </w:tabs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  <w:t xml:space="preserve">5.2.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:highlight w:val="none"/>
        </w:rPr>
        <w:t xml:space="preserve">Лицензиар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  <w:t xml:space="preserve">в течении 3 (Трех) рабочих дней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  <w:t xml:space="preserve"> после выполнения обязательств по Договору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предоставляет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Лицензиату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платежны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е документы об оказанных услугах: счет/счет-фактуру/УПД/акт оказанных услуг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before="0" w:beforeAutospacing="0" w:after="0" w:afterAutospacing="0" w:line="264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Style w:val="875"/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  <w:t xml:space="preserve">5.3.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Для проверки пр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едоставленных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:highlight w:val="none"/>
        </w:rPr>
        <w:t xml:space="preserve">Лицензиаром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результатов, предусмотренных Договором, в части их соответствия условиям Договора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Лицензиат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проводит экспертизу. Экспертиза результатов оказанных услуг может проводиться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своими силами или к ее проведению могут привлек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аться эксперты, экспертные организации на основании контрактов, заключенных в соответствии с Федеральным законом от 5 апреля 2013г.  № 44-ФЗ.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8"/>
        <w:spacing w:before="0" w:beforeAutospacing="0" w:after="0" w:afterAutospacing="0" w:line="264" w:lineRule="auto"/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5.4. Приемка оказанных услуг по настоящему Договору осуществляется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в течение 3 (трёх) рабочих дней со дня получения от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Лицензиара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Акта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приема-передачи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неисключительных прав.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</w:p>
    <w:p>
      <w:pPr>
        <w:pStyle w:val="873"/>
        <w:ind w:firstLine="708"/>
        <w:jc w:val="both"/>
        <w:spacing w:before="0" w:beforeAutospacing="0" w:after="0" w:afterAutospacing="0" w:line="264" w:lineRule="auto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 результатам приемки, Сторонами в рамках указанного срока подписывается Акт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  приема-передачи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неисключительных прав, либо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Лицензиару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в те же сроки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направляется в письменной форме мотивированный отказ от подписания Акта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приема-передачи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неисключительных прав.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873"/>
        <w:ind w:firstLine="708"/>
        <w:jc w:val="both"/>
        <w:spacing w:before="0" w:beforeAutospacing="0" w:after="0" w:afterAutospacing="0" w:line="264" w:lineRule="auto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5.5.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lang w:eastAsia="ar-SA"/>
        </w:rPr>
        <w:t xml:space="preserve">В случае мотивированного отказа Сторонами составляется двусторонний акт с указанием перечня необходимых доработок и сроков их устранения.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before="0" w:beforeAutospacing="0" w:after="0" w:afterAutospacing="0" w:line="264" w:lineRule="auto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5.6.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Оформление документа о приемке оказанных услуг осуществляется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течение 1 (одного) рабочего дня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без участия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:highlight w:val="none"/>
        </w:rPr>
        <w:t xml:space="preserve">Лицензиара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на основании документов, указанных в пункте 5.2 Договора, и подтверждается подписанным Актом приемки товара по форме 0510452, утвержденной приказом Минфина от 15.04.2021 № 61н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"Об утверждении унифицированных форм электронных документов бухгалтерского учета, применяе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мы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применению". Копия подписанного акта приемки по форме 0510452 направляется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:highlight w:val="none"/>
        </w:rPr>
        <w:t xml:space="preserve">Лицензиару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на адрес электронной почты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_________________________.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5.7. </w:t>
      </w:r>
      <w:r>
        <w:rPr>
          <w:rFonts w:ascii="PT Astra Serif" w:hAnsi="PT Astra Serif" w:eastAsia="PT Astra Serif" w:cs="PT Astra Serif"/>
          <w:color w:val="000000" w:themeColor="text1"/>
          <w:spacing w:val="2"/>
          <w:sz w:val="24"/>
          <w:szCs w:val="24"/>
          <w:shd w:val="clear" w:color="auto" w:fill="ffffff"/>
        </w:rPr>
        <w:t xml:space="preserve">Услуги считаются оказанными и принятыми после подписания сторонами Акта оказанных услуг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3"/>
        <w:ind w:firstLine="708"/>
        <w:jc w:val="both"/>
        <w:spacing w:before="0" w:beforeAutospacing="0" w:after="0" w:afterAutospacing="0" w:line="264" w:lineRule="auto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jc w:val="center"/>
        <w:spacing w:before="0" w:after="0" w:line="264" w:lineRule="auto"/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6. Ответственность сторон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</w:r>
    </w:p>
    <w:p>
      <w:pPr>
        <w:jc w:val="left"/>
        <w:spacing w:before="0" w:after="0" w:line="264" w:lineRule="auto"/>
        <w:rPr>
          <w:rFonts w:ascii="PT Astra Serif" w:hAnsi="PT Astra Serif" w:cs="PT Astra Serif"/>
          <w:b/>
          <w:bCs/>
          <w:color w:val="auto"/>
          <w:sz w:val="16"/>
          <w:szCs w:val="16"/>
        </w:rPr>
      </w:pP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6.1. В случае нарушения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Лицензиатом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п.3, п.2.4 настоящего договора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вправе досрочно расторгнуть настоящий Договор и заблокировать использование Программы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Лицензиатом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без предварительного уведомления.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b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6.2. В случае не исполнения, либо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ненадлежащего исполнения обязанностей, предусмотренных настоящим Договором, Стороны несут ответственность в соответствии с действующим законодательством Российской Федерации и в порядке, предусмотренном Постановлением Правительства РФ от 30.08.2017 №1042.</w:t>
      </w:r>
      <w:r>
        <w:rPr>
          <w:rFonts w:ascii="PT Astra Serif" w:hAnsi="PT Astra Serif" w:cs="PT Astra Serif"/>
          <w:b/>
          <w:color w:val="auto"/>
          <w:sz w:val="24"/>
          <w:szCs w:val="24"/>
        </w:rPr>
      </w:r>
      <w:r>
        <w:rPr>
          <w:rFonts w:ascii="PT Astra Serif" w:hAnsi="PT Astra Serif" w:cs="PT Astra Serif"/>
          <w:b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6.3. В случае просрочки исполнения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обязательств, предусмотренных Договором,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вправе потребовать уплаты неустоек (штрафов, пеней). 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6.4. Пеня начисляется за каждый день просрочки исполнения обязательства, предусмотренного Договором, начиная со дня, следующего посл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6.5. В случае просрочки исполнения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обязательств, предусмотренных Договором,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направляет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Лицензиару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требование об уплате неустоек (штрафов, пеней).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6.6. Пеня начисляется за каждый день просрочки исполнения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обязательства, предусмотренног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о Договором, в размере одной трехсотой действующей на дату уплаты пени ключевой ставки 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, начиная со дня, следующего после дня истечения. установленного Договором срока исполнения обязательства.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6.7. За каждый факт неисполнения или ненадлежащего исполнения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устанавливается в соответствии с Постановление Правительства РФ от 30 августа 2017 г. № 1042 в виде фиксированной суммы, определяемой в следующем порядке:</w:t>
      </w:r>
      <w:bookmarkStart w:id="0" w:name="sub_100401"/>
      <w:r/>
      <w:bookmarkEnd w:id="0"/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а) 3 процента цены Договора (этапа) в случае, если цена контракта (этапа) не превышает 3 млн. рублей;</w:t>
      </w:r>
      <w:bookmarkStart w:id="1" w:name="sub_100402"/>
      <w:r/>
      <w:bookmarkEnd w:id="1"/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б) 2 процента цены Договора (этапа) в случае, если цена контракта (этапа) составляет от 3 млн. рублей до 10 млн. рублей (включительно);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/>
      <w:bookmarkStart w:id="2" w:name="sub_100403"/>
      <w:r/>
      <w:bookmarkEnd w:id="2"/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в) 1 процент цены Договора (этапа) в случае, если цена Договора (этапа) составляет от 10 млн. рублей до 20 млн. рублей (включительно).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6.8. Общая сумма начисленной неустойки (штрафов, пени) за неисполнение или ненадлежащее исполнение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Лицензиаром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обязательств, предусмотренных Контрактом, не может превышать цену Договора.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6.9. За каждый факт неисполнения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обязательств, предусмотренных Д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оговором, за исключением просрочки исполнения обязательств, предусмотренных Договором, размер штрафа устанавливается в соответствии с Постановлением Правительства РФ от 30 августа 2017 г. № 1042 в виде фиксированной суммы, определяемой в следующем порядке:</w:t>
      </w:r>
      <w:bookmarkStart w:id="3" w:name="sub_100901"/>
      <w:r/>
      <w:bookmarkEnd w:id="3"/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а) 1000 рублей, если цена Договора не превышает 3 млн. рублей (включительно);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/>
      <w:bookmarkStart w:id="4" w:name="sub_100902"/>
      <w:r/>
      <w:bookmarkEnd w:id="4"/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б) 5000 рублей, если цена Договора составляет от 3 млн. рублей до 50 млн. рублей (включительно);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/>
      <w:bookmarkStart w:id="5" w:name="sub_100903"/>
      <w:r/>
      <w:bookmarkEnd w:id="5"/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в) 10000 рублей, если цена Договора составляет от 50 млн. рублей до 100 млн. рублей (включительно);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г) 100000 рублей, если цена Договора превышает 100 млн. рублей.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Составляет 1 000 рублей 00 копеек (Одна тысяча рублей 00 копеек).</w:t>
      </w:r>
      <w:bookmarkStart w:id="6" w:name="sub_1012"/>
      <w:r/>
      <w:bookmarkEnd w:id="6"/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6.10. Общая сумма начисленной неустойки (штрафов, пени) за ненадлежащее исполнение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Лицензиатом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обязательств, предусмотренных Договором, не может превышать цену Договора.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6.11. Сторона освобождается от уплаты пени,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jc w:val="left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jc w:val="center"/>
        <w:spacing w:before="0" w:after="0" w:line="264" w:lineRule="auto"/>
        <w:rPr>
          <w:rFonts w:ascii="PT Astra Serif" w:hAnsi="PT Astra Serif" w:cs="PT Astra Serif"/>
          <w:b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7. Прочие положения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</w:p>
    <w:p>
      <w:pPr>
        <w:jc w:val="left"/>
        <w:spacing w:before="0" w:after="0" w:line="264" w:lineRule="auto"/>
        <w:rPr>
          <w:rFonts w:ascii="PT Astra Serif" w:hAnsi="PT Astra Serif" w:cs="PT Astra Serif"/>
          <w:b/>
          <w:bCs/>
          <w:color w:val="auto"/>
          <w:sz w:val="16"/>
          <w:szCs w:val="16"/>
        </w:rPr>
      </w:pP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  <w:r>
        <w:rPr>
          <w:rFonts w:ascii="PT Astra Serif" w:hAnsi="PT Astra Serif" w:cs="PT Astra Serif"/>
          <w:b/>
          <w:bCs/>
          <w:color w:val="auto"/>
          <w:sz w:val="16"/>
          <w:szCs w:val="16"/>
        </w:rPr>
      </w:r>
    </w:p>
    <w:p>
      <w:pPr>
        <w:ind w:firstLine="708"/>
        <w:spacing w:before="0" w:after="0" w:line="264" w:lineRule="auto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7.1. Настоящий Договор составлен и подписан в двух подлинных идентичных экземплярах, имеющих равную юридическую силу, по одному для каждой из Сторон.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7.2. В случае изменения у какой-либо из Сторон местонахождения, наименования, а также в случае реорганизации она обязана в течение десяти дней письменно известить об этом другую Сторону.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7.3.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eastAsia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7.4. Изменение условий Договора при его исполнении не допускается, за исключением случаев, предусмотренных статьей 95 Федерального закона N 44-ФЗ.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7.5. 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7.6. Расторжение Договора допускает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частями 9 - 23 статьи 95 Федерального закона № 44-ФЗ.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7.7. Во всем, что не оговорено в настоящем Договоре, Стороны руководствуются действующим законодательством Российской Федерации.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ind w:firstLine="708"/>
        <w:jc w:val="left"/>
        <w:spacing w:before="0" w:after="0" w:line="264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8.  Реквизиты сторон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 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tbl>
      <w:tblPr>
        <w:tblW w:w="105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289"/>
      </w:tblGrid>
      <w:tr>
        <w:tblPrEx/>
        <w:trPr/>
        <w:tc>
          <w:tcPr>
            <w:tcW w:w="6237" w:type="dxa"/>
            <w:vAlign w:val="center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</w:rPr>
              <w:t xml:space="preserve">ЛИЦЕНЗИАР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4289" w:type="dxa"/>
            <w:vAlign w:val="center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694"/>
        </w:trPr>
        <w:tc>
          <w:tcPr>
            <w:tcW w:w="6237" w:type="dxa"/>
            <w:vAlign w:val="center"/>
            <w:textDirection w:val="lrTb"/>
            <w:noWrap w:val="false"/>
          </w:tcPr>
          <w:tbl>
            <w:tblPr>
              <w:tblW w:w="56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"/>
              <w:gridCol w:w="4112"/>
            </w:tblGrid>
            <w:tr>
              <w:tblPrEx/>
              <w:trPr>
                <w:trHeight w:val="375"/>
              </w:trPr>
              <w:tc>
                <w:tcPr>
                  <w:tcW w:w="1558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ИНН/КПП: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</w:pPr>
                  <w:r/>
                  <w:r/>
                </w:p>
              </w:tc>
            </w:tr>
            <w:tr>
              <w:tblPrEx/>
              <w:trPr>
                <w:trHeight w:val="187"/>
              </w:trPr>
              <w:tc>
                <w:tcPr>
                  <w:tcW w:w="1558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Адрес: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</w:pPr>
                  <w:r/>
                  <w:r/>
                </w:p>
              </w:tc>
            </w:tr>
            <w:tr>
              <w:tblPrEx/>
              <w:trPr>
                <w:trHeight w:val="199"/>
              </w:trPr>
              <w:tc>
                <w:tcPr>
                  <w:tcW w:w="1558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Р/С: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</w:pPr>
                  <w:r/>
                  <w:r/>
                </w:p>
              </w:tc>
            </w:tr>
            <w:tr>
              <w:tblPrEx/>
              <w:trPr>
                <w:trHeight w:val="247"/>
              </w:trPr>
              <w:tc>
                <w:tcPr>
                  <w:tcW w:w="1558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Банк: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</w:pPr>
                  <w:r/>
                  <w:r/>
                </w:p>
              </w:tc>
            </w:tr>
            <w:tr>
              <w:tblPrEx/>
              <w:trPr>
                <w:trHeight w:val="187"/>
              </w:trPr>
              <w:tc>
                <w:tcPr>
                  <w:tcW w:w="1558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БИК: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</w:pPr>
                  <w:r/>
                  <w:r/>
                </w:p>
              </w:tc>
            </w:tr>
            <w:tr>
              <w:tblPrEx/>
              <w:trPr>
                <w:trHeight w:val="199"/>
              </w:trPr>
              <w:tc>
                <w:tcPr>
                  <w:tcW w:w="1558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К/C: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</w:pPr>
                  <w:r/>
                  <w:r/>
                </w:p>
              </w:tc>
            </w:tr>
          </w:tbl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4289" w:type="dxa"/>
            <w:vAlign w:val="center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br/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</w:rPr>
              <w:t xml:space="preserve">ЛИЦЕНЗИАР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br/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____________________ / /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                 М.П.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237" w:type="dxa"/>
            <w:vAlign w:val="center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</w:rPr>
              <w:t xml:space="preserve">ЛИЦЕНЗИАТ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: 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 КОСТРОМСКОЙ ОБЛАСТИ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4289" w:type="dxa"/>
            <w:vAlign w:val="center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237" w:type="dxa"/>
            <w:vAlign w:val="center"/>
            <w:textDirection w:val="lrTb"/>
            <w:noWrap w:val="false"/>
          </w:tcPr>
          <w:tbl>
            <w:tblPr>
              <w:tblW w:w="56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"/>
              <w:gridCol w:w="4112"/>
            </w:tblGrid>
            <w:tr>
              <w:tblPrEx/>
              <w:trPr>
                <w:trHeight w:val="85"/>
              </w:trPr>
              <w:tc>
                <w:tcPr>
                  <w:tcW w:w="1558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ИНН/КПП: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4401050246/440101001</w:t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47"/>
              </w:trPr>
              <w:tc>
                <w:tcPr>
                  <w:tcW w:w="1558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Адрес: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г. Кострома, ул. Сенная, д. 17, 156013</w:t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85"/>
              </w:trPr>
              <w:tc>
                <w:tcPr>
                  <w:tcW w:w="1558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ЕКС: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40102810745370000024</w:t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80"/>
              </w:trPr>
              <w:tc>
                <w:tcPr>
                  <w:tcW w:w="1558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КС:</w:t>
                  </w:r>
                  <w:r>
                    <w:rPr>
                      <w:rFonts w:ascii="PT Astra Serif" w:hAnsi="PT Astra Serif" w:cs="PT Astra Serif"/>
                      <w:b/>
                      <w:bCs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b/>
                      <w:bCs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03211643000000013202</w:t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1"/>
              </w:trPr>
              <w:tc>
                <w:tcPr>
                  <w:tcW w:w="1558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Банк: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widowControl w:val="off"/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ОКЦ №1 </w:t>
                  </w: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ВОЛГО-ВЯТСКОЕ ГУ БАНКА РОССИИ</w:t>
                  </w: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//УФК по Нижегородской области </w:t>
                  </w: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г</w:t>
                  </w: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.</w:t>
                  </w: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 Нижний Новгород</w:t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8"/>
              </w:trPr>
              <w:tc>
                <w:tcPr>
                  <w:tcW w:w="1558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БИК: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012202102</w:t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4"/>
              </w:trPr>
              <w:tc>
                <w:tcPr>
                  <w:tcW w:w="1558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89"/>
              </w:trPr>
              <w:tc>
                <w:tcPr>
                  <w:tcW w:w="1558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b/>
                      <w:bCs/>
                      <w:color w:val="auto"/>
                      <w:sz w:val="24"/>
                      <w:szCs w:val="24"/>
                    </w:rPr>
                    <w:t xml:space="preserve">Л/С:</w:t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auto"/>
                      <w:sz w:val="24"/>
                      <w:szCs w:val="24"/>
                    </w:rPr>
                  </w:r>
                </w:p>
              </w:tc>
              <w:tc>
                <w:tcPr>
                  <w:tcW w:w="411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/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03411А54810 в </w:t>
                  </w:r>
                  <w:r>
                    <w:rPr>
                      <w:rFonts w:ascii="PT Astra Serif" w:hAnsi="PT Astra Serif" w:eastAsia="PT Astra Serif" w:cs="PT Astra Serif"/>
                      <w:color w:val="000000" w:themeColor="text1"/>
                      <w:sz w:val="24"/>
                      <w:szCs w:val="24"/>
                    </w:rPr>
                    <w:t xml:space="preserve">УФК по Нижегородской области (Управление Федеральной службы государственной регистрации, кадастра и картографии по Костромской области)</w:t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color w:val="000000" w:themeColor="text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4289" w:type="dxa"/>
            <w:vAlign w:val="center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PT Astra Serif" w:hAnsi="PT Astra Serif" w:cs="PT Astra Serif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br/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</w:rPr>
              <w:t xml:space="preserve">ЛИЦЕНЗИАТ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br/>
            </w:r>
            <w:r>
              <w:rPr>
                <w:rFonts w:ascii="PT Astra Serif" w:hAnsi="PT Astra Serif" w:cs="PT Astra Serif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auto"/>
                <w:sz w:val="24"/>
                <w:szCs w:val="24"/>
              </w:rPr>
            </w:r>
          </w:p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_________________ _/ Шарова О.В.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./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  <w:p>
            <w:pPr>
              <w:jc w:val="left"/>
              <w:spacing w:before="0" w:after="0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                 М.П.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</w:rPr>
            </w:r>
          </w:p>
        </w:tc>
      </w:tr>
    </w:tbl>
    <w:p>
      <w:pPr>
        <w:pStyle w:val="872"/>
        <w:ind w:left="0"/>
        <w:jc w:val="right"/>
        <w:spacing w:before="60" w:after="60" w:line="283" w:lineRule="exact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72"/>
        <w:ind w:left="0"/>
        <w:jc w:val="right"/>
        <w:spacing w:before="0" w:beforeAutospacing="0" w:after="0" w:afterAutospacing="0" w:line="283" w:lineRule="exact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pStyle w:val="872"/>
        <w:jc w:val="right"/>
        <w:spacing w:before="0" w:beforeAutospacing="0" w:after="0" w:afterAutospacing="0" w:line="283" w:lineRule="exac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 Договору от _____________ № 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2"/>
        <w:ind w:left="0"/>
        <w:spacing w:before="60"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jc w:val="center"/>
        <w:spacing w:before="60" w:after="60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Техническое задание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jc w:val="center"/>
        <w:spacing w:before="0" w:after="0"/>
        <w:rPr>
          <w:rFonts w:ascii="PT Astra Serif" w:hAnsi="PT Astra Serif" w:cs="PT Astra Serif"/>
          <w:b/>
          <w:bCs/>
          <w:color w:val="auto"/>
          <w:sz w:val="24"/>
          <w:szCs w:val="24"/>
        </w:rPr>
      </w:pP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</w:p>
    <w:p>
      <w:pPr>
        <w:ind w:left="709"/>
        <w:jc w:val="left"/>
        <w:spacing w:before="0" w:after="0" w:line="198" w:lineRule="atLeas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1.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Место оказания услуг:</w:t>
      </w:r>
      <w:r>
        <w:rPr>
          <w:rFonts w:ascii="PT Astra Serif" w:hAnsi="PT Astra Serif" w:eastAsia="PT Astra Serif" w:cs="PT Astra Serif"/>
          <w:bCs/>
          <w:color w:val="000000" w:themeColor="text1"/>
          <w:sz w:val="24"/>
          <w:szCs w:val="24"/>
        </w:rPr>
        <w:t xml:space="preserve"> Костромская область, г. Кострома, ул. Катушечная, д.86</w:t>
      </w:r>
      <w:r>
        <w:rPr>
          <w:color w:val="000000" w:themeColor="text1"/>
        </w:rPr>
        <w:t xml:space="preserve">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jc w:val="left"/>
        <w:spacing w:before="0" w:after="0"/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</w:p>
    <w:tbl>
      <w:tblPr>
        <w:tblW w:w="10034" w:type="dxa"/>
        <w:tblInd w:w="171" w:type="dxa"/>
        <w:tblLayout w:type="fixed"/>
        <w:tblLook w:val="01E0" w:firstRow="1" w:lastRow="1" w:firstColumn="1" w:lastColumn="1" w:noHBand="0" w:noVBand="0"/>
      </w:tblPr>
      <w:tblGrid>
        <w:gridCol w:w="3229"/>
        <w:gridCol w:w="680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</w:rPr>
              <w:t xml:space="preserve">Права использования ПО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5" w:type="dxa"/>
            <w:textDirection w:val="lrTb"/>
            <w:noWrap w:val="false"/>
          </w:tcPr>
          <w:p>
            <w:pPr>
              <w:ind w:left="1110"/>
              <w:jc w:val="left"/>
              <w:spacing w:before="99" w:after="0" w:line="243" w:lineRule="exact"/>
              <w:tabs>
                <w:tab w:val="left" w:pos="1110" w:leader="none"/>
              </w:tabs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</w:rPr>
              <w:t xml:space="preserve">Характеристики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9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Базовые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возможности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5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"/>
              </w:numPr>
              <w:ind w:left="1110" w:hanging="360"/>
              <w:jc w:val="left"/>
              <w:spacing w:before="99" w:after="0" w:line="243" w:lineRule="exact"/>
              <w:tabs>
                <w:tab w:val="left" w:pos="111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Регистрация 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пользователей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1"/>
              </w:numPr>
              <w:ind w:left="1110" w:hanging="360"/>
              <w:jc w:val="left"/>
              <w:spacing w:before="0" w:after="0" w:line="243" w:lineRule="exact"/>
              <w:tabs>
                <w:tab w:val="left" w:pos="111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Прием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электронных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документов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контрагентов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1"/>
              </w:numPr>
              <w:ind w:left="1110" w:hanging="360"/>
              <w:jc w:val="left"/>
              <w:spacing w:before="0" w:after="0" w:line="243" w:lineRule="exact"/>
              <w:tabs>
                <w:tab w:val="left" w:pos="111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Создание 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печать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первичных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документов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1"/>
              </w:numPr>
              <w:ind w:left="1110" w:hanging="360"/>
              <w:jc w:val="left"/>
              <w:spacing w:before="0" w:after="0" w:line="240" w:lineRule="exact"/>
              <w:tabs>
                <w:tab w:val="left" w:pos="111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Сверка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НДС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(книги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продаж)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 всеми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контрагентами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1"/>
              </w:numPr>
              <w:ind w:left="1110" w:hanging="360"/>
              <w:jc w:val="left"/>
              <w:spacing w:before="0" w:after="0" w:line="243" w:lineRule="exact"/>
              <w:tabs>
                <w:tab w:val="left" w:pos="111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Создание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печать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отчетов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ФНС,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ПФР,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ФСС,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Росстат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1"/>
              </w:numPr>
              <w:ind w:left="1110" w:hanging="360"/>
              <w:jc w:val="left"/>
              <w:spacing w:before="0" w:after="0" w:line="243" w:lineRule="exact"/>
              <w:tabs>
                <w:tab w:val="left" w:pos="111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Гб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защищенном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облачном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хранилище Saby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Диск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1"/>
              </w:numPr>
              <w:ind w:left="1110" w:hanging="360"/>
              <w:jc w:val="left"/>
              <w:spacing w:before="0" w:after="0" w:line="243" w:lineRule="exact"/>
              <w:tabs>
                <w:tab w:val="left" w:pos="111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исходящих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документов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контрагентам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Saby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ежеквартально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9" w:type="dxa"/>
            <w:textDirection w:val="lrTb"/>
            <w:noWrap w:val="false"/>
          </w:tcPr>
          <w:p>
            <w:pPr>
              <w:pStyle w:val="672"/>
              <w:spacing w:before="241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ЭДО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200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документов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5" w:type="dxa"/>
            <w:textDirection w:val="lrTb"/>
            <w:noWrap w:val="false"/>
          </w:tcPr>
          <w:p>
            <w:pPr>
              <w:pStyle w:val="844"/>
              <w:ind w:left="735" w:firstLine="0"/>
              <w:spacing w:before="99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Отправка и получение юридически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значимых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электронных документов. Интеграция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внешними системами.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Роуминг со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всеми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операторами.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Все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возможности: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•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Поквартальная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тарификация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(200 документов в год) •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Средства интеграции с внешними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системами, в т.ч API •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Роуминг со всеми операторами •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Простое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согласование документов (без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настройки маршрутов) •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Уведомления о новых документах 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мобильное приложение •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Переписка/видеозвонки по документам •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Style w:val="844"/>
              <w:ind w:left="735" w:firstLine="0"/>
              <w:spacing w:line="239" w:lineRule="exac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Электронная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подпись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сотрудника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носителе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клиента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9" w:type="dxa"/>
            <w:textDirection w:val="lrTb"/>
            <w:noWrap w:val="false"/>
          </w:tcPr>
          <w:p>
            <w:pPr>
              <w:pStyle w:val="672"/>
              <w:spacing w:before="241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Отчетность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Базовый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ОСНО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5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99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Отчетность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ФНС,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СФР,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Росстат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компании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больничные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проактивные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выплаты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3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Персональный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календарь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бухгалтера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Помощник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заполнению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отчетов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right="250" w:firstLine="0"/>
              <w:jc w:val="left"/>
              <w:spacing w:before="0" w:after="0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Автоматическая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сверка расчетов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бюджетом (кроме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сводки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долгам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переплатам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разрезе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компаний)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2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Камеральная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проверка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отчетности (кроме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сводного отчета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"Камеральная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проверка")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Сверка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НДС (книги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продаж)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контрагентами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Выписки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из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ЕГРЮЛ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ЕГРИП (не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ограничено)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4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исх.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документов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год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контрагентам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Saby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Электронная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подпись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сотрудника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(на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носителе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клиента)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Уведомления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требованиях,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письмах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госорганов,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результатах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сдачи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отчетности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2"/>
              </w:numPr>
              <w:ind w:left="1080" w:hanging="345"/>
              <w:jc w:val="left"/>
              <w:spacing w:before="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Выпуск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регистрация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 ФНС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МЧД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сдачи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отчетности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44"/>
              <w:ind w:left="735" w:firstLine="0"/>
              <w:spacing w:before="99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tbl>
      <w:tblPr>
        <w:tblW w:w="10035" w:type="dxa"/>
        <w:tblInd w:w="171" w:type="dxa"/>
        <w:tblLayout w:type="fixed"/>
        <w:tblLook w:val="01E0" w:firstRow="1" w:lastRow="1" w:firstColumn="1" w:lastColumn="1" w:noHBand="0" w:noVBand="0"/>
      </w:tblPr>
      <w:tblGrid>
        <w:gridCol w:w="3230"/>
        <w:gridCol w:w="680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9" w:type="dxa"/>
            <w:textDirection w:val="lrTb"/>
            <w:noWrap w:val="false"/>
          </w:tcPr>
          <w:p>
            <w:pPr>
              <w:pStyle w:val="672"/>
              <w:spacing w:before="3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Все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компаниях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Расширенные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сведения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Style w:val="672"/>
              <w:spacing w:before="241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94" w:after="0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Поиск 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компаниям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подбор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контрагентов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4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Выписки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из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ЕГРЮЛ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ЕГРИП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(не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ограничено),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реквизиты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Индекс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надежности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компании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Интересные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компании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Бухгалтерская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отчетность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всем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компаниям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3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Статистика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участия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торгах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госконтракты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Статистика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участия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судах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Анализ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проверка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ваших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компаний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отчетности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Выписка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из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ЕГРЮЛ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ЕГРИП, заверенная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электронной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подписью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ФНС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4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Комплексная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надежности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7"/>
              </w:numPr>
              <w:ind w:left="1080" w:hanging="345"/>
              <w:jc w:val="left"/>
              <w:spacing w:before="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Финансовый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управленческий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анализ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8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Расчет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стоимости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бизнеса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кредитоспособности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Положение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на рынке, сравнение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конкурентами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4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Полные сведения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об участии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торгах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госконтракты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Судебные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дела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</w:t>
            </w:r>
            <w:bookmarkStart w:id="7" w:name="_GoBack"/>
            <w:r/>
            <w:bookmarkEnd w:id="7"/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роверки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госорганами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0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Имущество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залоге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лизинге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4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Информация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эмитентов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важные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события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компаниям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Открытые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вакансии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pStyle w:val="867"/>
              <w:numPr>
                <w:ilvl w:val="0"/>
                <w:numId w:val="8"/>
              </w:numPr>
              <w:ind w:left="1080" w:hanging="345"/>
              <w:jc w:val="left"/>
              <w:spacing w:before="0" w:after="0" w:line="240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Уведомления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об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изменениях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интересным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</w:rPr>
              <w:t xml:space="preserve">компаниям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ind w:left="1080"/>
              <w:jc w:val="left"/>
              <w:spacing w:before="99" w:after="0" w:line="241" w:lineRule="exact"/>
              <w:tabs>
                <w:tab w:val="left" w:pos="1080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85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35" w:hanging="346"/>
        <w:tabs>
          <w:tab w:val="num" w:pos="0" w:leader="none"/>
        </w:tabs>
      </w:pPr>
      <w:rPr>
        <w:rFonts w:hint="default" w:ascii="Tahoma" w:hAnsi="Tahoma" w:cs="Tahoma"/>
        <w:b w:val="0"/>
        <w:bCs w:val="0"/>
        <w:i w:val="0"/>
        <w:iCs w:val="0"/>
        <w:color w:val="23406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68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633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57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52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47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41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365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1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35" w:hanging="346"/>
        <w:tabs>
          <w:tab w:val="num" w:pos="0" w:leader="none"/>
        </w:tabs>
      </w:pPr>
      <w:rPr>
        <w:rFonts w:hint="default" w:ascii="Tahoma" w:hAnsi="Tahoma" w:cs="Tahoma"/>
        <w:b w:val="0"/>
        <w:bCs w:val="0"/>
        <w:i w:val="0"/>
        <w:iCs w:val="0"/>
        <w:color w:val="23406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68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633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57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52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47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41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365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1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35" w:hanging="346"/>
        <w:tabs>
          <w:tab w:val="num" w:pos="0" w:leader="none"/>
        </w:tabs>
      </w:pPr>
      <w:rPr>
        <w:rFonts w:hint="default" w:ascii="Tahoma" w:hAnsi="Tahoma" w:cs="Tahoma"/>
        <w:b w:val="0"/>
        <w:bCs w:val="0"/>
        <w:i w:val="0"/>
        <w:iCs w:val="0"/>
        <w:color w:val="23406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68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633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57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52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47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41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365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1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35" w:hanging="346"/>
        <w:tabs>
          <w:tab w:val="num" w:pos="0" w:leader="none"/>
        </w:tabs>
      </w:pPr>
      <w:rPr>
        <w:rFonts w:hint="default" w:ascii="Tahoma" w:hAnsi="Tahoma" w:cs="Tahoma"/>
        <w:b w:val="0"/>
        <w:bCs w:val="0"/>
        <w:i w:val="0"/>
        <w:iCs w:val="0"/>
        <w:color w:val="23406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68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633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57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52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47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41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365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1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11" w:hanging="361"/>
        <w:tabs>
          <w:tab w:val="num" w:pos="0" w:leader="none"/>
        </w:tabs>
      </w:pPr>
      <w:rPr>
        <w:rFonts w:hint="default" w:ascii="Symbol" w:hAnsi="Symbol" w:cs="Symbol"/>
        <w:b w:val="0"/>
        <w:bCs w:val="0"/>
        <w:i w:val="0"/>
        <w:iCs w:val="0"/>
        <w:color w:val="23406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2028" w:hanging="36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937" w:hanging="36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845" w:hanging="36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754" w:hanging="36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662" w:hanging="36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571" w:hanging="36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479" w:hanging="36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88" w:hanging="36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35" w:hanging="346"/>
        <w:tabs>
          <w:tab w:val="num" w:pos="0" w:leader="none"/>
        </w:tabs>
      </w:pPr>
      <w:rPr>
        <w:rFonts w:hint="default" w:ascii="Tahoma" w:hAnsi="Tahoma" w:cs="Tahoma"/>
        <w:b w:val="0"/>
        <w:bCs w:val="0"/>
        <w:i w:val="0"/>
        <w:iCs w:val="0"/>
        <w:color w:val="23406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68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633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57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52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47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41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365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1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35" w:hanging="346"/>
        <w:tabs>
          <w:tab w:val="num" w:pos="0" w:leader="none"/>
        </w:tabs>
      </w:pPr>
      <w:rPr>
        <w:rFonts w:hint="default" w:ascii="Tahoma" w:hAnsi="Tahoma" w:cs="Tahoma"/>
        <w:b w:val="0"/>
        <w:bCs w:val="0"/>
        <w:i w:val="0"/>
        <w:iCs w:val="0"/>
        <w:color w:val="23406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68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633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57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526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47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419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365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12" w:hanging="34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  <w:uiPriority w:val="4"/>
    <w:qFormat/>
    <w:pPr>
      <w:jc w:val="both"/>
      <w:spacing w:before="120" w:after="120"/>
    </w:pPr>
    <w:rPr>
      <w:rFonts w:ascii="Tahoma" w:hAnsi="Tahoma" w:eastAsia="Times New Roman"/>
      <w:color w:val="16394f"/>
    </w:rPr>
  </w:style>
  <w:style w:type="paragraph" w:styleId="672">
    <w:name w:val="Heading 1"/>
    <w:basedOn w:val="671"/>
    <w:link w:val="8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uiPriority w:val="2"/>
    <w:qFormat/>
    <w:pPr>
      <w:jc w:val="left"/>
      <w:keepNext/>
      <w:spacing w:before="400"/>
      <w:outlineLvl w:val="1"/>
    </w:pPr>
    <w:rPr>
      <w:color w:val="003366"/>
      <w:sz w:val="32"/>
      <w:szCs w:val="44"/>
    </w:rPr>
  </w:style>
  <w:style w:type="paragraph" w:styleId="674">
    <w:name w:val="Heading 3"/>
    <w:basedOn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table" w:styleId="68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0" w:customStyle="1">
    <w:name w:val="Heading 1 Char"/>
    <w:basedOn w:val="681"/>
    <w:uiPriority w:val="9"/>
    <w:qFormat/>
    <w:rPr>
      <w:rFonts w:ascii="Arial" w:hAnsi="Arial" w:eastAsia="Arial" w:cs="Arial"/>
      <w:sz w:val="40"/>
      <w:szCs w:val="40"/>
    </w:rPr>
  </w:style>
  <w:style w:type="character" w:styleId="811" w:customStyle="1">
    <w:name w:val="Heading 2 Char"/>
    <w:basedOn w:val="681"/>
    <w:uiPriority w:val="9"/>
    <w:qFormat/>
    <w:rPr>
      <w:rFonts w:ascii="Arial" w:hAnsi="Arial" w:eastAsia="Arial" w:cs="Arial"/>
      <w:sz w:val="34"/>
    </w:rPr>
  </w:style>
  <w:style w:type="character" w:styleId="812" w:customStyle="1">
    <w:name w:val="Heading 3 Char"/>
    <w:basedOn w:val="681"/>
    <w:uiPriority w:val="9"/>
    <w:qFormat/>
    <w:rPr>
      <w:rFonts w:ascii="Arial" w:hAnsi="Arial" w:eastAsia="Arial" w:cs="Arial"/>
      <w:sz w:val="30"/>
      <w:szCs w:val="30"/>
    </w:rPr>
  </w:style>
  <w:style w:type="character" w:styleId="813" w:customStyle="1">
    <w:name w:val="Heading 4 Char"/>
    <w:basedOn w:val="6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5 Char"/>
    <w:basedOn w:val="68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Heading 6 Char"/>
    <w:basedOn w:val="68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Heading 7 Char"/>
    <w:basedOn w:val="68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Heading 8 Char"/>
    <w:basedOn w:val="6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Heading 9 Char"/>
    <w:basedOn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9" w:customStyle="1">
    <w:name w:val="Title Char"/>
    <w:basedOn w:val="681"/>
    <w:uiPriority w:val="10"/>
    <w:qFormat/>
    <w:rPr>
      <w:sz w:val="48"/>
      <w:szCs w:val="48"/>
    </w:rPr>
  </w:style>
  <w:style w:type="character" w:styleId="820" w:customStyle="1">
    <w:name w:val="Subtitle Char"/>
    <w:basedOn w:val="681"/>
    <w:uiPriority w:val="11"/>
    <w:qFormat/>
    <w:rPr>
      <w:sz w:val="24"/>
      <w:szCs w:val="24"/>
    </w:rPr>
  </w:style>
  <w:style w:type="character" w:styleId="821" w:customStyle="1">
    <w:name w:val="Quote Char"/>
    <w:uiPriority w:val="29"/>
    <w:qFormat/>
    <w:rPr>
      <w:i/>
    </w:rPr>
  </w:style>
  <w:style w:type="character" w:styleId="822" w:customStyle="1">
    <w:name w:val="Intense Quote Char"/>
    <w:uiPriority w:val="30"/>
    <w:qFormat/>
    <w:rPr>
      <w:i/>
    </w:rPr>
  </w:style>
  <w:style w:type="character" w:styleId="823" w:customStyle="1">
    <w:name w:val="Header Char"/>
    <w:basedOn w:val="681"/>
    <w:uiPriority w:val="99"/>
    <w:qFormat/>
  </w:style>
  <w:style w:type="character" w:styleId="824" w:customStyle="1">
    <w:name w:val="Footer Char"/>
    <w:basedOn w:val="681"/>
    <w:uiPriority w:val="99"/>
    <w:qFormat/>
  </w:style>
  <w:style w:type="character" w:styleId="825" w:customStyle="1">
    <w:name w:val="Caption Char"/>
    <w:uiPriority w:val="99"/>
    <w:qFormat/>
  </w:style>
  <w:style w:type="character" w:styleId="826" w:customStyle="1">
    <w:name w:val="Footnote Text Char"/>
    <w:uiPriority w:val="99"/>
    <w:qFormat/>
    <w:rPr>
      <w:sz w:val="18"/>
    </w:rPr>
  </w:style>
  <w:style w:type="character" w:styleId="827" w:customStyle="1">
    <w:name w:val="Символ сноски"/>
    <w:uiPriority w:val="99"/>
    <w:unhideWhenUsed/>
    <w:qFormat/>
    <w:rPr>
      <w:vertAlign w:val="superscript"/>
    </w:rPr>
  </w:style>
  <w:style w:type="character" w:styleId="828">
    <w:name w:val="footnote reference"/>
    <w:rPr>
      <w:vertAlign w:val="superscript"/>
    </w:rPr>
  </w:style>
  <w:style w:type="character" w:styleId="829" w:customStyle="1">
    <w:name w:val="Endnote Text Char"/>
    <w:uiPriority w:val="99"/>
    <w:qFormat/>
    <w:rPr>
      <w:sz w:val="20"/>
    </w:rPr>
  </w:style>
  <w:style w:type="character" w:styleId="830" w:customStyle="1">
    <w:name w:val="Заголовок 2 Знак"/>
    <w:uiPriority w:val="2"/>
    <w:qFormat/>
    <w:rPr>
      <w:rFonts w:ascii="Tahoma" w:hAnsi="Tahoma" w:eastAsia="Times New Roman" w:cs="Times New Roman"/>
      <w:color w:val="003366"/>
      <w:sz w:val="32"/>
      <w:szCs w:val="44"/>
      <w:lang w:eastAsia="ru-RU"/>
    </w:rPr>
  </w:style>
  <w:style w:type="character" w:styleId="831" w:customStyle="1">
    <w:name w:val="normaltextrun"/>
    <w:basedOn w:val="681"/>
    <w:qFormat/>
  </w:style>
  <w:style w:type="character" w:styleId="832" w:customStyle="1">
    <w:name w:val="apple-converted-space"/>
    <w:basedOn w:val="681"/>
    <w:qFormat/>
  </w:style>
  <w:style w:type="character" w:styleId="833" w:customStyle="1">
    <w:name w:val="spellingerror"/>
    <w:basedOn w:val="681"/>
    <w:qFormat/>
  </w:style>
  <w:style w:type="character" w:styleId="834" w:customStyle="1">
    <w:name w:val="eop"/>
    <w:basedOn w:val="681"/>
    <w:qFormat/>
  </w:style>
  <w:style w:type="character" w:styleId="835" w:customStyle="1">
    <w:name w:val="scx7026291"/>
    <w:basedOn w:val="681"/>
    <w:qFormat/>
  </w:style>
  <w:style w:type="character" w:styleId="836" w:customStyle="1">
    <w:name w:val="Текст концевой сноски Знак"/>
    <w:uiPriority w:val="99"/>
    <w:semiHidden/>
    <w:qFormat/>
    <w:rPr>
      <w:rFonts w:ascii="Tahoma" w:hAnsi="Tahoma" w:eastAsia="Times New Roman" w:cs="Times New Roman"/>
      <w:color w:val="16394f"/>
      <w:sz w:val="20"/>
      <w:szCs w:val="20"/>
      <w:lang w:eastAsia="ru-RU"/>
    </w:rPr>
  </w:style>
  <w:style w:type="character" w:styleId="83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8">
    <w:name w:val="endnote reference"/>
    <w:rPr>
      <w:vertAlign w:val="superscript"/>
    </w:rPr>
  </w:style>
  <w:style w:type="character" w:styleId="839">
    <w:name w:val="Hyperlink"/>
    <w:uiPriority w:val="99"/>
    <w:unhideWhenUsed/>
    <w:rPr>
      <w:color w:val="0000ff"/>
      <w:u w:val="single"/>
    </w:rPr>
  </w:style>
  <w:style w:type="character" w:styleId="840">
    <w:name w:val="FollowedHyperlink"/>
    <w:uiPriority w:val="99"/>
    <w:semiHidden/>
    <w:unhideWhenUsed/>
    <w:rPr>
      <w:color w:val="800080"/>
      <w:u w:val="single"/>
    </w:rPr>
  </w:style>
  <w:style w:type="character" w:styleId="841" w:customStyle="1">
    <w:name w:val="Текст выноски Знак"/>
    <w:uiPriority w:val="99"/>
    <w:semiHidden/>
    <w:qFormat/>
    <w:rPr>
      <w:rFonts w:ascii="Tahoma" w:hAnsi="Tahoma" w:eastAsia="Times New Roman" w:cs="Tahoma"/>
      <w:color w:val="16394f"/>
      <w:sz w:val="16"/>
      <w:szCs w:val="16"/>
      <w:lang w:eastAsia="ru-RU"/>
    </w:rPr>
  </w:style>
  <w:style w:type="character" w:styleId="842">
    <w:name w:val="Strong"/>
    <w:qFormat/>
    <w:rPr>
      <w:b/>
      <w:bCs/>
    </w:rPr>
  </w:style>
  <w:style w:type="paragraph" w:styleId="843">
    <w:name w:val="Title"/>
    <w:basedOn w:val="671"/>
    <w:next w:val="84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4" w:customStyle="1">
    <w:name w:val="Основной текст1"/>
    <w:uiPriority w:val="1"/>
    <w:qFormat/>
    <w:pPr>
      <w:ind w:left="1080" w:hanging="345"/>
      <w:spacing w:line="241" w:lineRule="exact"/>
      <w:widowControl w:val="off"/>
    </w:pPr>
    <w:rPr>
      <w:rFonts w:ascii="Tahoma" w:hAnsi="Tahoma" w:eastAsia="Tahoma" w:cs="Tahoma"/>
      <w:lang w:eastAsia="en-US"/>
    </w:rPr>
  </w:style>
  <w:style w:type="paragraph" w:styleId="845">
    <w:name w:val="List"/>
    <w:basedOn w:val="844"/>
    <w:rPr>
      <w:rFonts w:ascii="PT Astra Serif" w:hAnsi="PT Astra Serif" w:cs="Noto Sans Devanagari"/>
    </w:rPr>
  </w:style>
  <w:style w:type="paragraph" w:styleId="846">
    <w:name w:val="Caption"/>
    <w:basedOn w:val="671"/>
    <w:link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7">
    <w:name w:val="index heading"/>
    <w:basedOn w:val="843"/>
  </w:style>
  <w:style w:type="paragraph" w:styleId="848">
    <w:name w:val="No Spacing"/>
    <w:uiPriority w:val="1"/>
    <w:qFormat/>
  </w:style>
  <w:style w:type="paragraph" w:styleId="849">
    <w:name w:val="Subtitle"/>
    <w:basedOn w:val="671"/>
    <w:uiPriority w:val="11"/>
    <w:qFormat/>
    <w:pPr>
      <w:spacing w:before="200" w:after="200"/>
    </w:pPr>
    <w:rPr>
      <w:sz w:val="24"/>
      <w:szCs w:val="24"/>
    </w:rPr>
  </w:style>
  <w:style w:type="paragraph" w:styleId="850">
    <w:name w:val="Quote"/>
    <w:basedOn w:val="671"/>
    <w:uiPriority w:val="29"/>
    <w:qFormat/>
    <w:pPr>
      <w:ind w:left="720" w:right="720"/>
    </w:pPr>
    <w:rPr>
      <w:i/>
    </w:rPr>
  </w:style>
  <w:style w:type="paragraph" w:styleId="851">
    <w:name w:val="Intense Quote"/>
    <w:basedOn w:val="671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2" w:customStyle="1">
    <w:name w:val="Колонтитул"/>
    <w:basedOn w:val="671"/>
    <w:qFormat/>
  </w:style>
  <w:style w:type="paragraph" w:styleId="853">
    <w:name w:val="Header"/>
    <w:basedOn w:val="671"/>
    <w:uiPriority w:val="99"/>
    <w:unhideWhenUsed/>
    <w:pPr>
      <w:spacing w:before="0" w:after="0"/>
      <w:tabs>
        <w:tab w:val="center" w:pos="7143" w:leader="none"/>
        <w:tab w:val="right" w:pos="14287" w:leader="none"/>
      </w:tabs>
    </w:pPr>
  </w:style>
  <w:style w:type="paragraph" w:styleId="854">
    <w:name w:val="Footer"/>
    <w:basedOn w:val="671"/>
    <w:uiPriority w:val="99"/>
    <w:unhideWhenUsed/>
    <w:pPr>
      <w:spacing w:before="0" w:after="0"/>
      <w:tabs>
        <w:tab w:val="center" w:pos="7143" w:leader="none"/>
        <w:tab w:val="right" w:pos="14287" w:leader="none"/>
      </w:tabs>
    </w:pPr>
  </w:style>
  <w:style w:type="paragraph" w:styleId="855">
    <w:name w:val="footnote text"/>
    <w:basedOn w:val="671"/>
    <w:uiPriority w:val="99"/>
    <w:semiHidden/>
    <w:unhideWhenUsed/>
    <w:pPr>
      <w:spacing w:before="0" w:after="40"/>
    </w:pPr>
    <w:rPr>
      <w:sz w:val="18"/>
    </w:rPr>
  </w:style>
  <w:style w:type="paragraph" w:styleId="856">
    <w:name w:val="toc 1"/>
    <w:basedOn w:val="671"/>
    <w:uiPriority w:val="39"/>
    <w:unhideWhenUsed/>
    <w:pPr>
      <w:spacing w:before="0" w:after="57"/>
    </w:pPr>
  </w:style>
  <w:style w:type="paragraph" w:styleId="857">
    <w:name w:val="toc 2"/>
    <w:basedOn w:val="671"/>
    <w:uiPriority w:val="39"/>
    <w:unhideWhenUsed/>
    <w:pPr>
      <w:ind w:left="283"/>
      <w:spacing w:before="0" w:after="57"/>
    </w:pPr>
  </w:style>
  <w:style w:type="paragraph" w:styleId="858">
    <w:name w:val="toc 3"/>
    <w:basedOn w:val="671"/>
    <w:uiPriority w:val="39"/>
    <w:unhideWhenUsed/>
    <w:pPr>
      <w:ind w:left="567"/>
      <w:spacing w:before="0" w:after="57"/>
    </w:pPr>
  </w:style>
  <w:style w:type="paragraph" w:styleId="859">
    <w:name w:val="toc 4"/>
    <w:basedOn w:val="671"/>
    <w:uiPriority w:val="39"/>
    <w:unhideWhenUsed/>
    <w:pPr>
      <w:ind w:left="850"/>
      <w:spacing w:before="0" w:after="57"/>
    </w:pPr>
  </w:style>
  <w:style w:type="paragraph" w:styleId="860">
    <w:name w:val="toc 5"/>
    <w:basedOn w:val="671"/>
    <w:uiPriority w:val="39"/>
    <w:unhideWhenUsed/>
    <w:pPr>
      <w:ind w:left="1134"/>
      <w:spacing w:before="0" w:after="57"/>
    </w:pPr>
  </w:style>
  <w:style w:type="paragraph" w:styleId="861">
    <w:name w:val="toc 6"/>
    <w:basedOn w:val="671"/>
    <w:uiPriority w:val="39"/>
    <w:unhideWhenUsed/>
    <w:pPr>
      <w:ind w:left="1417"/>
      <w:spacing w:before="0" w:after="57"/>
    </w:pPr>
  </w:style>
  <w:style w:type="paragraph" w:styleId="862">
    <w:name w:val="toc 7"/>
    <w:basedOn w:val="671"/>
    <w:uiPriority w:val="39"/>
    <w:unhideWhenUsed/>
    <w:pPr>
      <w:ind w:left="1701"/>
      <w:spacing w:before="0" w:after="57"/>
    </w:pPr>
  </w:style>
  <w:style w:type="paragraph" w:styleId="863">
    <w:name w:val="toc 8"/>
    <w:basedOn w:val="671"/>
    <w:uiPriority w:val="39"/>
    <w:unhideWhenUsed/>
    <w:pPr>
      <w:ind w:left="1984"/>
      <w:spacing w:before="0" w:after="57"/>
    </w:pPr>
  </w:style>
  <w:style w:type="paragraph" w:styleId="864">
    <w:name w:val="toc 9"/>
    <w:basedOn w:val="671"/>
    <w:uiPriority w:val="39"/>
    <w:unhideWhenUsed/>
    <w:pPr>
      <w:ind w:left="2268"/>
      <w:spacing w:before="0" w:after="57"/>
    </w:pPr>
  </w:style>
  <w:style w:type="paragraph" w:styleId="865">
    <w:name w:val="TOC Heading"/>
    <w:uiPriority w:val="39"/>
    <w:unhideWhenUsed/>
    <w:qFormat/>
  </w:style>
  <w:style w:type="paragraph" w:styleId="866">
    <w:name w:val="table of figures"/>
    <w:basedOn w:val="671"/>
    <w:uiPriority w:val="99"/>
    <w:unhideWhenUsed/>
    <w:pPr>
      <w:spacing w:before="0" w:after="0"/>
    </w:pPr>
  </w:style>
  <w:style w:type="paragraph" w:styleId="867">
    <w:name w:val="List Paragraph"/>
    <w:basedOn w:val="671"/>
    <w:uiPriority w:val="34"/>
    <w:qFormat/>
    <w:pPr>
      <w:contextualSpacing/>
      <w:ind w:left="720"/>
    </w:pPr>
  </w:style>
  <w:style w:type="paragraph" w:styleId="868" w:customStyle="1">
    <w:name w:val="paragraph"/>
    <w:basedOn w:val="671"/>
    <w:qFormat/>
    <w:pPr>
      <w:jc w:val="left"/>
      <w:spacing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869">
    <w:name w:val="endnote text"/>
    <w:basedOn w:val="671"/>
    <w:uiPriority w:val="99"/>
    <w:semiHidden/>
    <w:unhideWhenUsed/>
    <w:pPr>
      <w:spacing w:before="0" w:after="0"/>
    </w:pPr>
  </w:style>
  <w:style w:type="paragraph" w:styleId="870">
    <w:name w:val="Balloon Text"/>
    <w:basedOn w:val="671"/>
    <w:uiPriority w:val="99"/>
    <w:semiHidden/>
    <w:unhideWhenUsed/>
    <w:qFormat/>
    <w:pPr>
      <w:spacing w:before="0" w:after="0"/>
    </w:pPr>
    <w:rPr>
      <w:rFonts w:cs="Tahoma"/>
      <w:sz w:val="16"/>
      <w:szCs w:val="16"/>
    </w:rPr>
  </w:style>
  <w:style w:type="paragraph" w:styleId="871" w:customStyle="1">
    <w:name w:val="Обычный (веб)1"/>
    <w:qFormat/>
    <w:pPr>
      <w:spacing w:before="280" w:after="280"/>
      <w:widowControl w:val="off"/>
    </w:pPr>
    <w:rPr>
      <w:rFonts w:ascii="Times New Roman" w:hAnsi="Times New Roman" w:eastAsia="Times New Roman"/>
      <w:color w:val="000000"/>
      <w:sz w:val="24"/>
    </w:rPr>
  </w:style>
  <w:style w:type="paragraph" w:styleId="872" w:customStyle="1">
    <w:name w:val="Основной текст с отступом1"/>
    <w:pPr>
      <w:ind w:left="283"/>
      <w:spacing w:after="120"/>
    </w:pPr>
    <w:rPr>
      <w:rFonts w:ascii="Times New Roman" w:hAnsi="Times New Roman" w:eastAsia="Times New Roman"/>
    </w:rPr>
  </w:style>
  <w:style w:type="paragraph" w:styleId="873" w:customStyle="1">
    <w:name w:val="Без интервала1"/>
    <w:qFormat/>
    <w:rPr>
      <w:rFonts w:eastAsia="Times New Roman" w:cs="Calibri"/>
      <w:sz w:val="22"/>
      <w:szCs w:val="22"/>
    </w:rPr>
  </w:style>
  <w:style w:type="character" w:styleId="874" w:customStyle="1">
    <w:name w:val="Заголовок 1 Знак"/>
    <w:basedOn w:val="681"/>
    <w:link w:val="672"/>
    <w:uiPriority w:val="9"/>
    <w:rPr>
      <w:rFonts w:ascii="Arial" w:hAnsi="Arial" w:eastAsia="Arial" w:cs="Arial"/>
      <w:color w:val="16394f"/>
      <w:sz w:val="40"/>
      <w:szCs w:val="40"/>
    </w:rPr>
  </w:style>
  <w:style w:type="character" w:styleId="875" w:customStyle="1">
    <w:name w:val="Основной шрифт абзаца1"/>
    <w:next w:val="873"/>
    <w:link w:val="8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sbis.ru/tariffs" TargetMode="External"/><Relationship Id="rId11" Type="http://schemas.openxmlformats.org/officeDocument/2006/relationships/hyperlink" Target="https://sbis.ru/tariffs%22" TargetMode="External"/><Relationship Id="rId12" Type="http://schemas.openxmlformats.org/officeDocument/2006/relationships/hyperlink" Target="https://sbis.ru/tariffs" TargetMode="External"/><Relationship Id="rId13" Type="http://schemas.openxmlformats.org/officeDocument/2006/relationships/hyperlink" Target="https://help.sbi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9700-63AE-4D6D-89A7-54BEFDA5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Kraftway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 И.Е.</dc:creator>
  <dc:description/>
  <dc:language>ru-RU</dc:language>
  <cp:lastModifiedBy>gerasimova_el</cp:lastModifiedBy>
  <cp:revision>43</cp:revision>
  <dcterms:created xsi:type="dcterms:W3CDTF">2024-08-12T13:48:00Z</dcterms:created>
  <dcterms:modified xsi:type="dcterms:W3CDTF">2026-06-25T05:52:35Z</dcterms:modified>
</cp:coreProperties>
</file>