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D" w:rsidRPr="0087726A" w:rsidRDefault="002C7C8C" w:rsidP="0084020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C76C6A" w:rsidRPr="00C76C6A">
        <w:rPr>
          <w:rFonts w:ascii="Times New Roman" w:hAnsi="Times New Roman" w:cs="Times New Roman"/>
          <w:b/>
          <w:bCs/>
          <w:sz w:val="24"/>
          <w:szCs w:val="24"/>
        </w:rPr>
        <w:t>26 1 7509005124 750901001 0008 000 0000 244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1 485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B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четыреста восемьдесят пять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09" w:rsidRPr="0087726A" w:rsidRDefault="00725B09" w:rsidP="00725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87726A" w:rsidRDefault="00725B09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bookmarkStart w:id="0" w:name="_GoBack"/>
      <w:bookmarkEnd w:id="0"/>
      <w:r w:rsidR="009837F6" w:rsidRPr="0098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Внебюджетные средства учреждения.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34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июл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p60"/>
      <w:bookmarkEnd w:id="1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2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3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4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6"/>
      <w:bookmarkEnd w:id="5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9837F6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C76C6A">
        <w:trPr>
          <w:trHeight w:val="751"/>
          <w:jc w:val="center"/>
        </w:trPr>
        <w:tc>
          <w:tcPr>
            <w:tcW w:w="56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DB2ACF" w:rsidRPr="0087726A" w:rsidTr="00DB2ACF">
        <w:trPr>
          <w:trHeight w:val="515"/>
          <w:jc w:val="center"/>
        </w:trPr>
        <w:tc>
          <w:tcPr>
            <w:tcW w:w="564" w:type="dxa"/>
            <w:vAlign w:val="center"/>
          </w:tcPr>
          <w:p w:rsidR="00DB2ACF" w:rsidRPr="00840202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vAlign w:val="center"/>
          </w:tcPr>
          <w:p w:rsidR="00DB2ACF" w:rsidRPr="00DB2ACF" w:rsidRDefault="00DB2ACF" w:rsidP="008A1E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Уайт-спирит 0,5л Ангарск</w:t>
            </w:r>
          </w:p>
        </w:tc>
        <w:tc>
          <w:tcPr>
            <w:tcW w:w="63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B2ACF" w:rsidRPr="0087726A" w:rsidTr="00DB2ACF">
        <w:trPr>
          <w:trHeight w:val="515"/>
          <w:jc w:val="center"/>
        </w:trPr>
        <w:tc>
          <w:tcPr>
            <w:tcW w:w="564" w:type="dxa"/>
            <w:vAlign w:val="center"/>
          </w:tcPr>
          <w:p w:rsidR="00DB2ACF" w:rsidRPr="00840202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vAlign w:val="center"/>
          </w:tcPr>
          <w:p w:rsidR="00DB2ACF" w:rsidRPr="00DB2ACF" w:rsidRDefault="00DB2ACF" w:rsidP="008A1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Эмали 50*15</w:t>
            </w:r>
          </w:p>
        </w:tc>
        <w:tc>
          <w:tcPr>
            <w:tcW w:w="63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18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B2ACF" w:rsidRPr="0087726A" w:rsidTr="00DB2ACF">
        <w:trPr>
          <w:trHeight w:val="515"/>
          <w:jc w:val="center"/>
        </w:trPr>
        <w:tc>
          <w:tcPr>
            <w:tcW w:w="564" w:type="dxa"/>
            <w:vAlign w:val="center"/>
          </w:tcPr>
          <w:p w:rsidR="00DB2ACF" w:rsidRPr="00840202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vAlign w:val="center"/>
          </w:tcPr>
          <w:p w:rsidR="00DB2ACF" w:rsidRPr="00DB2ACF" w:rsidRDefault="00DB2ACF" w:rsidP="008A1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Валик 100мм </w:t>
            </w:r>
            <w:proofErr w:type="spellStart"/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полиакрил</w:t>
            </w:r>
            <w:proofErr w:type="spellEnd"/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42мм, </w:t>
            </w:r>
            <w:proofErr w:type="spellStart"/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</w:t>
            </w:r>
            <w:proofErr w:type="spellEnd"/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6мм (удлиненная ручка), ворс 18мм, «В.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63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18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129,00</w:t>
            </w:r>
          </w:p>
        </w:tc>
      </w:tr>
      <w:tr w:rsidR="00DB2ACF" w:rsidRPr="0087726A" w:rsidTr="00DB2ACF">
        <w:trPr>
          <w:trHeight w:val="515"/>
          <w:jc w:val="center"/>
        </w:trPr>
        <w:tc>
          <w:tcPr>
            <w:tcW w:w="564" w:type="dxa"/>
            <w:vAlign w:val="center"/>
          </w:tcPr>
          <w:p w:rsidR="00DB2ACF" w:rsidRPr="00840202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vAlign w:val="center"/>
          </w:tcPr>
          <w:p w:rsidR="00DB2ACF" w:rsidRPr="00DB2ACF" w:rsidRDefault="00DB2ACF" w:rsidP="008A1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Краска 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FARBITEX</w:t>
            </w: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ПФ-266 2,7кг для пола золотистый</w:t>
            </w:r>
          </w:p>
        </w:tc>
        <w:tc>
          <w:tcPr>
            <w:tcW w:w="63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899,00</w:t>
            </w:r>
          </w:p>
        </w:tc>
        <w:tc>
          <w:tcPr>
            <w:tcW w:w="118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899,00</w:t>
            </w:r>
          </w:p>
        </w:tc>
      </w:tr>
      <w:tr w:rsidR="00DB2ACF" w:rsidRPr="0087726A" w:rsidTr="00DB2ACF">
        <w:trPr>
          <w:trHeight w:val="515"/>
          <w:jc w:val="center"/>
        </w:trPr>
        <w:tc>
          <w:tcPr>
            <w:tcW w:w="564" w:type="dxa"/>
            <w:vAlign w:val="center"/>
          </w:tcPr>
          <w:p w:rsidR="00DB2ACF" w:rsidRPr="00840202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vAlign w:val="center"/>
          </w:tcPr>
          <w:p w:rsidR="00DB2ACF" w:rsidRPr="00DB2ACF" w:rsidRDefault="00DB2ACF" w:rsidP="008A1E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Ванночка для краски 15*30см</w:t>
            </w:r>
          </w:p>
        </w:tc>
        <w:tc>
          <w:tcPr>
            <w:tcW w:w="63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180" w:type="dxa"/>
            <w:vAlign w:val="center"/>
          </w:tcPr>
          <w:p w:rsidR="00DB2ACF" w:rsidRPr="00DB2ACF" w:rsidRDefault="00DB2ACF" w:rsidP="00DB2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DB2ACF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DB2ACF" w:rsidRDefault="00DB2AC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1 485,00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2ACF" w:rsidRPr="00F54E49" w:rsidRDefault="00D5773F" w:rsidP="00DB2A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DB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1 485</w:t>
      </w:r>
      <w:r w:rsidR="00DB2ACF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2ACF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B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четыреста восемьдесят пять</w:t>
      </w:r>
      <w:r w:rsidR="00DB2ACF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DB2ACF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DB2ACF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DB2ACF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DB2ACF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C76C6A" w:rsidRPr="00F54E49" w:rsidRDefault="00C76C6A" w:rsidP="00C76C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94D" w:rsidRPr="0087726A" w:rsidRDefault="0024194D" w:rsidP="00C7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AB" w:rsidRDefault="001673AB" w:rsidP="00720A50">
      <w:pPr>
        <w:spacing w:after="0" w:line="240" w:lineRule="auto"/>
      </w:pPr>
      <w:r>
        <w:separator/>
      </w:r>
    </w:p>
  </w:endnote>
  <w:endnote w:type="continuationSeparator" w:id="0">
    <w:p w:rsidR="001673AB" w:rsidRDefault="001673AB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9837F6">
          <w:rPr>
            <w:rFonts w:ascii="Times New Roman" w:hAnsi="Times New Roman" w:cs="Times New Roman"/>
            <w:noProof/>
          </w:rPr>
          <w:t>2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AB" w:rsidRDefault="001673AB" w:rsidP="00720A50">
      <w:pPr>
        <w:spacing w:after="0" w:line="240" w:lineRule="auto"/>
      </w:pPr>
      <w:r>
        <w:separator/>
      </w:r>
    </w:p>
  </w:footnote>
  <w:footnote w:type="continuationSeparator" w:id="0">
    <w:p w:rsidR="001673AB" w:rsidRDefault="001673AB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673AB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5B7E"/>
    <w:rsid w:val="003469BB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837F6"/>
    <w:rsid w:val="009B1F82"/>
    <w:rsid w:val="009B4541"/>
    <w:rsid w:val="009C4558"/>
    <w:rsid w:val="009C65D6"/>
    <w:rsid w:val="009C6633"/>
    <w:rsid w:val="009D7DA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2298E"/>
    <w:rsid w:val="00C52B99"/>
    <w:rsid w:val="00C62564"/>
    <w:rsid w:val="00C64C69"/>
    <w:rsid w:val="00C76C6A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B2ACF"/>
    <w:rsid w:val="00DC55CF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73A1A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CD4A-E44A-47AB-8633-725A3380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139</cp:revision>
  <cp:lastPrinted>2026-06-14T15:41:00Z</cp:lastPrinted>
  <dcterms:created xsi:type="dcterms:W3CDTF">2013-12-19T06:11:00Z</dcterms:created>
  <dcterms:modified xsi:type="dcterms:W3CDTF">2026-06-16T16:01:00Z</dcterms:modified>
</cp:coreProperties>
</file>