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D3E5" w14:textId="7046F3F9" w:rsidR="00F6355F" w:rsidRPr="008C6E3B" w:rsidRDefault="00D55B84" w:rsidP="00EA0D95">
      <w:pPr>
        <w:pStyle w:val="a3"/>
        <w:outlineLvl w:val="0"/>
        <w:rPr>
          <w:sz w:val="22"/>
          <w:szCs w:val="22"/>
        </w:rPr>
      </w:pPr>
      <w:r>
        <w:rPr>
          <w:sz w:val="22"/>
          <w:szCs w:val="22"/>
        </w:rPr>
        <w:t>Гражданско-правовой договор</w:t>
      </w:r>
      <w:r w:rsidR="00F6355F" w:rsidRPr="008C6E3B">
        <w:rPr>
          <w:sz w:val="22"/>
          <w:szCs w:val="22"/>
        </w:rPr>
        <w:t xml:space="preserve"> №</w:t>
      </w:r>
      <w:r w:rsidR="004F4322" w:rsidRPr="004F4322">
        <w:rPr>
          <w:sz w:val="22"/>
          <w:szCs w:val="22"/>
        </w:rPr>
        <w:t xml:space="preserve"> </w:t>
      </w:r>
      <w:r w:rsidR="00303EAF">
        <w:rPr>
          <w:sz w:val="22"/>
          <w:szCs w:val="22"/>
        </w:rPr>
        <w:t>70</w:t>
      </w:r>
      <w:r w:rsidR="008065F2" w:rsidRPr="00303EAF">
        <w:rPr>
          <w:sz w:val="22"/>
          <w:szCs w:val="22"/>
        </w:rPr>
        <w:t>-</w:t>
      </w:r>
      <w:r w:rsidR="0020072C">
        <w:rPr>
          <w:sz w:val="22"/>
          <w:szCs w:val="22"/>
        </w:rPr>
        <w:t>2</w:t>
      </w:r>
      <w:r w:rsidR="00334185">
        <w:rPr>
          <w:sz w:val="22"/>
          <w:szCs w:val="22"/>
        </w:rPr>
        <w:t>6</w:t>
      </w:r>
      <w:r w:rsidR="0020072C">
        <w:rPr>
          <w:sz w:val="22"/>
          <w:szCs w:val="22"/>
        </w:rPr>
        <w:t>/</w:t>
      </w:r>
      <w:r w:rsidR="00DB4285">
        <w:rPr>
          <w:sz w:val="22"/>
          <w:szCs w:val="22"/>
        </w:rPr>
        <w:t>мзэ</w:t>
      </w:r>
    </w:p>
    <w:p w14:paraId="4BF5E895" w14:textId="77777777" w:rsidR="007255EC" w:rsidRPr="008C6E3B" w:rsidRDefault="001F0F56" w:rsidP="00EA0D95">
      <w:pPr>
        <w:pStyle w:val="a3"/>
        <w:outlineLvl w:val="0"/>
        <w:rPr>
          <w:b w:val="0"/>
          <w:sz w:val="22"/>
          <w:szCs w:val="22"/>
        </w:rPr>
      </w:pPr>
      <w:r w:rsidRPr="008C6E3B">
        <w:rPr>
          <w:b w:val="0"/>
          <w:sz w:val="22"/>
          <w:szCs w:val="22"/>
        </w:rPr>
        <w:t>на поставку</w:t>
      </w:r>
      <w:r w:rsidR="007255EC" w:rsidRPr="008C6E3B">
        <w:rPr>
          <w:b w:val="0"/>
          <w:sz w:val="22"/>
          <w:szCs w:val="22"/>
        </w:rPr>
        <w:t xml:space="preserve"> товара для НИИ онкологии Томского НИМЦ</w:t>
      </w:r>
    </w:p>
    <w:p w14:paraId="33E887A7" w14:textId="77777777" w:rsidR="00F6355F" w:rsidRPr="008C6E3B" w:rsidRDefault="00F6355F" w:rsidP="00EA0D95">
      <w:pPr>
        <w:rPr>
          <w:sz w:val="22"/>
          <w:szCs w:val="22"/>
        </w:rPr>
      </w:pPr>
    </w:p>
    <w:p w14:paraId="7AA8DE3E" w14:textId="54ADD3A2" w:rsidR="00F6355F" w:rsidRPr="008C6E3B" w:rsidRDefault="00F6355F" w:rsidP="00307DDA">
      <w:pPr>
        <w:jc w:val="center"/>
        <w:rPr>
          <w:sz w:val="22"/>
          <w:szCs w:val="22"/>
        </w:rPr>
      </w:pPr>
      <w:r w:rsidRPr="008C6E3B">
        <w:rPr>
          <w:sz w:val="22"/>
          <w:szCs w:val="22"/>
        </w:rPr>
        <w:t>г. Томск</w:t>
      </w:r>
      <w:r w:rsidRPr="008C6E3B">
        <w:rPr>
          <w:sz w:val="22"/>
          <w:szCs w:val="22"/>
        </w:rPr>
        <w:tab/>
      </w:r>
      <w:r w:rsidRPr="008C6E3B">
        <w:rPr>
          <w:sz w:val="22"/>
          <w:szCs w:val="22"/>
        </w:rPr>
        <w:tab/>
      </w:r>
      <w:r w:rsidRPr="008C6E3B">
        <w:rPr>
          <w:sz w:val="22"/>
          <w:szCs w:val="22"/>
        </w:rPr>
        <w:tab/>
      </w:r>
      <w:r w:rsidRPr="008C6E3B">
        <w:rPr>
          <w:sz w:val="22"/>
          <w:szCs w:val="22"/>
        </w:rPr>
        <w:tab/>
      </w:r>
      <w:r w:rsidRPr="008C6E3B">
        <w:rPr>
          <w:sz w:val="22"/>
          <w:szCs w:val="22"/>
        </w:rPr>
        <w:tab/>
      </w:r>
      <w:r w:rsidR="0097622D">
        <w:rPr>
          <w:sz w:val="22"/>
          <w:szCs w:val="22"/>
        </w:rPr>
        <w:tab/>
      </w:r>
      <w:r w:rsidRPr="008C6E3B">
        <w:rPr>
          <w:sz w:val="22"/>
          <w:szCs w:val="22"/>
        </w:rPr>
        <w:tab/>
      </w:r>
      <w:r w:rsidRPr="008C6E3B">
        <w:rPr>
          <w:sz w:val="22"/>
          <w:szCs w:val="22"/>
        </w:rPr>
        <w:tab/>
      </w:r>
      <w:r w:rsidRPr="008C6E3B">
        <w:rPr>
          <w:sz w:val="22"/>
          <w:szCs w:val="22"/>
        </w:rPr>
        <w:tab/>
      </w:r>
      <w:r w:rsidRPr="008C6E3B">
        <w:rPr>
          <w:sz w:val="22"/>
          <w:szCs w:val="22"/>
        </w:rPr>
        <w:tab/>
        <w:t>«</w:t>
      </w:r>
      <w:r w:rsidR="00FA7F42">
        <w:rPr>
          <w:sz w:val="22"/>
          <w:szCs w:val="22"/>
        </w:rPr>
        <w:t>___</w:t>
      </w:r>
      <w:r w:rsidRPr="008C6E3B">
        <w:rPr>
          <w:sz w:val="22"/>
          <w:szCs w:val="22"/>
        </w:rPr>
        <w:t>»</w:t>
      </w:r>
      <w:r w:rsidR="008065F2">
        <w:rPr>
          <w:sz w:val="22"/>
          <w:szCs w:val="22"/>
        </w:rPr>
        <w:t xml:space="preserve"> </w:t>
      </w:r>
      <w:r w:rsidR="00303EAF">
        <w:rPr>
          <w:sz w:val="22"/>
          <w:szCs w:val="22"/>
        </w:rPr>
        <w:t>июня</w:t>
      </w:r>
      <w:r w:rsidR="00BC0186">
        <w:rPr>
          <w:sz w:val="22"/>
          <w:szCs w:val="22"/>
        </w:rPr>
        <w:t xml:space="preserve"> </w:t>
      </w:r>
      <w:r w:rsidRPr="008C6E3B">
        <w:rPr>
          <w:sz w:val="22"/>
          <w:szCs w:val="22"/>
        </w:rPr>
        <w:t>20</w:t>
      </w:r>
      <w:r w:rsidR="00F96588" w:rsidRPr="008C6E3B">
        <w:rPr>
          <w:sz w:val="22"/>
          <w:szCs w:val="22"/>
        </w:rPr>
        <w:t>2</w:t>
      </w:r>
      <w:r w:rsidR="00334185">
        <w:rPr>
          <w:sz w:val="22"/>
          <w:szCs w:val="22"/>
        </w:rPr>
        <w:t>6</w:t>
      </w:r>
      <w:r w:rsidRPr="008C6E3B">
        <w:rPr>
          <w:sz w:val="22"/>
          <w:szCs w:val="22"/>
        </w:rPr>
        <w:t>г.</w:t>
      </w:r>
    </w:p>
    <w:p w14:paraId="3B62E2CA" w14:textId="77777777" w:rsidR="00F6355F" w:rsidRPr="008C6E3B" w:rsidRDefault="00F6355F" w:rsidP="00EA0D95">
      <w:pPr>
        <w:rPr>
          <w:sz w:val="22"/>
          <w:szCs w:val="22"/>
        </w:rPr>
      </w:pPr>
    </w:p>
    <w:p w14:paraId="31D85BF3" w14:textId="2BE1CBC7" w:rsidR="003A5F2D" w:rsidRDefault="00DB4285" w:rsidP="007E3864">
      <w:pPr>
        <w:jc w:val="both"/>
        <w:rPr>
          <w:sz w:val="22"/>
          <w:szCs w:val="22"/>
        </w:rPr>
      </w:pPr>
      <w:r w:rsidRPr="00DB4285">
        <w:rPr>
          <w:sz w:val="22"/>
          <w:szCs w:val="22"/>
          <w:highlight w:val="yellow"/>
        </w:rPr>
        <w:t>________________________________________</w:t>
      </w:r>
      <w:r w:rsidR="003E0BAB" w:rsidRPr="00DB4285">
        <w:rPr>
          <w:sz w:val="22"/>
          <w:szCs w:val="22"/>
          <w:highlight w:val="yellow"/>
        </w:rPr>
        <w:t xml:space="preserve">, именуемое в дальнейшем «Поставщик», </w:t>
      </w:r>
      <w:r w:rsidRPr="00DB4285">
        <w:rPr>
          <w:sz w:val="22"/>
          <w:szCs w:val="22"/>
          <w:highlight w:val="yellow"/>
        </w:rPr>
        <w:t>___________________________</w:t>
      </w:r>
      <w:r w:rsidR="003E0BAB" w:rsidRPr="00DB4285">
        <w:rPr>
          <w:sz w:val="22"/>
          <w:szCs w:val="22"/>
          <w:highlight w:val="yellow"/>
        </w:rPr>
        <w:t xml:space="preserve">, действующего на основании </w:t>
      </w:r>
      <w:r w:rsidRPr="00DB4285">
        <w:rPr>
          <w:sz w:val="22"/>
          <w:szCs w:val="22"/>
          <w:highlight w:val="yellow"/>
        </w:rPr>
        <w:t>______________</w:t>
      </w:r>
      <w:r w:rsidR="007C2B5D" w:rsidRPr="00DB4285">
        <w:rPr>
          <w:sz w:val="22"/>
          <w:szCs w:val="22"/>
          <w:highlight w:val="yellow"/>
        </w:rPr>
        <w:t>,</w:t>
      </w:r>
      <w:r w:rsidR="007C2B5D" w:rsidRPr="003E0BAB">
        <w:rPr>
          <w:sz w:val="22"/>
          <w:szCs w:val="22"/>
        </w:rPr>
        <w:t xml:space="preserve"> с</w:t>
      </w:r>
      <w:r w:rsidR="00F6355F" w:rsidRPr="003E0BAB">
        <w:rPr>
          <w:sz w:val="22"/>
          <w:szCs w:val="22"/>
        </w:rPr>
        <w:t xml:space="preserve"> одной стороны, и </w:t>
      </w:r>
      <w:r w:rsidR="0014533A" w:rsidRPr="00584935">
        <w:rPr>
          <w:b/>
          <w:color w:val="000000"/>
          <w:spacing w:val="1"/>
          <w:sz w:val="22"/>
          <w:szCs w:val="22"/>
        </w:rPr>
        <w:t>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w:t>
      </w:r>
      <w:r w:rsidR="0014533A" w:rsidRPr="00584935">
        <w:rPr>
          <w:color w:val="000000"/>
          <w:spacing w:val="1"/>
          <w:sz w:val="22"/>
          <w:szCs w:val="22"/>
        </w:rPr>
        <w:t xml:space="preserve"> именуемое в дальнейшем «Заказчик», в лице Врио директора НИИ онкологии - филиала</w:t>
      </w:r>
      <w:r w:rsidR="0014533A" w:rsidRPr="00584935">
        <w:rPr>
          <w:sz w:val="22"/>
          <w:szCs w:val="22"/>
        </w:rPr>
        <w:t xml:space="preserve"> </w:t>
      </w:r>
      <w:r w:rsidR="0014533A" w:rsidRPr="00584935">
        <w:rPr>
          <w:color w:val="000000"/>
          <w:spacing w:val="1"/>
          <w:sz w:val="22"/>
          <w:szCs w:val="22"/>
        </w:rPr>
        <w:t>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w:t>
      </w:r>
      <w:r w:rsidR="00F5615A" w:rsidRPr="00F5615A">
        <w:rPr>
          <w:color w:val="000000"/>
          <w:spacing w:val="1"/>
          <w:sz w:val="22"/>
          <w:szCs w:val="22"/>
        </w:rPr>
        <w:t>__________________________________________</w:t>
      </w:r>
      <w:r w:rsidR="0014533A" w:rsidRPr="00584935">
        <w:rPr>
          <w:color w:val="000000"/>
          <w:spacing w:val="1"/>
          <w:sz w:val="22"/>
          <w:szCs w:val="22"/>
        </w:rPr>
        <w:t xml:space="preserve">, действующего на основании доверенности </w:t>
      </w:r>
      <w:r w:rsidR="00F5615A">
        <w:rPr>
          <w:color w:val="000000"/>
          <w:spacing w:val="1"/>
          <w:sz w:val="22"/>
          <w:szCs w:val="22"/>
        </w:rPr>
        <w:t>_</w:t>
      </w:r>
      <w:r w:rsidR="00F5615A" w:rsidRPr="00F5615A">
        <w:rPr>
          <w:color w:val="000000"/>
          <w:spacing w:val="1"/>
          <w:sz w:val="22"/>
          <w:szCs w:val="22"/>
        </w:rPr>
        <w:t>_____________________________</w:t>
      </w:r>
      <w:r w:rsidR="0014533A" w:rsidRPr="00584935">
        <w:rPr>
          <w:color w:val="000000"/>
          <w:spacing w:val="1"/>
          <w:sz w:val="22"/>
          <w:szCs w:val="22"/>
        </w:rPr>
        <w:t>,</w:t>
      </w:r>
      <w:r w:rsidR="00F6355F" w:rsidRPr="008C6E3B">
        <w:rPr>
          <w:sz w:val="22"/>
          <w:szCs w:val="22"/>
        </w:rPr>
        <w:t xml:space="preserve"> с другой стороны, заключили настоящий </w:t>
      </w:r>
      <w:r w:rsidR="00D55B84">
        <w:rPr>
          <w:sz w:val="22"/>
          <w:szCs w:val="22"/>
        </w:rPr>
        <w:t xml:space="preserve">гражданско-правовой договор (далее по тексту </w:t>
      </w:r>
      <w:r w:rsidR="003A5F2D">
        <w:rPr>
          <w:sz w:val="22"/>
          <w:szCs w:val="22"/>
        </w:rPr>
        <w:t>–</w:t>
      </w:r>
      <w:r w:rsidR="00D55B84">
        <w:rPr>
          <w:sz w:val="22"/>
          <w:szCs w:val="22"/>
        </w:rPr>
        <w:t xml:space="preserve"> </w:t>
      </w:r>
      <w:r w:rsidR="00307DDA" w:rsidRPr="008C6E3B">
        <w:rPr>
          <w:sz w:val="22"/>
          <w:szCs w:val="22"/>
        </w:rPr>
        <w:t>Договор</w:t>
      </w:r>
      <w:r w:rsidR="003A5F2D">
        <w:rPr>
          <w:sz w:val="22"/>
          <w:szCs w:val="22"/>
        </w:rPr>
        <w:t xml:space="preserve">) </w:t>
      </w:r>
      <w:r w:rsidR="003A5F2D" w:rsidRPr="003A5F2D">
        <w:rPr>
          <w:sz w:val="22"/>
          <w:szCs w:val="22"/>
        </w:rPr>
        <w:t xml:space="preserve">в порядке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44-ФЗ), в соответствии </w:t>
      </w:r>
      <w:r w:rsidR="003A5F2D" w:rsidRPr="003A5F2D">
        <w:rPr>
          <w:b/>
          <w:sz w:val="22"/>
          <w:szCs w:val="22"/>
        </w:rPr>
        <w:t xml:space="preserve">с пунктом </w:t>
      </w:r>
      <w:r w:rsidR="00B37D7B">
        <w:rPr>
          <w:b/>
          <w:sz w:val="22"/>
          <w:szCs w:val="22"/>
        </w:rPr>
        <w:t>4</w:t>
      </w:r>
      <w:r w:rsidR="003A5F2D" w:rsidRPr="003A5F2D">
        <w:rPr>
          <w:b/>
          <w:sz w:val="22"/>
          <w:szCs w:val="22"/>
        </w:rPr>
        <w:t xml:space="preserve"> части 1 статьи</w:t>
      </w:r>
      <w:r w:rsidR="003A5F2D" w:rsidRPr="003A5F2D">
        <w:rPr>
          <w:sz w:val="22"/>
          <w:szCs w:val="22"/>
        </w:rPr>
        <w:t xml:space="preserve"> 93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1FDCD11F" w14:textId="77777777" w:rsidR="00F6355F" w:rsidRPr="008C6E3B" w:rsidRDefault="00F6355F" w:rsidP="005F5266">
      <w:pPr>
        <w:ind w:firstLine="567"/>
        <w:jc w:val="both"/>
        <w:rPr>
          <w:sz w:val="22"/>
          <w:szCs w:val="22"/>
        </w:rPr>
      </w:pPr>
    </w:p>
    <w:p w14:paraId="754F6368" w14:textId="2BF734E0" w:rsidR="009C57BC" w:rsidRPr="008C6E3B" w:rsidRDefault="009C57BC" w:rsidP="009C57BC">
      <w:pPr>
        <w:jc w:val="center"/>
        <w:outlineLvl w:val="0"/>
        <w:rPr>
          <w:bCs/>
          <w:iCs/>
          <w:sz w:val="22"/>
          <w:szCs w:val="22"/>
        </w:rPr>
      </w:pPr>
      <w:r w:rsidRPr="008C6E3B">
        <w:rPr>
          <w:bCs/>
          <w:iCs/>
          <w:sz w:val="22"/>
          <w:szCs w:val="22"/>
        </w:rPr>
        <w:t>1.</w:t>
      </w:r>
      <w:r w:rsidR="00CF3487">
        <w:rPr>
          <w:bCs/>
          <w:iCs/>
          <w:sz w:val="22"/>
          <w:szCs w:val="22"/>
        </w:rPr>
        <w:t xml:space="preserve"> </w:t>
      </w:r>
      <w:r w:rsidRPr="008C6E3B">
        <w:rPr>
          <w:bCs/>
          <w:iCs/>
          <w:sz w:val="22"/>
          <w:szCs w:val="22"/>
        </w:rPr>
        <w:t>ПРЕДМЕТ ДОГОВОРА</w:t>
      </w:r>
    </w:p>
    <w:p w14:paraId="01A58220" w14:textId="77777777" w:rsidR="00E07EB3" w:rsidRPr="008C6E3B" w:rsidRDefault="00E07EB3" w:rsidP="00E07EB3">
      <w:pPr>
        <w:jc w:val="both"/>
        <w:outlineLvl w:val="0"/>
        <w:rPr>
          <w:bCs/>
          <w:iCs/>
          <w:sz w:val="22"/>
          <w:szCs w:val="22"/>
        </w:rPr>
      </w:pPr>
      <w:r w:rsidRPr="008C6E3B">
        <w:rPr>
          <w:bCs/>
          <w:iCs/>
          <w:sz w:val="22"/>
          <w:szCs w:val="22"/>
        </w:rPr>
        <w:t>1.1.</w:t>
      </w:r>
      <w:r w:rsidR="00800331" w:rsidRPr="008C6E3B">
        <w:rPr>
          <w:bCs/>
          <w:iCs/>
          <w:sz w:val="22"/>
          <w:szCs w:val="22"/>
        </w:rPr>
        <w:t xml:space="preserve"> </w:t>
      </w:r>
      <w:r w:rsidRPr="008C6E3B">
        <w:rPr>
          <w:bCs/>
          <w:iCs/>
          <w:sz w:val="22"/>
          <w:szCs w:val="22"/>
        </w:rPr>
        <w:t xml:space="preserve">Поставщик, обязуется осуществить Заказчику </w:t>
      </w:r>
      <w:r w:rsidRPr="008C6E3B">
        <w:rPr>
          <w:b/>
          <w:bCs/>
          <w:iCs/>
          <w:sz w:val="22"/>
          <w:szCs w:val="22"/>
        </w:rPr>
        <w:t>поставку</w:t>
      </w:r>
      <w:r w:rsidR="00F37B56" w:rsidRPr="008C6E3B">
        <w:rPr>
          <w:b/>
          <w:bCs/>
          <w:iCs/>
          <w:sz w:val="22"/>
          <w:szCs w:val="22"/>
        </w:rPr>
        <w:t xml:space="preserve"> </w:t>
      </w:r>
      <w:r w:rsidR="00C41385" w:rsidRPr="008C6E3B">
        <w:rPr>
          <w:b/>
          <w:bCs/>
          <w:iCs/>
          <w:sz w:val="22"/>
          <w:szCs w:val="22"/>
        </w:rPr>
        <w:t>п</w:t>
      </w:r>
      <w:r w:rsidR="003B4DAB" w:rsidRPr="008C6E3B">
        <w:rPr>
          <w:b/>
          <w:bCs/>
          <w:iCs/>
          <w:sz w:val="22"/>
          <w:szCs w:val="22"/>
        </w:rPr>
        <w:t>сихотропных веществ</w:t>
      </w:r>
      <w:r w:rsidR="00C41385" w:rsidRPr="008C6E3B">
        <w:rPr>
          <w:b/>
          <w:bCs/>
          <w:iCs/>
          <w:sz w:val="22"/>
          <w:szCs w:val="22"/>
        </w:rPr>
        <w:t xml:space="preserve"> и наркотических лекарственный средств</w:t>
      </w:r>
      <w:r w:rsidR="00EC01B7" w:rsidRPr="008C6E3B">
        <w:rPr>
          <w:b/>
          <w:bCs/>
          <w:iCs/>
          <w:sz w:val="22"/>
          <w:szCs w:val="22"/>
        </w:rPr>
        <w:t xml:space="preserve"> </w:t>
      </w:r>
      <w:r w:rsidRPr="008C6E3B">
        <w:rPr>
          <w:bCs/>
          <w:iCs/>
          <w:sz w:val="22"/>
          <w:szCs w:val="22"/>
        </w:rPr>
        <w:t>(далее по тексту - «Товар»), а Заказчик обязуется принять и оплатить Товар на условиях настоящего Договора.</w:t>
      </w:r>
    </w:p>
    <w:p w14:paraId="457DA41F" w14:textId="5B0BB0A6" w:rsidR="00173C56" w:rsidRPr="008C6E3B" w:rsidRDefault="00E07EB3" w:rsidP="00173C56">
      <w:pPr>
        <w:jc w:val="both"/>
        <w:outlineLvl w:val="0"/>
        <w:rPr>
          <w:bCs/>
          <w:iCs/>
          <w:sz w:val="22"/>
          <w:szCs w:val="22"/>
        </w:rPr>
      </w:pPr>
      <w:r w:rsidRPr="008C6E3B">
        <w:rPr>
          <w:bCs/>
          <w:iCs/>
          <w:sz w:val="22"/>
          <w:szCs w:val="22"/>
        </w:rPr>
        <w:t>1.2.</w:t>
      </w:r>
      <w:r w:rsidR="006C0AF7">
        <w:rPr>
          <w:bCs/>
          <w:iCs/>
          <w:sz w:val="22"/>
          <w:szCs w:val="22"/>
        </w:rPr>
        <w:t xml:space="preserve"> </w:t>
      </w:r>
      <w:r w:rsidRPr="008C6E3B">
        <w:rPr>
          <w:bCs/>
          <w:iCs/>
          <w:sz w:val="22"/>
          <w:szCs w:val="22"/>
        </w:rPr>
        <w:t xml:space="preserve">Наименование Товара, общее количество Товара, цена за единицу Товара, сроки поставки, остаточный срок годности и иные условия поставки указаны в Спецификации, являющейся неотъемлемой частью договора. </w:t>
      </w:r>
    </w:p>
    <w:p w14:paraId="4ABDC9A5" w14:textId="77777777" w:rsidR="006C5BD1" w:rsidRPr="0017011E" w:rsidRDefault="006C5BD1" w:rsidP="006C5BD1">
      <w:pPr>
        <w:jc w:val="both"/>
        <w:outlineLvl w:val="0"/>
        <w:rPr>
          <w:bCs/>
          <w:iCs/>
          <w:sz w:val="22"/>
          <w:szCs w:val="22"/>
        </w:rPr>
      </w:pPr>
      <w:r w:rsidRPr="008C6E3B">
        <w:rPr>
          <w:bCs/>
          <w:iCs/>
          <w:sz w:val="22"/>
          <w:szCs w:val="22"/>
        </w:rPr>
        <w:t>1.3.</w:t>
      </w:r>
      <w:r>
        <w:rPr>
          <w:bCs/>
          <w:iCs/>
          <w:sz w:val="22"/>
          <w:szCs w:val="22"/>
        </w:rPr>
        <w:t xml:space="preserve"> </w:t>
      </w:r>
      <w:r w:rsidRPr="008C6E3B">
        <w:rPr>
          <w:bCs/>
          <w:iCs/>
          <w:sz w:val="22"/>
          <w:szCs w:val="22"/>
        </w:rPr>
        <w:t xml:space="preserve">На момент заключения договора Поставщик имеет лицензию на осуществление фармацевтической деятельности № </w:t>
      </w:r>
      <w:r>
        <w:rPr>
          <w:sz w:val="22"/>
          <w:szCs w:val="22"/>
        </w:rPr>
        <w:t>Л042-01043-70/</w:t>
      </w:r>
      <w:r w:rsidRPr="003C177A">
        <w:rPr>
          <w:sz w:val="22"/>
          <w:szCs w:val="22"/>
        </w:rPr>
        <w:t>00562492</w:t>
      </w:r>
      <w:r>
        <w:rPr>
          <w:sz w:val="22"/>
          <w:szCs w:val="22"/>
        </w:rPr>
        <w:t xml:space="preserve"> от </w:t>
      </w:r>
      <w:r w:rsidRPr="008C6E3B">
        <w:rPr>
          <w:sz w:val="22"/>
          <w:szCs w:val="22"/>
        </w:rPr>
        <w:t>11.06.2019г.</w:t>
      </w:r>
      <w:r w:rsidRPr="008C6E3B">
        <w:rPr>
          <w:bCs/>
          <w:iCs/>
          <w:sz w:val="22"/>
          <w:szCs w:val="22"/>
        </w:rPr>
        <w:t xml:space="preserve">, лицензию на осуществление деятельности по обороту наркотических средств, психотропных веществ и их прекурсоров, культивированию </w:t>
      </w:r>
      <w:r w:rsidRPr="0017011E">
        <w:rPr>
          <w:bCs/>
          <w:iCs/>
          <w:sz w:val="22"/>
          <w:szCs w:val="22"/>
        </w:rPr>
        <w:t>наркосодержащих растений №</w:t>
      </w:r>
      <w:r w:rsidRPr="0017011E">
        <w:rPr>
          <w:sz w:val="22"/>
          <w:szCs w:val="22"/>
        </w:rPr>
        <w:t>Л017-01043-70/00563028 от 15.04.2019г.</w:t>
      </w:r>
    </w:p>
    <w:p w14:paraId="36954E5E" w14:textId="77777777" w:rsidR="00E07EB3" w:rsidRPr="0017011E" w:rsidRDefault="00E07EB3" w:rsidP="00E07EB3">
      <w:pPr>
        <w:jc w:val="both"/>
        <w:outlineLvl w:val="0"/>
        <w:rPr>
          <w:bCs/>
          <w:iCs/>
          <w:sz w:val="22"/>
          <w:szCs w:val="22"/>
        </w:rPr>
      </w:pPr>
      <w:r w:rsidRPr="0017011E">
        <w:rPr>
          <w:bCs/>
          <w:iCs/>
          <w:sz w:val="22"/>
          <w:szCs w:val="22"/>
        </w:rPr>
        <w:t>1.4. Поставка наркотических, психотропных лекарственных средств и их прекурсоров осуществляется только при наличии у Заказчика лицензии на осуществление деятельности по обороту наркотических средств, психотропных веществ и их прекурсоров (далее – «лицензия»). Копия такой лицензии должна быть предоставлена Заказчиком при направлении первой заявки на поставку наркотических средств, психотропных веществ и их прекурсоров. В случае, если такая лицензия при направлении заявки предоставлена не была, оформление Спецификации Поставщиком не производится.</w:t>
      </w:r>
    </w:p>
    <w:p w14:paraId="18EC3C8D" w14:textId="77777777" w:rsidR="00E07EB3" w:rsidRPr="0017011E" w:rsidRDefault="00E07EB3" w:rsidP="00E07EB3">
      <w:pPr>
        <w:jc w:val="both"/>
        <w:outlineLvl w:val="0"/>
        <w:rPr>
          <w:bCs/>
          <w:iCs/>
          <w:sz w:val="22"/>
          <w:szCs w:val="22"/>
        </w:rPr>
      </w:pPr>
      <w:r w:rsidRPr="0017011E">
        <w:rPr>
          <w:bCs/>
          <w:iCs/>
          <w:sz w:val="22"/>
          <w:szCs w:val="22"/>
        </w:rPr>
        <w:t>Заказчик обязуется письменно уведомить Поставщика об истечении срока действия лицензии Заказчика не позднее, чем за 30 (тридцать) календарных дней до даты его истечения.</w:t>
      </w:r>
    </w:p>
    <w:p w14:paraId="39DBAA84" w14:textId="77777777" w:rsidR="00E07EB3" w:rsidRPr="0017011E" w:rsidRDefault="00E07EB3" w:rsidP="00E07EB3">
      <w:pPr>
        <w:jc w:val="both"/>
        <w:outlineLvl w:val="0"/>
        <w:rPr>
          <w:bCs/>
          <w:iCs/>
          <w:sz w:val="22"/>
          <w:szCs w:val="22"/>
        </w:rPr>
      </w:pPr>
      <w:r w:rsidRPr="0017011E">
        <w:rPr>
          <w:bCs/>
          <w:iCs/>
          <w:sz w:val="22"/>
          <w:szCs w:val="22"/>
        </w:rPr>
        <w:t>Заказчик обязуется письменно уведомить Поставщика о приостановлении или аннулировании лицензии Заказчика в день ее приостановления или аннулирования.</w:t>
      </w:r>
    </w:p>
    <w:p w14:paraId="3B2953C2" w14:textId="77777777" w:rsidR="00E07EB3" w:rsidRPr="0017011E" w:rsidRDefault="00E07EB3" w:rsidP="00E07EB3">
      <w:pPr>
        <w:jc w:val="both"/>
        <w:outlineLvl w:val="0"/>
        <w:rPr>
          <w:bCs/>
          <w:iCs/>
          <w:sz w:val="22"/>
          <w:szCs w:val="22"/>
        </w:rPr>
      </w:pPr>
    </w:p>
    <w:p w14:paraId="3B7F1018" w14:textId="77777777" w:rsidR="00E07EB3" w:rsidRPr="0017011E" w:rsidRDefault="00E07EB3" w:rsidP="00E07EB3">
      <w:pPr>
        <w:jc w:val="center"/>
        <w:outlineLvl w:val="0"/>
        <w:rPr>
          <w:bCs/>
          <w:iCs/>
          <w:sz w:val="22"/>
          <w:szCs w:val="22"/>
        </w:rPr>
      </w:pPr>
      <w:r w:rsidRPr="0017011E">
        <w:rPr>
          <w:bCs/>
          <w:iCs/>
          <w:sz w:val="22"/>
          <w:szCs w:val="22"/>
        </w:rPr>
        <w:t>2. ЦЕНА И ПОРЯДОК РАСЧЕТОВ</w:t>
      </w:r>
    </w:p>
    <w:p w14:paraId="149941A9" w14:textId="77777777" w:rsidR="00E07EB3" w:rsidRPr="0017011E" w:rsidRDefault="00E07EB3" w:rsidP="00E07EB3">
      <w:pPr>
        <w:jc w:val="both"/>
        <w:outlineLvl w:val="0"/>
        <w:rPr>
          <w:bCs/>
          <w:iCs/>
          <w:sz w:val="22"/>
          <w:szCs w:val="22"/>
        </w:rPr>
      </w:pPr>
      <w:r w:rsidRPr="0017011E">
        <w:rPr>
          <w:bCs/>
          <w:iCs/>
          <w:sz w:val="22"/>
          <w:szCs w:val="22"/>
        </w:rPr>
        <w:t>2.1. Цена на Товар устанавливается в российских рублях и указывается в Спецификации (-иях) к Договору.</w:t>
      </w:r>
    </w:p>
    <w:p w14:paraId="2F071235" w14:textId="77777777" w:rsidR="00FA7F42" w:rsidRDefault="00E07EB3" w:rsidP="0017011E">
      <w:pPr>
        <w:jc w:val="both"/>
        <w:rPr>
          <w:b/>
          <w:bCs/>
          <w:iCs/>
          <w:sz w:val="22"/>
          <w:szCs w:val="22"/>
        </w:rPr>
      </w:pPr>
      <w:r w:rsidRPr="00FA7F42">
        <w:rPr>
          <w:bCs/>
          <w:iCs/>
          <w:sz w:val="22"/>
          <w:szCs w:val="22"/>
          <w:highlight w:val="yellow"/>
        </w:rPr>
        <w:t>2.2. Общая стоимость Договора составляет</w:t>
      </w:r>
      <w:r w:rsidR="0020072C" w:rsidRPr="00FA7F42">
        <w:rPr>
          <w:b/>
          <w:bCs/>
          <w:iCs/>
          <w:sz w:val="22"/>
          <w:szCs w:val="22"/>
          <w:highlight w:val="yellow"/>
        </w:rPr>
        <w:t>:</w:t>
      </w:r>
      <w:r w:rsidR="00F94988" w:rsidRPr="00FA7F42">
        <w:rPr>
          <w:b/>
          <w:bCs/>
          <w:iCs/>
          <w:sz w:val="22"/>
          <w:szCs w:val="22"/>
          <w:highlight w:val="yellow"/>
        </w:rPr>
        <w:t xml:space="preserve"> </w:t>
      </w:r>
      <w:r w:rsidR="00FA7F42" w:rsidRPr="00FA7F42">
        <w:rPr>
          <w:b/>
          <w:bCs/>
          <w:iCs/>
          <w:sz w:val="22"/>
          <w:szCs w:val="22"/>
          <w:highlight w:val="yellow"/>
        </w:rPr>
        <w:t>_______________________________________</w:t>
      </w:r>
    </w:p>
    <w:p w14:paraId="70B16B76" w14:textId="22C30798" w:rsidR="00E07EB3" w:rsidRPr="009C74E5" w:rsidRDefault="00E07EB3" w:rsidP="0017011E">
      <w:pPr>
        <w:jc w:val="both"/>
        <w:rPr>
          <w:bCs/>
          <w:iCs/>
          <w:color w:val="000000" w:themeColor="text1"/>
          <w:sz w:val="22"/>
          <w:szCs w:val="22"/>
        </w:rPr>
      </w:pPr>
      <w:r w:rsidRPr="0017011E">
        <w:rPr>
          <w:bCs/>
          <w:iCs/>
          <w:sz w:val="22"/>
          <w:szCs w:val="22"/>
        </w:rPr>
        <w:t>В цену Товара включены: стоимость упаковки,</w:t>
      </w:r>
      <w:r w:rsidRPr="00F94988">
        <w:rPr>
          <w:bCs/>
          <w:iCs/>
          <w:sz w:val="22"/>
          <w:szCs w:val="22"/>
        </w:rPr>
        <w:t xml:space="preserve"> маркировки, невозвратной тары, все подлежащие уплате налоги, сборы и другие обязательные</w:t>
      </w:r>
      <w:r w:rsidRPr="008C6E3B">
        <w:rPr>
          <w:bCs/>
          <w:iCs/>
          <w:sz w:val="22"/>
          <w:szCs w:val="22"/>
        </w:rPr>
        <w:t xml:space="preserve"> </w:t>
      </w:r>
      <w:r w:rsidRPr="009C74E5">
        <w:rPr>
          <w:bCs/>
          <w:iCs/>
          <w:color w:val="000000" w:themeColor="text1"/>
          <w:sz w:val="22"/>
          <w:szCs w:val="22"/>
        </w:rPr>
        <w:t>платежи.</w:t>
      </w:r>
    </w:p>
    <w:p w14:paraId="61747DF5"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Цена Товара не включает стоимость доставки.</w:t>
      </w:r>
    </w:p>
    <w:p w14:paraId="4D111604"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2.3. По соглашению Сторон цена Договора может быть изменена как в большую, так и в меньшую сторону.</w:t>
      </w:r>
    </w:p>
    <w:p w14:paraId="23867484"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2.4. Оплата по Договору осуществляется в безналичном порядке путем перечисления денежных средств со счет</w:t>
      </w:r>
      <w:r w:rsidR="00F03148" w:rsidRPr="009C74E5">
        <w:rPr>
          <w:bCs/>
          <w:iCs/>
          <w:color w:val="000000" w:themeColor="text1"/>
          <w:sz w:val="22"/>
          <w:szCs w:val="22"/>
        </w:rPr>
        <w:t>а Заказчика на счет Поставщика.</w:t>
      </w:r>
    </w:p>
    <w:p w14:paraId="7830B65B"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Датой оплаты считается дата поступления денежн</w:t>
      </w:r>
      <w:r w:rsidR="00F03148" w:rsidRPr="009C74E5">
        <w:rPr>
          <w:bCs/>
          <w:iCs/>
          <w:color w:val="000000" w:themeColor="text1"/>
          <w:sz w:val="22"/>
          <w:szCs w:val="22"/>
        </w:rPr>
        <w:t>ых средств на счет Поставщика.</w:t>
      </w:r>
    </w:p>
    <w:p w14:paraId="7FD0A90E"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2.5. Оплата Товара по согласованию Сторон может быть произведена одним из следующих способов:</w:t>
      </w:r>
    </w:p>
    <w:p w14:paraId="02F282CA" w14:textId="6CF37E5F"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ab/>
        <w:t xml:space="preserve">Заказчик производит оплату за Товар (партию Товара) в течение </w:t>
      </w:r>
      <w:r w:rsidR="00457F92" w:rsidRPr="009C74E5">
        <w:rPr>
          <w:bCs/>
          <w:iCs/>
          <w:color w:val="000000" w:themeColor="text1"/>
          <w:sz w:val="22"/>
          <w:szCs w:val="22"/>
        </w:rPr>
        <w:t>7</w:t>
      </w:r>
      <w:r w:rsidRPr="009C74E5">
        <w:rPr>
          <w:bCs/>
          <w:iCs/>
          <w:color w:val="000000" w:themeColor="text1"/>
          <w:sz w:val="22"/>
          <w:szCs w:val="22"/>
        </w:rPr>
        <w:t xml:space="preserve"> (</w:t>
      </w:r>
      <w:r w:rsidR="00457F92" w:rsidRPr="009C74E5">
        <w:rPr>
          <w:bCs/>
          <w:iCs/>
          <w:color w:val="000000" w:themeColor="text1"/>
          <w:sz w:val="22"/>
          <w:szCs w:val="22"/>
        </w:rPr>
        <w:t>семи</w:t>
      </w:r>
      <w:r w:rsidRPr="009C74E5">
        <w:rPr>
          <w:bCs/>
          <w:iCs/>
          <w:color w:val="000000" w:themeColor="text1"/>
          <w:sz w:val="22"/>
          <w:szCs w:val="22"/>
        </w:rPr>
        <w:t>) рабочих дней с даты поставки Товара (партии Товара).</w:t>
      </w:r>
    </w:p>
    <w:p w14:paraId="2C9026DF" w14:textId="77777777" w:rsidR="00E07EB3" w:rsidRPr="008C6E3B" w:rsidRDefault="00E07EB3" w:rsidP="00E07EB3">
      <w:pPr>
        <w:jc w:val="both"/>
        <w:outlineLvl w:val="0"/>
        <w:rPr>
          <w:bCs/>
          <w:iCs/>
          <w:sz w:val="22"/>
          <w:szCs w:val="22"/>
        </w:rPr>
      </w:pPr>
      <w:r w:rsidRPr="009C74E5">
        <w:rPr>
          <w:bCs/>
          <w:iCs/>
          <w:color w:val="000000" w:themeColor="text1"/>
          <w:sz w:val="22"/>
          <w:szCs w:val="22"/>
        </w:rPr>
        <w:t>Способ оплаты согласовывается Сторонами путем проставления отметки в поле напротив выбранного Сторонами способа оплаты и указывается в Спецификации на партию Товара</w:t>
      </w:r>
      <w:r w:rsidRPr="008C6E3B">
        <w:rPr>
          <w:bCs/>
          <w:iCs/>
          <w:sz w:val="22"/>
          <w:szCs w:val="22"/>
        </w:rPr>
        <w:t>.</w:t>
      </w:r>
    </w:p>
    <w:p w14:paraId="3130084A" w14:textId="387700F2" w:rsidR="00E07EB3" w:rsidRDefault="00E07EB3" w:rsidP="00E07EB3">
      <w:pPr>
        <w:jc w:val="both"/>
        <w:outlineLvl w:val="0"/>
        <w:rPr>
          <w:bCs/>
          <w:iCs/>
          <w:sz w:val="22"/>
          <w:szCs w:val="22"/>
        </w:rPr>
      </w:pPr>
      <w:r w:rsidRPr="008C6E3B">
        <w:rPr>
          <w:bCs/>
          <w:iCs/>
          <w:sz w:val="22"/>
          <w:szCs w:val="22"/>
        </w:rPr>
        <w:t>2.6. Оплата по Договору осуществляется Заказчиком после представления Поставщиком документов на оплату: счета и счета-фактуры.</w:t>
      </w:r>
    </w:p>
    <w:p w14:paraId="486C1A15" w14:textId="76316D1E" w:rsidR="00C723A4" w:rsidRDefault="00C723A4" w:rsidP="00E07EB3">
      <w:pPr>
        <w:jc w:val="both"/>
        <w:outlineLvl w:val="0"/>
        <w:rPr>
          <w:bCs/>
          <w:iCs/>
          <w:sz w:val="22"/>
          <w:szCs w:val="22"/>
        </w:rPr>
      </w:pPr>
    </w:p>
    <w:p w14:paraId="0BCE71C1" w14:textId="77777777" w:rsidR="00E07EB3" w:rsidRPr="008C6E3B" w:rsidRDefault="00E07EB3" w:rsidP="00E07EB3">
      <w:pPr>
        <w:jc w:val="center"/>
        <w:outlineLvl w:val="0"/>
        <w:rPr>
          <w:bCs/>
          <w:iCs/>
          <w:sz w:val="22"/>
          <w:szCs w:val="22"/>
        </w:rPr>
      </w:pPr>
      <w:r w:rsidRPr="008C6E3B">
        <w:rPr>
          <w:bCs/>
          <w:iCs/>
          <w:sz w:val="22"/>
          <w:szCs w:val="22"/>
        </w:rPr>
        <w:t>3. УСЛОВИЯ ПОСТАВКИ ТОВАРА</w:t>
      </w:r>
    </w:p>
    <w:p w14:paraId="09EEB9B5" w14:textId="77777777" w:rsidR="00E07EB3" w:rsidRPr="008C6E3B" w:rsidRDefault="00E07EB3" w:rsidP="00E07EB3">
      <w:pPr>
        <w:jc w:val="both"/>
        <w:outlineLvl w:val="0"/>
        <w:rPr>
          <w:bCs/>
          <w:iCs/>
          <w:sz w:val="22"/>
          <w:szCs w:val="22"/>
        </w:rPr>
      </w:pPr>
      <w:r w:rsidRPr="008C6E3B">
        <w:rPr>
          <w:bCs/>
          <w:iCs/>
          <w:sz w:val="22"/>
          <w:szCs w:val="22"/>
        </w:rPr>
        <w:lastRenderedPageBreak/>
        <w:t>3.1. Для оформления Спецификации Заказчик обязуется за 3 дня до предполагаемой даты поставки Товара передавать Поставщику посредством электронной почты, или факсимильной связи, или регистрируемого почтового отправления предварительные заявки.</w:t>
      </w:r>
    </w:p>
    <w:p w14:paraId="2656F7E6" w14:textId="77777777" w:rsidR="00E07EB3" w:rsidRPr="008C6E3B" w:rsidRDefault="00E07EB3" w:rsidP="00E07EB3">
      <w:pPr>
        <w:jc w:val="both"/>
        <w:outlineLvl w:val="0"/>
        <w:rPr>
          <w:bCs/>
          <w:iCs/>
          <w:sz w:val="22"/>
          <w:szCs w:val="22"/>
        </w:rPr>
      </w:pPr>
      <w:r w:rsidRPr="008C6E3B">
        <w:rPr>
          <w:bCs/>
          <w:iCs/>
          <w:sz w:val="22"/>
          <w:szCs w:val="22"/>
        </w:rPr>
        <w:t>Предварительная заявка Заказчика должна содержать следующую информацию:</w:t>
      </w:r>
    </w:p>
    <w:p w14:paraId="7170ED4C" w14:textId="77777777" w:rsidR="00E07EB3" w:rsidRPr="008C6E3B" w:rsidRDefault="00E07EB3" w:rsidP="00E07EB3">
      <w:pPr>
        <w:jc w:val="both"/>
        <w:outlineLvl w:val="0"/>
        <w:rPr>
          <w:bCs/>
          <w:iCs/>
          <w:sz w:val="22"/>
          <w:szCs w:val="22"/>
        </w:rPr>
      </w:pPr>
      <w:r w:rsidRPr="008C6E3B">
        <w:rPr>
          <w:bCs/>
          <w:iCs/>
          <w:sz w:val="22"/>
          <w:szCs w:val="22"/>
        </w:rPr>
        <w:t>1.</w:t>
      </w:r>
      <w:r w:rsidRPr="008C6E3B">
        <w:rPr>
          <w:bCs/>
          <w:iCs/>
          <w:sz w:val="22"/>
          <w:szCs w:val="22"/>
        </w:rPr>
        <w:tab/>
        <w:t>наименование Заказчика;</w:t>
      </w:r>
    </w:p>
    <w:p w14:paraId="144C6609" w14:textId="77777777" w:rsidR="00E07EB3" w:rsidRPr="008C6E3B" w:rsidRDefault="00E07EB3" w:rsidP="00E07EB3">
      <w:pPr>
        <w:jc w:val="both"/>
        <w:outlineLvl w:val="0"/>
        <w:rPr>
          <w:bCs/>
          <w:iCs/>
          <w:sz w:val="22"/>
          <w:szCs w:val="22"/>
        </w:rPr>
      </w:pPr>
      <w:r w:rsidRPr="008C6E3B">
        <w:rPr>
          <w:bCs/>
          <w:iCs/>
          <w:sz w:val="22"/>
          <w:szCs w:val="22"/>
        </w:rPr>
        <w:t>2.</w:t>
      </w:r>
      <w:r w:rsidRPr="008C6E3B">
        <w:rPr>
          <w:bCs/>
          <w:iCs/>
          <w:sz w:val="22"/>
          <w:szCs w:val="22"/>
        </w:rPr>
        <w:tab/>
        <w:t>число, месяц, год составления;</w:t>
      </w:r>
    </w:p>
    <w:p w14:paraId="51F330A0" w14:textId="77777777" w:rsidR="00E07EB3" w:rsidRPr="008C6E3B" w:rsidRDefault="00E07EB3" w:rsidP="00E07EB3">
      <w:pPr>
        <w:jc w:val="both"/>
        <w:outlineLvl w:val="0"/>
        <w:rPr>
          <w:bCs/>
          <w:iCs/>
          <w:sz w:val="22"/>
          <w:szCs w:val="22"/>
        </w:rPr>
      </w:pPr>
      <w:r w:rsidRPr="008C6E3B">
        <w:rPr>
          <w:bCs/>
          <w:iCs/>
          <w:sz w:val="22"/>
          <w:szCs w:val="22"/>
        </w:rPr>
        <w:t>3.</w:t>
      </w:r>
      <w:r w:rsidRPr="008C6E3B">
        <w:rPr>
          <w:bCs/>
          <w:iCs/>
          <w:sz w:val="22"/>
          <w:szCs w:val="22"/>
        </w:rPr>
        <w:tab/>
        <w:t>номер Договора, число, месяц, год;</w:t>
      </w:r>
    </w:p>
    <w:p w14:paraId="799D3D4B" w14:textId="77777777" w:rsidR="00E07EB3" w:rsidRPr="008C6E3B" w:rsidRDefault="00E07EB3" w:rsidP="00E07EB3">
      <w:pPr>
        <w:jc w:val="both"/>
        <w:outlineLvl w:val="0"/>
        <w:rPr>
          <w:bCs/>
          <w:iCs/>
          <w:sz w:val="22"/>
          <w:szCs w:val="22"/>
        </w:rPr>
      </w:pPr>
      <w:r w:rsidRPr="008C6E3B">
        <w:rPr>
          <w:bCs/>
          <w:iCs/>
          <w:sz w:val="22"/>
          <w:szCs w:val="22"/>
        </w:rPr>
        <w:t>4.</w:t>
      </w:r>
      <w:r w:rsidRPr="008C6E3B">
        <w:rPr>
          <w:bCs/>
          <w:iCs/>
          <w:sz w:val="22"/>
          <w:szCs w:val="22"/>
        </w:rPr>
        <w:tab/>
        <w:t>планируемые к поставке наименования и количество Товара;</w:t>
      </w:r>
    </w:p>
    <w:p w14:paraId="204557EA" w14:textId="77777777" w:rsidR="00E07EB3" w:rsidRPr="00B36166" w:rsidRDefault="00E07EB3" w:rsidP="00E07EB3">
      <w:pPr>
        <w:jc w:val="both"/>
        <w:outlineLvl w:val="0"/>
        <w:rPr>
          <w:bCs/>
          <w:iCs/>
          <w:sz w:val="22"/>
          <w:szCs w:val="22"/>
        </w:rPr>
      </w:pPr>
      <w:r w:rsidRPr="008C6E3B">
        <w:rPr>
          <w:bCs/>
          <w:iCs/>
          <w:sz w:val="22"/>
          <w:szCs w:val="22"/>
        </w:rPr>
        <w:t>5.</w:t>
      </w:r>
      <w:r w:rsidRPr="008C6E3B">
        <w:rPr>
          <w:bCs/>
          <w:iCs/>
          <w:sz w:val="22"/>
          <w:szCs w:val="22"/>
        </w:rPr>
        <w:tab/>
      </w:r>
      <w:r w:rsidRPr="00B36166">
        <w:rPr>
          <w:bCs/>
          <w:iCs/>
          <w:sz w:val="22"/>
          <w:szCs w:val="22"/>
        </w:rPr>
        <w:t>цена за единицу Товара;</w:t>
      </w:r>
    </w:p>
    <w:p w14:paraId="1F4A749E" w14:textId="77777777" w:rsidR="00E07EB3" w:rsidRPr="00B36166" w:rsidRDefault="00E07EB3" w:rsidP="00E07EB3">
      <w:pPr>
        <w:jc w:val="both"/>
        <w:outlineLvl w:val="0"/>
        <w:rPr>
          <w:bCs/>
          <w:iCs/>
          <w:sz w:val="22"/>
          <w:szCs w:val="22"/>
        </w:rPr>
      </w:pPr>
      <w:r w:rsidRPr="00B36166">
        <w:rPr>
          <w:bCs/>
          <w:iCs/>
          <w:sz w:val="22"/>
          <w:szCs w:val="22"/>
        </w:rPr>
        <w:t>6.</w:t>
      </w:r>
      <w:r w:rsidRPr="00B36166">
        <w:rPr>
          <w:bCs/>
          <w:iCs/>
          <w:sz w:val="22"/>
          <w:szCs w:val="22"/>
        </w:rPr>
        <w:tab/>
        <w:t>планируемые способ и место поставки (выборки) Товара;</w:t>
      </w:r>
    </w:p>
    <w:p w14:paraId="06688541" w14:textId="77777777" w:rsidR="00E07EB3" w:rsidRPr="00B36166" w:rsidRDefault="00E07EB3" w:rsidP="00E07EB3">
      <w:pPr>
        <w:jc w:val="both"/>
        <w:outlineLvl w:val="0"/>
        <w:rPr>
          <w:bCs/>
          <w:iCs/>
          <w:sz w:val="22"/>
          <w:szCs w:val="22"/>
        </w:rPr>
      </w:pPr>
      <w:r w:rsidRPr="00B36166">
        <w:rPr>
          <w:bCs/>
          <w:iCs/>
          <w:sz w:val="22"/>
          <w:szCs w:val="22"/>
        </w:rPr>
        <w:t>7.</w:t>
      </w:r>
      <w:r w:rsidRPr="00B36166">
        <w:rPr>
          <w:bCs/>
          <w:iCs/>
          <w:sz w:val="22"/>
          <w:szCs w:val="22"/>
        </w:rPr>
        <w:tab/>
        <w:t>отгрузочные реквизиты, а также реквизиты грузополучателя (если Заказчик таковым не является);</w:t>
      </w:r>
    </w:p>
    <w:p w14:paraId="72CCB666" w14:textId="77777777" w:rsidR="00E07EB3" w:rsidRPr="00B36166" w:rsidRDefault="00E07EB3" w:rsidP="00E07EB3">
      <w:pPr>
        <w:jc w:val="both"/>
        <w:outlineLvl w:val="0"/>
        <w:rPr>
          <w:bCs/>
          <w:iCs/>
          <w:sz w:val="22"/>
          <w:szCs w:val="22"/>
        </w:rPr>
      </w:pPr>
      <w:r w:rsidRPr="00B36166">
        <w:rPr>
          <w:bCs/>
          <w:iCs/>
          <w:sz w:val="22"/>
          <w:szCs w:val="22"/>
        </w:rPr>
        <w:t>8.</w:t>
      </w:r>
      <w:r w:rsidRPr="00B36166">
        <w:rPr>
          <w:bCs/>
          <w:iCs/>
          <w:sz w:val="22"/>
          <w:szCs w:val="22"/>
        </w:rPr>
        <w:tab/>
        <w:t>предполагаемый срок поставки;</w:t>
      </w:r>
    </w:p>
    <w:p w14:paraId="327E5234" w14:textId="26930998" w:rsidR="00E07EB3" w:rsidRPr="00B36166" w:rsidRDefault="00E07EB3" w:rsidP="00E07EB3">
      <w:pPr>
        <w:jc w:val="both"/>
        <w:outlineLvl w:val="0"/>
        <w:rPr>
          <w:bCs/>
          <w:iCs/>
          <w:color w:val="000000" w:themeColor="text1"/>
          <w:sz w:val="22"/>
          <w:szCs w:val="22"/>
        </w:rPr>
      </w:pPr>
      <w:r w:rsidRPr="00B36166">
        <w:rPr>
          <w:bCs/>
          <w:iCs/>
          <w:color w:val="000000" w:themeColor="text1"/>
          <w:sz w:val="22"/>
          <w:szCs w:val="22"/>
        </w:rPr>
        <w:t>9.</w:t>
      </w:r>
      <w:r w:rsidRPr="00B36166">
        <w:rPr>
          <w:bCs/>
          <w:iCs/>
          <w:color w:val="000000" w:themeColor="text1"/>
          <w:sz w:val="22"/>
          <w:szCs w:val="22"/>
        </w:rPr>
        <w:tab/>
        <w:t>ФИО и подпись уполномоченного лица, контактный номер телефона уполномоченного лица.</w:t>
      </w:r>
    </w:p>
    <w:p w14:paraId="33E0D0DE" w14:textId="7FE93B4B" w:rsidR="004F4322" w:rsidRPr="00B36166" w:rsidRDefault="004F4322" w:rsidP="00E07EB3">
      <w:pPr>
        <w:jc w:val="both"/>
        <w:outlineLvl w:val="0"/>
        <w:rPr>
          <w:iCs/>
          <w:color w:val="000000" w:themeColor="text1"/>
          <w:sz w:val="22"/>
          <w:szCs w:val="22"/>
        </w:rPr>
      </w:pPr>
      <w:bookmarkStart w:id="0" w:name="_GoBack"/>
      <w:bookmarkEnd w:id="0"/>
      <w:r w:rsidRPr="00A22742">
        <w:rPr>
          <w:rFonts w:eastAsia="Calibri"/>
          <w:color w:val="000000"/>
          <w:sz w:val="22"/>
          <w:szCs w:val="22"/>
          <w:highlight w:val="yellow"/>
        </w:rPr>
        <w:t>3.2</w:t>
      </w:r>
      <w:r w:rsidRPr="00A22742">
        <w:rPr>
          <w:rFonts w:eastAsia="Calibri"/>
          <w:color w:val="000000"/>
          <w:highlight w:val="yellow"/>
        </w:rPr>
        <w:t xml:space="preserve">. </w:t>
      </w:r>
      <w:r w:rsidRPr="00A22742">
        <w:rPr>
          <w:rFonts w:eastAsia="Calibri"/>
          <w:b/>
          <w:bCs/>
          <w:color w:val="000000"/>
          <w:sz w:val="22"/>
          <w:szCs w:val="22"/>
          <w:highlight w:val="yellow"/>
        </w:rPr>
        <w:t xml:space="preserve">Поставка товара осуществляется одной партией в полном объеме не позднее </w:t>
      </w:r>
      <w:r w:rsidR="000A288C" w:rsidRPr="00A22742">
        <w:rPr>
          <w:rFonts w:eastAsia="Calibri"/>
          <w:b/>
          <w:bCs/>
          <w:color w:val="000000"/>
          <w:sz w:val="22"/>
          <w:szCs w:val="22"/>
          <w:highlight w:val="yellow"/>
        </w:rPr>
        <w:t>05</w:t>
      </w:r>
      <w:r w:rsidRPr="00A22742">
        <w:rPr>
          <w:rFonts w:eastAsia="Calibri"/>
          <w:b/>
          <w:bCs/>
          <w:color w:val="000000"/>
          <w:sz w:val="22"/>
          <w:szCs w:val="22"/>
          <w:highlight w:val="yellow"/>
        </w:rPr>
        <w:t>.</w:t>
      </w:r>
      <w:r w:rsidR="00D1772C" w:rsidRPr="00A22742">
        <w:rPr>
          <w:rFonts w:eastAsia="Calibri"/>
          <w:b/>
          <w:bCs/>
          <w:color w:val="000000"/>
          <w:sz w:val="22"/>
          <w:szCs w:val="22"/>
          <w:highlight w:val="yellow"/>
        </w:rPr>
        <w:t>0</w:t>
      </w:r>
      <w:r w:rsidR="000A288C" w:rsidRPr="00A22742">
        <w:rPr>
          <w:rFonts w:eastAsia="Calibri"/>
          <w:b/>
          <w:bCs/>
          <w:color w:val="000000"/>
          <w:sz w:val="22"/>
          <w:szCs w:val="22"/>
          <w:highlight w:val="yellow"/>
        </w:rPr>
        <w:t>6</w:t>
      </w:r>
      <w:r w:rsidRPr="00A22742">
        <w:rPr>
          <w:rFonts w:eastAsia="Calibri"/>
          <w:b/>
          <w:bCs/>
          <w:color w:val="000000"/>
          <w:sz w:val="22"/>
          <w:szCs w:val="22"/>
          <w:highlight w:val="yellow"/>
        </w:rPr>
        <w:t>.202</w:t>
      </w:r>
      <w:r w:rsidR="00D7194D" w:rsidRPr="00A22742">
        <w:rPr>
          <w:rFonts w:eastAsia="Calibri"/>
          <w:b/>
          <w:bCs/>
          <w:color w:val="000000"/>
          <w:sz w:val="22"/>
          <w:szCs w:val="22"/>
          <w:highlight w:val="yellow"/>
        </w:rPr>
        <w:t>6</w:t>
      </w:r>
      <w:r w:rsidRPr="00A22742">
        <w:rPr>
          <w:rFonts w:eastAsia="Calibri"/>
          <w:b/>
          <w:bCs/>
          <w:color w:val="000000"/>
          <w:sz w:val="22"/>
          <w:szCs w:val="22"/>
          <w:highlight w:val="yellow"/>
        </w:rPr>
        <w:t>г</w:t>
      </w:r>
      <w:r w:rsidRPr="00A22742">
        <w:rPr>
          <w:rFonts w:eastAsia="Calibri"/>
          <w:color w:val="000000"/>
          <w:highlight w:val="yellow"/>
        </w:rPr>
        <w:t>.</w:t>
      </w:r>
    </w:p>
    <w:p w14:paraId="33246524" w14:textId="350168E7" w:rsidR="008A3125" w:rsidRPr="00B36166" w:rsidRDefault="008A3125" w:rsidP="008A3125">
      <w:pPr>
        <w:jc w:val="both"/>
        <w:outlineLvl w:val="0"/>
        <w:rPr>
          <w:bCs/>
          <w:iCs/>
          <w:color w:val="000000" w:themeColor="text1"/>
          <w:sz w:val="22"/>
          <w:szCs w:val="22"/>
        </w:rPr>
      </w:pPr>
      <w:r w:rsidRPr="00B36166">
        <w:rPr>
          <w:bCs/>
          <w:iCs/>
          <w:color w:val="000000" w:themeColor="text1"/>
          <w:sz w:val="22"/>
          <w:szCs w:val="22"/>
        </w:rPr>
        <w:t>3.</w:t>
      </w:r>
      <w:r w:rsidR="004F4322" w:rsidRPr="00B36166">
        <w:rPr>
          <w:bCs/>
          <w:iCs/>
          <w:color w:val="000000" w:themeColor="text1"/>
          <w:sz w:val="22"/>
          <w:szCs w:val="22"/>
        </w:rPr>
        <w:t>3</w:t>
      </w:r>
      <w:r w:rsidRPr="00B36166">
        <w:rPr>
          <w:bCs/>
          <w:iCs/>
          <w:color w:val="000000" w:themeColor="text1"/>
          <w:sz w:val="22"/>
          <w:szCs w:val="22"/>
        </w:rPr>
        <w:t xml:space="preserve">. Поставка товара осуществляется в установленном порядке – с сопровождением сотрудников охранной организации, имеющей соответствующую лицензию, либо спецсвязью. </w:t>
      </w:r>
    </w:p>
    <w:p w14:paraId="1648DE29" w14:textId="4417C820" w:rsidR="008A3125" w:rsidRPr="00B36166" w:rsidRDefault="008A3125" w:rsidP="008A3125">
      <w:pPr>
        <w:jc w:val="both"/>
        <w:outlineLvl w:val="0"/>
        <w:rPr>
          <w:bCs/>
          <w:iCs/>
          <w:color w:val="000000" w:themeColor="text1"/>
          <w:sz w:val="22"/>
          <w:szCs w:val="22"/>
        </w:rPr>
      </w:pPr>
      <w:r w:rsidRPr="00B36166">
        <w:rPr>
          <w:bCs/>
          <w:iCs/>
          <w:color w:val="000000" w:themeColor="text1"/>
          <w:sz w:val="22"/>
          <w:szCs w:val="22"/>
        </w:rPr>
        <w:t>3.</w:t>
      </w:r>
      <w:r w:rsidR="004F4322" w:rsidRPr="00B36166">
        <w:rPr>
          <w:bCs/>
          <w:iCs/>
          <w:color w:val="000000" w:themeColor="text1"/>
          <w:sz w:val="22"/>
          <w:szCs w:val="22"/>
        </w:rPr>
        <w:t>4</w:t>
      </w:r>
      <w:r w:rsidRPr="00B36166">
        <w:rPr>
          <w:bCs/>
          <w:iCs/>
          <w:color w:val="000000" w:themeColor="text1"/>
          <w:sz w:val="22"/>
          <w:szCs w:val="22"/>
        </w:rPr>
        <w:t xml:space="preserve">. Поставка товара осуществляется силами Поставщика за счет средств Заказчика.  </w:t>
      </w:r>
    </w:p>
    <w:p w14:paraId="047F9AB2" w14:textId="24FAE2FD" w:rsidR="008A3125" w:rsidRPr="008C6E3B" w:rsidRDefault="008A3125" w:rsidP="008A3125">
      <w:pPr>
        <w:jc w:val="both"/>
        <w:outlineLvl w:val="0"/>
        <w:rPr>
          <w:sz w:val="22"/>
          <w:szCs w:val="22"/>
        </w:rPr>
      </w:pPr>
      <w:r w:rsidRPr="00B36166">
        <w:rPr>
          <w:bCs/>
          <w:iCs/>
          <w:color w:val="000000" w:themeColor="text1"/>
          <w:sz w:val="22"/>
          <w:szCs w:val="22"/>
        </w:rPr>
        <w:t>3</w:t>
      </w:r>
      <w:r w:rsidR="004F4322" w:rsidRPr="00B36166">
        <w:rPr>
          <w:bCs/>
          <w:iCs/>
          <w:color w:val="000000" w:themeColor="text1"/>
          <w:sz w:val="22"/>
          <w:szCs w:val="22"/>
        </w:rPr>
        <w:t>.5</w:t>
      </w:r>
      <w:r w:rsidRPr="00B36166">
        <w:rPr>
          <w:bCs/>
          <w:iCs/>
          <w:color w:val="000000" w:themeColor="text1"/>
          <w:sz w:val="22"/>
          <w:szCs w:val="22"/>
        </w:rPr>
        <w:t>. Заказчик возмещает Поставщику затраты, понесенные</w:t>
      </w:r>
      <w:r w:rsidRPr="009C74E5">
        <w:rPr>
          <w:bCs/>
          <w:iCs/>
          <w:color w:val="000000" w:themeColor="text1"/>
          <w:sz w:val="22"/>
          <w:szCs w:val="22"/>
        </w:rPr>
        <w:t xml:space="preserve"> им при организации доставки товара, в течение </w:t>
      </w:r>
      <w:r w:rsidR="00D1764A" w:rsidRPr="009C74E5">
        <w:rPr>
          <w:bCs/>
          <w:iCs/>
          <w:color w:val="000000" w:themeColor="text1"/>
          <w:sz w:val="22"/>
          <w:szCs w:val="22"/>
        </w:rPr>
        <w:t>7 (Семи) рабочих</w:t>
      </w:r>
      <w:r w:rsidRPr="009C74E5">
        <w:rPr>
          <w:bCs/>
          <w:iCs/>
          <w:color w:val="000000" w:themeColor="text1"/>
          <w:sz w:val="22"/>
          <w:szCs w:val="22"/>
        </w:rPr>
        <w:t xml:space="preserve"> дней с даты получения платежных документов от Поставщика. Оригиналы платежных документов (счет, счет-фактура, акт об оказанных услугах по организации доставки товара) предоставляются</w:t>
      </w:r>
      <w:r w:rsidRPr="009C74E5">
        <w:rPr>
          <w:color w:val="000000" w:themeColor="text1"/>
          <w:sz w:val="22"/>
          <w:szCs w:val="22"/>
        </w:rPr>
        <w:t xml:space="preserve"> </w:t>
      </w:r>
      <w:r w:rsidRPr="008C6E3B">
        <w:rPr>
          <w:sz w:val="22"/>
          <w:szCs w:val="22"/>
        </w:rPr>
        <w:t>Поставщиком Заказчику по факту оказания услуг.</w:t>
      </w:r>
    </w:p>
    <w:p w14:paraId="2E5E634D" w14:textId="63177ACD" w:rsidR="00E07EB3" w:rsidRPr="008C6E3B" w:rsidRDefault="00E07EB3" w:rsidP="00E07EB3">
      <w:pPr>
        <w:jc w:val="both"/>
        <w:outlineLvl w:val="0"/>
        <w:rPr>
          <w:bCs/>
          <w:iCs/>
          <w:sz w:val="22"/>
          <w:szCs w:val="22"/>
        </w:rPr>
      </w:pPr>
      <w:r w:rsidRPr="008C6E3B">
        <w:rPr>
          <w:bCs/>
          <w:iCs/>
          <w:sz w:val="22"/>
          <w:szCs w:val="22"/>
        </w:rPr>
        <w:t>3.</w:t>
      </w:r>
      <w:r w:rsidR="004F4322" w:rsidRPr="004F4322">
        <w:rPr>
          <w:bCs/>
          <w:iCs/>
          <w:sz w:val="22"/>
          <w:szCs w:val="22"/>
        </w:rPr>
        <w:t>6</w:t>
      </w:r>
      <w:r w:rsidRPr="008C6E3B">
        <w:rPr>
          <w:bCs/>
          <w:iCs/>
          <w:sz w:val="22"/>
          <w:szCs w:val="22"/>
        </w:rPr>
        <w:t>. Поставщик должен на момент поставки товара предоставить Заказчику следующие документы:</w:t>
      </w:r>
    </w:p>
    <w:p w14:paraId="76144322" w14:textId="6CA6917A" w:rsidR="00E07EB3" w:rsidRPr="008C6E3B" w:rsidRDefault="00E07EB3" w:rsidP="00E07EB3">
      <w:pPr>
        <w:jc w:val="both"/>
        <w:outlineLvl w:val="0"/>
        <w:rPr>
          <w:bCs/>
          <w:iCs/>
          <w:sz w:val="22"/>
          <w:szCs w:val="22"/>
        </w:rPr>
      </w:pPr>
      <w:r w:rsidRPr="008C6E3B">
        <w:rPr>
          <w:bCs/>
          <w:iCs/>
          <w:sz w:val="22"/>
          <w:szCs w:val="22"/>
        </w:rPr>
        <w:t>- товарную накладную, счет и счет - фактуру в двух экземплярах (один экземпляр для Заказчика и один экземпляр для Поставщика);</w:t>
      </w:r>
    </w:p>
    <w:p w14:paraId="0260581B" w14:textId="77777777" w:rsidR="00E07EB3" w:rsidRPr="008C6E3B" w:rsidRDefault="00E07EB3" w:rsidP="00E07EB3">
      <w:pPr>
        <w:jc w:val="both"/>
        <w:outlineLvl w:val="0"/>
        <w:rPr>
          <w:bCs/>
          <w:iCs/>
          <w:sz w:val="22"/>
          <w:szCs w:val="22"/>
        </w:rPr>
      </w:pPr>
      <w:r w:rsidRPr="008C6E3B">
        <w:rPr>
          <w:bCs/>
          <w:iCs/>
          <w:sz w:val="22"/>
          <w:szCs w:val="22"/>
        </w:rPr>
        <w:t>- иные документы в объеме, предусмотренном действующим законодательством Российской Федерации.</w:t>
      </w:r>
    </w:p>
    <w:p w14:paraId="4520B4E3" w14:textId="77777777" w:rsidR="00E07EB3" w:rsidRPr="008C6E3B" w:rsidRDefault="00E07EB3" w:rsidP="00E07EB3">
      <w:pPr>
        <w:jc w:val="both"/>
        <w:outlineLvl w:val="0"/>
        <w:rPr>
          <w:bCs/>
          <w:iCs/>
          <w:sz w:val="22"/>
          <w:szCs w:val="22"/>
        </w:rPr>
      </w:pPr>
    </w:p>
    <w:p w14:paraId="12C84156" w14:textId="77777777" w:rsidR="00E07EB3" w:rsidRPr="008C6E3B" w:rsidRDefault="00E07EB3" w:rsidP="00E07EB3">
      <w:pPr>
        <w:jc w:val="center"/>
        <w:outlineLvl w:val="0"/>
        <w:rPr>
          <w:bCs/>
          <w:iCs/>
          <w:sz w:val="22"/>
          <w:szCs w:val="22"/>
        </w:rPr>
      </w:pPr>
      <w:r w:rsidRPr="008C6E3B">
        <w:rPr>
          <w:bCs/>
          <w:iCs/>
          <w:sz w:val="22"/>
          <w:szCs w:val="22"/>
        </w:rPr>
        <w:t>4. КАЧЕСТВО, БЕЗОПАСНОСТЬ И УПАКОВКА ТОВАРА</w:t>
      </w:r>
    </w:p>
    <w:p w14:paraId="277F34B2" w14:textId="77777777" w:rsidR="00E07EB3" w:rsidRPr="009C74E5" w:rsidRDefault="00E07EB3" w:rsidP="00E07EB3">
      <w:pPr>
        <w:jc w:val="both"/>
        <w:outlineLvl w:val="0"/>
        <w:rPr>
          <w:bCs/>
          <w:iCs/>
          <w:color w:val="000000" w:themeColor="text1"/>
          <w:sz w:val="22"/>
          <w:szCs w:val="22"/>
        </w:rPr>
      </w:pPr>
      <w:r w:rsidRPr="008C6E3B">
        <w:rPr>
          <w:bCs/>
          <w:iCs/>
          <w:sz w:val="22"/>
          <w:szCs w:val="22"/>
        </w:rPr>
        <w:t xml:space="preserve">4.1. Качество Товара, его упаковка и маркировка должны соответствовать стандартам, техническим условиям и требованиям, указанным в нормативно-технической и иной документации и подтверждаться документами установленного образца. </w:t>
      </w:r>
    </w:p>
    <w:p w14:paraId="561549D5"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Копии сертификатов соответствия на Товар предоставляются Заказчику по его первому требованию.</w:t>
      </w:r>
    </w:p>
    <w:p w14:paraId="09BE60ED" w14:textId="1ED4C490"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 xml:space="preserve">4.2. Остаточный срок годности каждой серии поставляемого Товара должен составлять не менее </w:t>
      </w:r>
      <w:r w:rsidR="00E22418" w:rsidRPr="009C74E5">
        <w:rPr>
          <w:bCs/>
          <w:iCs/>
          <w:color w:val="000000" w:themeColor="text1"/>
          <w:sz w:val="22"/>
          <w:szCs w:val="22"/>
        </w:rPr>
        <w:t>30</w:t>
      </w:r>
      <w:r w:rsidRPr="009C74E5">
        <w:rPr>
          <w:bCs/>
          <w:iCs/>
          <w:color w:val="000000" w:themeColor="text1"/>
          <w:sz w:val="22"/>
          <w:szCs w:val="22"/>
        </w:rPr>
        <w:t>% срока годности, указанного на упаковке изготовителя.</w:t>
      </w:r>
    </w:p>
    <w:p w14:paraId="679910D4" w14:textId="5CCD40E9"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 xml:space="preserve">Поставка Товара с остаточным сроком годности менее </w:t>
      </w:r>
      <w:r w:rsidR="008F7825" w:rsidRPr="009C74E5">
        <w:rPr>
          <w:bCs/>
          <w:iCs/>
          <w:color w:val="000000" w:themeColor="text1"/>
          <w:sz w:val="22"/>
          <w:szCs w:val="22"/>
        </w:rPr>
        <w:t>30</w:t>
      </w:r>
      <w:r w:rsidRPr="009C74E5">
        <w:rPr>
          <w:bCs/>
          <w:iCs/>
          <w:color w:val="000000" w:themeColor="text1"/>
          <w:sz w:val="22"/>
          <w:szCs w:val="22"/>
        </w:rPr>
        <w:t>% согласовывается Сторонами дополнительно в письменной форме в Спецификации.</w:t>
      </w:r>
    </w:p>
    <w:p w14:paraId="76277FB6" w14:textId="77777777" w:rsidR="00E07EB3" w:rsidRPr="009C74E5" w:rsidRDefault="00E07EB3" w:rsidP="00E07EB3">
      <w:pPr>
        <w:jc w:val="both"/>
        <w:outlineLvl w:val="0"/>
        <w:rPr>
          <w:bCs/>
          <w:iCs/>
          <w:color w:val="000000" w:themeColor="text1"/>
          <w:sz w:val="22"/>
          <w:szCs w:val="22"/>
        </w:rPr>
      </w:pPr>
      <w:r w:rsidRPr="009C74E5">
        <w:rPr>
          <w:bCs/>
          <w:iCs/>
          <w:color w:val="000000" w:themeColor="text1"/>
          <w:sz w:val="22"/>
          <w:szCs w:val="22"/>
        </w:rPr>
        <w:t>4.3. Упаковка и грузовая тара должны обеспечивать сохранность Товара при надлежащей транспортировке и хранении.</w:t>
      </w:r>
    </w:p>
    <w:p w14:paraId="645B5C21" w14:textId="77777777" w:rsidR="00E07EB3" w:rsidRPr="008C6E3B" w:rsidRDefault="00E07EB3" w:rsidP="00E07EB3">
      <w:pPr>
        <w:jc w:val="both"/>
        <w:outlineLvl w:val="0"/>
        <w:rPr>
          <w:bCs/>
          <w:iCs/>
          <w:sz w:val="22"/>
          <w:szCs w:val="22"/>
        </w:rPr>
      </w:pPr>
      <w:r w:rsidRPr="008C6E3B">
        <w:rPr>
          <w:bCs/>
          <w:iCs/>
          <w:sz w:val="22"/>
          <w:szCs w:val="22"/>
        </w:rPr>
        <w:t>4.4. Внешняя упаковка наркотических и психотропных лекарственных средств должна исключать возможность их извлечения без нарушений целостности указанной упаковки.</w:t>
      </w:r>
    </w:p>
    <w:p w14:paraId="1FEA574D" w14:textId="77777777" w:rsidR="00E07EB3" w:rsidRPr="008C6E3B" w:rsidRDefault="00E07EB3" w:rsidP="00E07EB3">
      <w:pPr>
        <w:jc w:val="both"/>
        <w:outlineLvl w:val="0"/>
        <w:rPr>
          <w:bCs/>
          <w:iCs/>
          <w:sz w:val="22"/>
          <w:szCs w:val="22"/>
        </w:rPr>
      </w:pPr>
      <w:r w:rsidRPr="008C6E3B">
        <w:rPr>
          <w:bCs/>
          <w:iCs/>
          <w:sz w:val="22"/>
          <w:szCs w:val="22"/>
        </w:rPr>
        <w:t>4.5. Наркотические и психотропные лекарственные средства, упакованные в транспортную тару, упаковку или упаковочный материал с указанием адресов отправителя и получателя опечатываются (пломбируются).</w:t>
      </w:r>
    </w:p>
    <w:p w14:paraId="7C23DB5E" w14:textId="77777777" w:rsidR="00E07EB3" w:rsidRPr="008C6E3B" w:rsidRDefault="00E07EB3" w:rsidP="00E07EB3">
      <w:pPr>
        <w:jc w:val="both"/>
        <w:outlineLvl w:val="0"/>
        <w:rPr>
          <w:bCs/>
          <w:iCs/>
          <w:sz w:val="22"/>
          <w:szCs w:val="22"/>
        </w:rPr>
      </w:pPr>
    </w:p>
    <w:p w14:paraId="06A3A069" w14:textId="77777777" w:rsidR="00E07EB3" w:rsidRPr="008C6E3B" w:rsidRDefault="00E07EB3" w:rsidP="00E07EB3">
      <w:pPr>
        <w:jc w:val="center"/>
        <w:outlineLvl w:val="0"/>
        <w:rPr>
          <w:bCs/>
          <w:iCs/>
          <w:sz w:val="22"/>
          <w:szCs w:val="22"/>
        </w:rPr>
      </w:pPr>
      <w:r w:rsidRPr="008C6E3B">
        <w:rPr>
          <w:bCs/>
          <w:iCs/>
          <w:sz w:val="22"/>
          <w:szCs w:val="22"/>
        </w:rPr>
        <w:t>5. ПРИЕМКА ТОВАРА ПО КОЛИЧЕСТВУ И КАЧЕСТВУ</w:t>
      </w:r>
    </w:p>
    <w:p w14:paraId="4E4D87FA" w14:textId="77777777" w:rsidR="00E07EB3" w:rsidRPr="008C6E3B" w:rsidRDefault="00E07EB3" w:rsidP="00E07EB3">
      <w:pPr>
        <w:jc w:val="both"/>
        <w:outlineLvl w:val="0"/>
        <w:rPr>
          <w:bCs/>
          <w:iCs/>
          <w:sz w:val="22"/>
          <w:szCs w:val="22"/>
        </w:rPr>
      </w:pPr>
      <w:r w:rsidRPr="008C6E3B">
        <w:rPr>
          <w:bCs/>
          <w:iCs/>
          <w:sz w:val="22"/>
          <w:szCs w:val="22"/>
        </w:rPr>
        <w:t xml:space="preserve">5.1. Представитель Заказчика предъявляет Поставщику оформленную в установленном законом порядке доверенность на получение Товара. </w:t>
      </w:r>
    </w:p>
    <w:p w14:paraId="0F6665A1" w14:textId="77777777" w:rsidR="00E07EB3" w:rsidRPr="008C6E3B" w:rsidRDefault="00E07EB3" w:rsidP="00E07EB3">
      <w:pPr>
        <w:jc w:val="both"/>
        <w:outlineLvl w:val="0"/>
        <w:rPr>
          <w:bCs/>
          <w:iCs/>
          <w:sz w:val="22"/>
          <w:szCs w:val="22"/>
        </w:rPr>
      </w:pPr>
      <w:r w:rsidRPr="008C6E3B">
        <w:rPr>
          <w:bCs/>
          <w:iCs/>
          <w:sz w:val="22"/>
          <w:szCs w:val="22"/>
        </w:rPr>
        <w:t>5.2. Приемка поставленного Товара осуществляется в ходе передачи Товара Заказчику и включает в себя:</w:t>
      </w:r>
    </w:p>
    <w:p w14:paraId="665582DD" w14:textId="77777777" w:rsidR="00E07EB3" w:rsidRPr="008C6E3B" w:rsidRDefault="00E07EB3" w:rsidP="00E07EB3">
      <w:pPr>
        <w:jc w:val="both"/>
        <w:outlineLvl w:val="0"/>
        <w:rPr>
          <w:bCs/>
          <w:iCs/>
          <w:sz w:val="22"/>
          <w:szCs w:val="22"/>
        </w:rPr>
      </w:pPr>
      <w:r w:rsidRPr="008C6E3B">
        <w:rPr>
          <w:bCs/>
          <w:iCs/>
          <w:sz w:val="22"/>
          <w:szCs w:val="22"/>
        </w:rPr>
        <w:t>а) проверку номенклатуры поставленного Товара на соответствие Спецификации, являющейся неотъемлемой частью Договора;</w:t>
      </w:r>
    </w:p>
    <w:p w14:paraId="798A4D05" w14:textId="77777777" w:rsidR="00E07EB3" w:rsidRPr="008C6E3B" w:rsidRDefault="00E07EB3" w:rsidP="00E07EB3">
      <w:pPr>
        <w:jc w:val="both"/>
        <w:outlineLvl w:val="0"/>
        <w:rPr>
          <w:bCs/>
          <w:iCs/>
          <w:sz w:val="22"/>
          <w:szCs w:val="22"/>
        </w:rPr>
      </w:pPr>
      <w:r w:rsidRPr="008C6E3B">
        <w:rPr>
          <w:bCs/>
          <w:iCs/>
          <w:sz w:val="22"/>
          <w:szCs w:val="22"/>
        </w:rPr>
        <w:t>б) проверку полноты и правильности оформления комплекта документов, предусмотренных пунктом 3.10. Договора;</w:t>
      </w:r>
    </w:p>
    <w:p w14:paraId="49B9B8DE" w14:textId="77777777" w:rsidR="00E07EB3" w:rsidRPr="008C6E3B" w:rsidRDefault="00E07EB3" w:rsidP="00E07EB3">
      <w:pPr>
        <w:jc w:val="both"/>
        <w:outlineLvl w:val="0"/>
        <w:rPr>
          <w:bCs/>
          <w:iCs/>
          <w:sz w:val="22"/>
          <w:szCs w:val="22"/>
        </w:rPr>
      </w:pPr>
      <w:r w:rsidRPr="008C6E3B">
        <w:rPr>
          <w:bCs/>
          <w:iCs/>
          <w:sz w:val="22"/>
          <w:szCs w:val="22"/>
        </w:rPr>
        <w:t>в) контроль наличия/отсутствия внешних повреждений упаковки Товара;</w:t>
      </w:r>
    </w:p>
    <w:p w14:paraId="74F606D2" w14:textId="77777777" w:rsidR="00E07EB3" w:rsidRPr="008C6E3B" w:rsidRDefault="00E07EB3" w:rsidP="00E07EB3">
      <w:pPr>
        <w:jc w:val="both"/>
        <w:outlineLvl w:val="0"/>
        <w:rPr>
          <w:bCs/>
          <w:iCs/>
          <w:sz w:val="22"/>
          <w:szCs w:val="22"/>
        </w:rPr>
      </w:pPr>
      <w:r w:rsidRPr="008C6E3B">
        <w:rPr>
          <w:bCs/>
          <w:iCs/>
          <w:sz w:val="22"/>
          <w:szCs w:val="22"/>
        </w:rPr>
        <w:t>г) проверку соблюдения температурного режима при хранении и транспортировке Товара (в случае необходимости).</w:t>
      </w:r>
    </w:p>
    <w:p w14:paraId="1D708EE4" w14:textId="77777777" w:rsidR="00E07EB3" w:rsidRPr="008C6E3B" w:rsidRDefault="00E07EB3" w:rsidP="00E07EB3">
      <w:pPr>
        <w:jc w:val="both"/>
        <w:outlineLvl w:val="0"/>
        <w:rPr>
          <w:bCs/>
          <w:iCs/>
          <w:sz w:val="22"/>
          <w:szCs w:val="22"/>
        </w:rPr>
      </w:pPr>
      <w:r w:rsidRPr="008C6E3B">
        <w:rPr>
          <w:bCs/>
          <w:iCs/>
          <w:sz w:val="22"/>
          <w:szCs w:val="22"/>
        </w:rPr>
        <w:t>5.3. Заказчик, принявший Товар без проверки, лишается права ссылаться на недостатки Товара, которые могли быть установлены при обычном способе его приемки (явные недостатки).</w:t>
      </w:r>
    </w:p>
    <w:p w14:paraId="02268A30" w14:textId="77777777" w:rsidR="00E07EB3" w:rsidRPr="008C6E3B" w:rsidRDefault="00E07EB3" w:rsidP="00E07EB3">
      <w:pPr>
        <w:jc w:val="both"/>
        <w:outlineLvl w:val="0"/>
        <w:rPr>
          <w:bCs/>
          <w:iCs/>
          <w:sz w:val="22"/>
          <w:szCs w:val="22"/>
        </w:rPr>
      </w:pPr>
      <w:r w:rsidRPr="008C6E3B">
        <w:rPr>
          <w:bCs/>
          <w:iCs/>
          <w:sz w:val="22"/>
          <w:szCs w:val="22"/>
        </w:rPr>
        <w:t>5.4. При получении Товара представитель Заказчика ставит свою подпись в товарной накладной в графе «получил», указывает свою фамилию, инициалы, дату и скрепляет документ печатью Заказчика. Один экземпляр товарной накладной Заказчик в течение 5 (Пяти) рабочих дней с момента получения товара, возвращает Поставщику.</w:t>
      </w:r>
    </w:p>
    <w:p w14:paraId="1B90003F" w14:textId="77777777" w:rsidR="00E07EB3" w:rsidRPr="008C6E3B" w:rsidRDefault="00E07EB3" w:rsidP="00E07EB3">
      <w:pPr>
        <w:jc w:val="both"/>
        <w:outlineLvl w:val="0"/>
        <w:rPr>
          <w:bCs/>
          <w:iCs/>
          <w:sz w:val="22"/>
          <w:szCs w:val="22"/>
        </w:rPr>
      </w:pPr>
      <w:r w:rsidRPr="008C6E3B">
        <w:rPr>
          <w:bCs/>
          <w:iCs/>
          <w:sz w:val="22"/>
          <w:szCs w:val="22"/>
        </w:rPr>
        <w:t>5.5. В случае обнаружения при приемке недостатков Товара, Заказчик не позднее 3 (Трех) рабочих дней с даты получения Товара письменно сообщает Поставщику о выявленных недостатках.</w:t>
      </w:r>
    </w:p>
    <w:p w14:paraId="7E663C30" w14:textId="77777777" w:rsidR="00E07EB3" w:rsidRPr="008C6E3B" w:rsidRDefault="00E07EB3" w:rsidP="00E07EB3">
      <w:pPr>
        <w:jc w:val="both"/>
        <w:outlineLvl w:val="0"/>
        <w:rPr>
          <w:bCs/>
          <w:iCs/>
          <w:sz w:val="22"/>
          <w:szCs w:val="22"/>
        </w:rPr>
      </w:pPr>
      <w:r w:rsidRPr="008C6E3B">
        <w:rPr>
          <w:bCs/>
          <w:iCs/>
          <w:sz w:val="22"/>
          <w:szCs w:val="22"/>
        </w:rPr>
        <w:lastRenderedPageBreak/>
        <w:t>5.6. При получении от Заказчика обоснованной письменной претензии, Поставщик обязуется за свой счет в течение 15 (Пятнадцати) рабочих дней произвести доставку и/или замену несоответствующего Договору Товара на Товар надлежащего качества, либо, по согласованию с Заказчиком, учесть сумму недостачи при дальнейших взаиморасчетах.</w:t>
      </w:r>
    </w:p>
    <w:p w14:paraId="33200356" w14:textId="77777777" w:rsidR="00E07EB3" w:rsidRPr="008C6E3B" w:rsidRDefault="00E07EB3" w:rsidP="00E07EB3">
      <w:pPr>
        <w:jc w:val="both"/>
        <w:outlineLvl w:val="0"/>
        <w:rPr>
          <w:bCs/>
          <w:iCs/>
          <w:sz w:val="22"/>
          <w:szCs w:val="22"/>
        </w:rPr>
      </w:pPr>
    </w:p>
    <w:p w14:paraId="6E2CC47E" w14:textId="77777777" w:rsidR="00E07EB3" w:rsidRPr="008C6E3B" w:rsidRDefault="00E07EB3" w:rsidP="00E07EB3">
      <w:pPr>
        <w:jc w:val="center"/>
        <w:outlineLvl w:val="0"/>
        <w:rPr>
          <w:bCs/>
          <w:iCs/>
          <w:sz w:val="22"/>
          <w:szCs w:val="22"/>
        </w:rPr>
      </w:pPr>
      <w:r w:rsidRPr="008C6E3B">
        <w:rPr>
          <w:bCs/>
          <w:iCs/>
          <w:sz w:val="22"/>
          <w:szCs w:val="22"/>
        </w:rPr>
        <w:t>6.ОТВЕТСТВЕННОСТЬ СТОРОН</w:t>
      </w:r>
    </w:p>
    <w:p w14:paraId="467B1633" w14:textId="77777777" w:rsidR="00E07EB3" w:rsidRPr="008C6E3B" w:rsidRDefault="00E07EB3" w:rsidP="00E07EB3">
      <w:pPr>
        <w:jc w:val="both"/>
        <w:outlineLvl w:val="0"/>
        <w:rPr>
          <w:bCs/>
          <w:iCs/>
          <w:sz w:val="22"/>
          <w:szCs w:val="22"/>
        </w:rPr>
      </w:pPr>
      <w:r w:rsidRPr="008C6E3B">
        <w:rPr>
          <w:bCs/>
          <w:iCs/>
          <w:sz w:val="22"/>
          <w:szCs w:val="22"/>
        </w:rPr>
        <w:t>6.1. За неисполнение или ненадлежащее исполнение условий Договора Стороны несут ответственность в соответствии с законодательством РФ.</w:t>
      </w:r>
    </w:p>
    <w:p w14:paraId="7B0F8940" w14:textId="77777777" w:rsidR="00E07EB3" w:rsidRPr="008C6E3B" w:rsidRDefault="00E07EB3" w:rsidP="00E07EB3">
      <w:pPr>
        <w:jc w:val="both"/>
        <w:outlineLvl w:val="0"/>
        <w:rPr>
          <w:bCs/>
          <w:iCs/>
          <w:sz w:val="22"/>
          <w:szCs w:val="22"/>
        </w:rPr>
      </w:pPr>
      <w:r w:rsidRPr="008C6E3B">
        <w:rPr>
          <w:bCs/>
          <w:iCs/>
          <w:sz w:val="22"/>
          <w:szCs w:val="22"/>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E115D94" w14:textId="77777777" w:rsidR="00E07EB3" w:rsidRPr="008C6E3B" w:rsidRDefault="00E07EB3" w:rsidP="00E07EB3">
      <w:pPr>
        <w:jc w:val="both"/>
        <w:outlineLvl w:val="0"/>
        <w:rPr>
          <w:bCs/>
          <w:iCs/>
          <w:sz w:val="22"/>
          <w:szCs w:val="22"/>
        </w:rPr>
      </w:pPr>
      <w:r w:rsidRPr="008C6E3B">
        <w:rPr>
          <w:bCs/>
          <w:iCs/>
          <w:sz w:val="22"/>
          <w:szCs w:val="22"/>
        </w:rPr>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(ключевой ставки) ЦБ РФ от не уплаченной в срок суммы.</w:t>
      </w:r>
    </w:p>
    <w:p w14:paraId="1B3FBE06" w14:textId="77777777" w:rsidR="00E07EB3" w:rsidRPr="008C6E3B" w:rsidRDefault="00E07EB3" w:rsidP="00E07EB3">
      <w:pPr>
        <w:jc w:val="both"/>
        <w:outlineLvl w:val="0"/>
        <w:rPr>
          <w:bCs/>
          <w:iCs/>
          <w:sz w:val="22"/>
          <w:szCs w:val="22"/>
        </w:rPr>
      </w:pPr>
      <w:r w:rsidRPr="008C6E3B">
        <w:rPr>
          <w:bCs/>
          <w:iCs/>
          <w:sz w:val="22"/>
          <w:szCs w:val="22"/>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 (Десяти) процентов от цены Договора.</w:t>
      </w:r>
    </w:p>
    <w:p w14:paraId="7769BC0D" w14:textId="77777777" w:rsidR="00E07EB3" w:rsidRPr="008C6E3B" w:rsidRDefault="00E07EB3" w:rsidP="00E07EB3">
      <w:pPr>
        <w:jc w:val="both"/>
        <w:outlineLvl w:val="0"/>
        <w:rPr>
          <w:bCs/>
          <w:iCs/>
          <w:sz w:val="22"/>
          <w:szCs w:val="22"/>
        </w:rPr>
      </w:pPr>
      <w:r w:rsidRPr="008C6E3B">
        <w:rPr>
          <w:bCs/>
          <w:iCs/>
          <w:sz w:val="22"/>
          <w:szCs w:val="22"/>
        </w:rPr>
        <w:t>6.5.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E6030B1" w14:textId="77777777" w:rsidR="00E07EB3" w:rsidRPr="008C6E3B" w:rsidRDefault="00E07EB3" w:rsidP="00E07EB3">
      <w:pPr>
        <w:jc w:val="both"/>
        <w:outlineLvl w:val="0"/>
        <w:rPr>
          <w:bCs/>
          <w:iCs/>
          <w:sz w:val="22"/>
          <w:szCs w:val="22"/>
        </w:rPr>
      </w:pPr>
      <w:r w:rsidRPr="008C6E3B">
        <w:rPr>
          <w:bCs/>
          <w:iCs/>
          <w:sz w:val="22"/>
          <w:szCs w:val="22"/>
        </w:rPr>
        <w:t>6.6.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38B46B" w14:textId="77777777" w:rsidR="00E07EB3" w:rsidRPr="008C6E3B" w:rsidRDefault="00E07EB3" w:rsidP="00E07EB3">
      <w:pPr>
        <w:jc w:val="both"/>
        <w:outlineLvl w:val="0"/>
        <w:rPr>
          <w:bCs/>
          <w:iCs/>
          <w:sz w:val="22"/>
          <w:szCs w:val="22"/>
        </w:rPr>
      </w:pPr>
      <w:r w:rsidRPr="008C6E3B">
        <w:rPr>
          <w:bCs/>
          <w:iCs/>
          <w:sz w:val="22"/>
          <w:szCs w:val="22"/>
        </w:rPr>
        <w:t>6.7. Сторона, нарушившая обязательства по договору, обязана возместить другой стороне все причиненные таким нарушением убытки. При этом соответствующая сторона не освобождается от обязанности исполнения обязательства в натуре.</w:t>
      </w:r>
    </w:p>
    <w:p w14:paraId="096E369B" w14:textId="77777777" w:rsidR="00173C56" w:rsidRPr="008C6E3B" w:rsidRDefault="00173C56" w:rsidP="00E07EB3">
      <w:pPr>
        <w:jc w:val="both"/>
        <w:outlineLvl w:val="0"/>
        <w:rPr>
          <w:bCs/>
          <w:iCs/>
          <w:sz w:val="22"/>
          <w:szCs w:val="22"/>
        </w:rPr>
      </w:pPr>
    </w:p>
    <w:p w14:paraId="64318198" w14:textId="77777777" w:rsidR="00E07EB3" w:rsidRPr="008C6E3B" w:rsidRDefault="00E07EB3" w:rsidP="00E07EB3">
      <w:pPr>
        <w:jc w:val="center"/>
        <w:outlineLvl w:val="0"/>
        <w:rPr>
          <w:bCs/>
          <w:iCs/>
          <w:sz w:val="22"/>
          <w:szCs w:val="22"/>
        </w:rPr>
      </w:pPr>
      <w:r w:rsidRPr="008C6E3B">
        <w:rPr>
          <w:bCs/>
          <w:iCs/>
          <w:sz w:val="22"/>
          <w:szCs w:val="22"/>
        </w:rPr>
        <w:t>7. ФОРС-МАЖОР</w:t>
      </w:r>
    </w:p>
    <w:p w14:paraId="5A458147" w14:textId="77777777" w:rsidR="00E07EB3" w:rsidRPr="008C6E3B" w:rsidRDefault="00E07EB3" w:rsidP="00E07EB3">
      <w:pPr>
        <w:jc w:val="both"/>
        <w:outlineLvl w:val="0"/>
        <w:rPr>
          <w:bCs/>
          <w:iCs/>
          <w:sz w:val="22"/>
          <w:szCs w:val="22"/>
        </w:rPr>
      </w:pPr>
      <w:r w:rsidRPr="008C6E3B">
        <w:rPr>
          <w:bCs/>
          <w:iCs/>
          <w:sz w:val="22"/>
          <w:szCs w:val="22"/>
        </w:rPr>
        <w:t>7.1.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377D7190" w14:textId="77777777" w:rsidR="00E07EB3" w:rsidRPr="008C6E3B" w:rsidRDefault="00E07EB3" w:rsidP="00E07EB3">
      <w:pPr>
        <w:jc w:val="both"/>
        <w:outlineLvl w:val="0"/>
        <w:rPr>
          <w:bCs/>
          <w:iCs/>
          <w:sz w:val="22"/>
          <w:szCs w:val="22"/>
        </w:rPr>
      </w:pPr>
      <w:r w:rsidRPr="008C6E3B">
        <w:rPr>
          <w:bCs/>
          <w:iCs/>
          <w:sz w:val="22"/>
          <w:szCs w:val="22"/>
        </w:rPr>
        <w:t>7.2.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3 (трех) рабочих дней с момента наступления таких обстоятельств с приложением документов, удостоверяющих факт наступления обстоятельств непреодолимой силы.</w:t>
      </w:r>
    </w:p>
    <w:p w14:paraId="627A62F3" w14:textId="77777777" w:rsidR="00E07EB3" w:rsidRPr="008C6E3B" w:rsidRDefault="00E07EB3" w:rsidP="00E07EB3">
      <w:pPr>
        <w:jc w:val="both"/>
        <w:outlineLvl w:val="0"/>
        <w:rPr>
          <w:bCs/>
          <w:iCs/>
          <w:sz w:val="22"/>
          <w:szCs w:val="22"/>
        </w:rPr>
      </w:pPr>
      <w:r w:rsidRPr="008C6E3B">
        <w:rPr>
          <w:bCs/>
          <w:iCs/>
          <w:sz w:val="22"/>
          <w:szCs w:val="22"/>
        </w:rPr>
        <w:t>7.3. Не извещение либо несвоевременное извещение другой стороны согласно п. 7.2. влечет за собой утрату права ссылаться на эти обстоятельства.</w:t>
      </w:r>
    </w:p>
    <w:p w14:paraId="0C32E29E" w14:textId="77777777" w:rsidR="00E07EB3" w:rsidRPr="008C6E3B" w:rsidRDefault="00E07EB3" w:rsidP="00E07EB3">
      <w:pPr>
        <w:jc w:val="both"/>
        <w:outlineLvl w:val="0"/>
        <w:rPr>
          <w:bCs/>
          <w:iCs/>
          <w:sz w:val="22"/>
          <w:szCs w:val="22"/>
        </w:rPr>
      </w:pPr>
    </w:p>
    <w:p w14:paraId="172C6ED0" w14:textId="77777777" w:rsidR="00E07EB3" w:rsidRPr="008C6E3B" w:rsidRDefault="00E07EB3" w:rsidP="00E07EB3">
      <w:pPr>
        <w:jc w:val="center"/>
        <w:outlineLvl w:val="0"/>
        <w:rPr>
          <w:bCs/>
          <w:iCs/>
          <w:sz w:val="22"/>
          <w:szCs w:val="22"/>
        </w:rPr>
      </w:pPr>
      <w:r w:rsidRPr="008C6E3B">
        <w:rPr>
          <w:bCs/>
          <w:iCs/>
          <w:sz w:val="22"/>
          <w:szCs w:val="22"/>
        </w:rPr>
        <w:t>8. АНТИКОРРУПЦИОННАЯ ОГОВОРКА</w:t>
      </w:r>
    </w:p>
    <w:p w14:paraId="1EA3E9DF" w14:textId="77777777" w:rsidR="00E07EB3" w:rsidRPr="008C6E3B" w:rsidRDefault="00E07EB3" w:rsidP="00E07EB3">
      <w:pPr>
        <w:jc w:val="both"/>
        <w:outlineLvl w:val="0"/>
        <w:rPr>
          <w:bCs/>
          <w:iCs/>
          <w:sz w:val="22"/>
          <w:szCs w:val="22"/>
        </w:rPr>
      </w:pPr>
      <w:r w:rsidRPr="008C6E3B">
        <w:rPr>
          <w:bCs/>
          <w:iCs/>
          <w:sz w:val="22"/>
          <w:szCs w:val="22"/>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114FCE5B" w14:textId="77777777" w:rsidR="00E07EB3" w:rsidRPr="008C6E3B" w:rsidRDefault="00E07EB3" w:rsidP="00E07EB3">
      <w:pPr>
        <w:jc w:val="both"/>
        <w:outlineLvl w:val="0"/>
        <w:rPr>
          <w:bCs/>
          <w:iCs/>
          <w:sz w:val="22"/>
          <w:szCs w:val="22"/>
        </w:rPr>
      </w:pPr>
      <w:r w:rsidRPr="008C6E3B">
        <w:rPr>
          <w:bCs/>
          <w:iCs/>
          <w:sz w:val="22"/>
          <w:szCs w:val="22"/>
        </w:rPr>
        <w:t>8.2.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либо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C3155" w14:textId="77777777" w:rsidR="00E07EB3" w:rsidRPr="008C6E3B" w:rsidRDefault="00E07EB3" w:rsidP="00E07EB3">
      <w:pPr>
        <w:jc w:val="both"/>
        <w:outlineLvl w:val="0"/>
        <w:rPr>
          <w:bCs/>
          <w:iCs/>
          <w:sz w:val="22"/>
          <w:szCs w:val="22"/>
        </w:rPr>
      </w:pPr>
      <w:r w:rsidRPr="008C6E3B">
        <w:rPr>
          <w:bCs/>
          <w:iCs/>
          <w:sz w:val="22"/>
          <w:szCs w:val="22"/>
        </w:rPr>
        <w:t>8.3. Стороны учитывают принцип не нарушения антимонопольного законодательства и понимают, что преступными являются действия, направленные на предложение взятки должностному лицу или контрагенту с целью получить неправомерную выгоду. Вследствие этого, Стороны не придерживаются неэтичной и непрозрачной практики осуществления своей деятельности для достижения такой выгоды в отношениях друг с другом</w:t>
      </w:r>
    </w:p>
    <w:p w14:paraId="11ED4D2B" w14:textId="77777777" w:rsidR="00E07EB3" w:rsidRPr="008C6E3B" w:rsidRDefault="00E07EB3" w:rsidP="00E07EB3">
      <w:pPr>
        <w:jc w:val="both"/>
        <w:outlineLvl w:val="0"/>
        <w:rPr>
          <w:bCs/>
          <w:iCs/>
          <w:sz w:val="22"/>
          <w:szCs w:val="22"/>
        </w:rPr>
      </w:pPr>
      <w:r w:rsidRPr="008C6E3B">
        <w:rPr>
          <w:bCs/>
          <w:iCs/>
          <w:sz w:val="22"/>
          <w:szCs w:val="22"/>
        </w:rPr>
        <w:t xml:space="preserve">8.4. Стороны обязуются в своей деятельности соблюдать антикоррупционное законодательство. Правила добросовестной конкуренции и все соответствующие применимые нормы, а также принятые антикоррупционные принципы. Стороны настоящим подтверждают, что ознакомлены с этими принципами и согласны с ними. Стороны также соглашаются с тем, что любое несоблюдение требований антикоррупционного законодательства и антикоррупционных принципов является основанием для </w:t>
      </w:r>
      <w:r w:rsidRPr="008C6E3B">
        <w:rPr>
          <w:bCs/>
          <w:iCs/>
          <w:sz w:val="22"/>
          <w:szCs w:val="22"/>
        </w:rPr>
        <w:lastRenderedPageBreak/>
        <w:t>одностороннего расторжения договора.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7B62271" w14:textId="77777777" w:rsidR="00E07EB3" w:rsidRPr="008C6E3B" w:rsidRDefault="00E07EB3" w:rsidP="00E07EB3">
      <w:pPr>
        <w:jc w:val="both"/>
        <w:outlineLvl w:val="0"/>
        <w:rPr>
          <w:bCs/>
          <w:iCs/>
          <w:sz w:val="22"/>
          <w:szCs w:val="22"/>
        </w:rPr>
      </w:pPr>
    </w:p>
    <w:p w14:paraId="01542F42" w14:textId="77777777" w:rsidR="00E07EB3" w:rsidRPr="008C6E3B" w:rsidRDefault="00E07EB3" w:rsidP="00E07EB3">
      <w:pPr>
        <w:jc w:val="center"/>
        <w:outlineLvl w:val="0"/>
        <w:rPr>
          <w:bCs/>
          <w:iCs/>
          <w:sz w:val="22"/>
          <w:szCs w:val="22"/>
        </w:rPr>
      </w:pPr>
      <w:r w:rsidRPr="008C6E3B">
        <w:rPr>
          <w:bCs/>
          <w:iCs/>
          <w:sz w:val="22"/>
          <w:szCs w:val="22"/>
        </w:rPr>
        <w:t>9.ПРОЧИЕ УСЛОВИЯ</w:t>
      </w:r>
    </w:p>
    <w:p w14:paraId="15A5A12A" w14:textId="77777777" w:rsidR="00E07EB3" w:rsidRPr="008C6E3B" w:rsidRDefault="00E07EB3" w:rsidP="00E07EB3">
      <w:pPr>
        <w:jc w:val="both"/>
        <w:outlineLvl w:val="0"/>
        <w:rPr>
          <w:bCs/>
          <w:iCs/>
          <w:sz w:val="22"/>
          <w:szCs w:val="22"/>
        </w:rPr>
      </w:pPr>
      <w:r w:rsidRPr="008C6E3B">
        <w:rPr>
          <w:bCs/>
          <w:iCs/>
          <w:sz w:val="22"/>
          <w:szCs w:val="22"/>
        </w:rPr>
        <w:t xml:space="preserve">9.1. Все изменения, дополнения и приложения к договору должны быть оформлены в письменном виде и подписаны надлежащим образом уполномоченными представителями сторон. </w:t>
      </w:r>
    </w:p>
    <w:p w14:paraId="0E2485DA" w14:textId="0DD21E66" w:rsidR="00E07EB3" w:rsidRPr="008C6E3B" w:rsidRDefault="00E07EB3" w:rsidP="00E07EB3">
      <w:pPr>
        <w:jc w:val="both"/>
        <w:outlineLvl w:val="0"/>
        <w:rPr>
          <w:bCs/>
          <w:iCs/>
          <w:sz w:val="22"/>
          <w:szCs w:val="22"/>
        </w:rPr>
      </w:pPr>
      <w:r w:rsidRPr="008C6E3B">
        <w:rPr>
          <w:bCs/>
          <w:iCs/>
          <w:sz w:val="22"/>
          <w:szCs w:val="22"/>
        </w:rPr>
        <w:t xml:space="preserve">9.2. Договор вступает в силу с момента подписания его сторонами и действует до </w:t>
      </w:r>
      <w:r w:rsidR="00F37B56" w:rsidRPr="008C6E3B">
        <w:rPr>
          <w:bCs/>
          <w:iCs/>
          <w:sz w:val="22"/>
          <w:szCs w:val="22"/>
        </w:rPr>
        <w:t>3</w:t>
      </w:r>
      <w:r w:rsidR="0021637E">
        <w:rPr>
          <w:bCs/>
          <w:iCs/>
          <w:sz w:val="22"/>
          <w:szCs w:val="22"/>
        </w:rPr>
        <w:t>1</w:t>
      </w:r>
      <w:r w:rsidR="00220C84">
        <w:rPr>
          <w:bCs/>
          <w:iCs/>
          <w:sz w:val="22"/>
          <w:szCs w:val="22"/>
        </w:rPr>
        <w:t xml:space="preserve"> </w:t>
      </w:r>
      <w:r w:rsidR="009668DE">
        <w:rPr>
          <w:bCs/>
          <w:iCs/>
          <w:sz w:val="22"/>
          <w:szCs w:val="22"/>
        </w:rPr>
        <w:t xml:space="preserve">декабря </w:t>
      </w:r>
      <w:r w:rsidRPr="008C6E3B">
        <w:rPr>
          <w:bCs/>
          <w:iCs/>
          <w:sz w:val="22"/>
          <w:szCs w:val="22"/>
        </w:rPr>
        <w:t>20</w:t>
      </w:r>
      <w:r w:rsidR="00BB0585" w:rsidRPr="008C6E3B">
        <w:rPr>
          <w:bCs/>
          <w:iCs/>
          <w:sz w:val="22"/>
          <w:szCs w:val="22"/>
        </w:rPr>
        <w:t>2</w:t>
      </w:r>
      <w:r w:rsidR="00D7194D">
        <w:rPr>
          <w:bCs/>
          <w:iCs/>
          <w:sz w:val="22"/>
          <w:szCs w:val="22"/>
        </w:rPr>
        <w:t>6</w:t>
      </w:r>
      <w:r w:rsidRPr="008C6E3B">
        <w:rPr>
          <w:bCs/>
          <w:iCs/>
          <w:sz w:val="22"/>
          <w:szCs w:val="22"/>
        </w:rPr>
        <w:t>г., но не ранее полного исполнения сторонами обязательств по договору.</w:t>
      </w:r>
    </w:p>
    <w:p w14:paraId="2A2FC703" w14:textId="77777777" w:rsidR="00E07EB3" w:rsidRPr="008C6E3B" w:rsidRDefault="00E07EB3" w:rsidP="00E07EB3">
      <w:pPr>
        <w:jc w:val="both"/>
        <w:outlineLvl w:val="0"/>
        <w:rPr>
          <w:bCs/>
          <w:iCs/>
          <w:sz w:val="22"/>
          <w:szCs w:val="22"/>
        </w:rPr>
      </w:pPr>
      <w:r w:rsidRPr="008C6E3B">
        <w:rPr>
          <w:bCs/>
          <w:iCs/>
          <w:sz w:val="22"/>
          <w:szCs w:val="22"/>
        </w:rPr>
        <w:t>9.3. Во всем, что не оговорено в договоре, стороны руководствуются действующим законодательством РФ.</w:t>
      </w:r>
    </w:p>
    <w:p w14:paraId="05F292E0" w14:textId="77777777" w:rsidR="00E07EB3" w:rsidRPr="008C6E3B" w:rsidRDefault="00E07EB3" w:rsidP="00E07EB3">
      <w:pPr>
        <w:jc w:val="both"/>
        <w:outlineLvl w:val="0"/>
        <w:rPr>
          <w:bCs/>
          <w:iCs/>
          <w:sz w:val="22"/>
          <w:szCs w:val="22"/>
        </w:rPr>
      </w:pPr>
      <w:r w:rsidRPr="008C6E3B">
        <w:rPr>
          <w:bCs/>
          <w:iCs/>
          <w:sz w:val="22"/>
          <w:szCs w:val="22"/>
        </w:rPr>
        <w:t>9.4. Договор составлен в двух экземплярах, имеющих одинаковую юридическую силу, по одной для каждой стороны.</w:t>
      </w:r>
    </w:p>
    <w:p w14:paraId="45F94FDD" w14:textId="77777777" w:rsidR="00E07EB3" w:rsidRPr="008C6E3B" w:rsidRDefault="00E07EB3" w:rsidP="00E07EB3">
      <w:pPr>
        <w:jc w:val="both"/>
        <w:outlineLvl w:val="0"/>
        <w:rPr>
          <w:bCs/>
          <w:iCs/>
          <w:sz w:val="22"/>
          <w:szCs w:val="22"/>
        </w:rPr>
      </w:pPr>
      <w:r w:rsidRPr="008C6E3B">
        <w:rPr>
          <w:bCs/>
          <w:iCs/>
          <w:sz w:val="22"/>
          <w:szCs w:val="22"/>
        </w:rPr>
        <w:t>9.5. Все документы, переданные посредством факсимильной, электронной, телефонной связи не позднее 10 (Десяти) рабочих дней должны быть подтверждены предоставлением оригиналов документов. В противном случае, такого рода документы не имеют юридической силы.</w:t>
      </w:r>
    </w:p>
    <w:p w14:paraId="0879A120" w14:textId="77777777" w:rsidR="00E07EB3" w:rsidRPr="008C6E3B" w:rsidRDefault="00E07EB3" w:rsidP="00E07EB3">
      <w:pPr>
        <w:jc w:val="both"/>
        <w:outlineLvl w:val="0"/>
        <w:rPr>
          <w:bCs/>
          <w:iCs/>
          <w:sz w:val="22"/>
          <w:szCs w:val="22"/>
        </w:rPr>
      </w:pPr>
      <w:r w:rsidRPr="008C6E3B">
        <w:rPr>
          <w:bCs/>
          <w:iCs/>
          <w:sz w:val="22"/>
          <w:szCs w:val="22"/>
        </w:rPr>
        <w:t>9.6. В случаях изменения наименования, адреса, банковских реквизитов или приостановления, аннулирования, получения лицензии об осуществлении деятельности, предусмотренной Договором, а также в случае иных изменений Стороны информируют друг друга в письменном виде не позднее 3 (Трех) рабочих дней с даты изменения.</w:t>
      </w:r>
    </w:p>
    <w:p w14:paraId="3D26FD86" w14:textId="77777777" w:rsidR="00E07EB3" w:rsidRPr="008C6E3B" w:rsidRDefault="00E07EB3" w:rsidP="00E07EB3">
      <w:pPr>
        <w:jc w:val="both"/>
        <w:outlineLvl w:val="0"/>
        <w:rPr>
          <w:bCs/>
          <w:iCs/>
          <w:sz w:val="22"/>
          <w:szCs w:val="22"/>
        </w:rPr>
      </w:pPr>
      <w:r w:rsidRPr="008C6E3B">
        <w:rPr>
          <w:bCs/>
          <w:iCs/>
          <w:sz w:val="22"/>
          <w:szCs w:val="22"/>
        </w:rPr>
        <w:t xml:space="preserve">9.7.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 </w:t>
      </w:r>
    </w:p>
    <w:p w14:paraId="1BD8E0AA" w14:textId="77777777" w:rsidR="00E07EB3" w:rsidRPr="008C6E3B" w:rsidRDefault="00E07EB3" w:rsidP="00E07EB3">
      <w:pPr>
        <w:jc w:val="both"/>
        <w:outlineLvl w:val="0"/>
        <w:rPr>
          <w:bCs/>
          <w:iCs/>
          <w:sz w:val="22"/>
          <w:szCs w:val="22"/>
        </w:rPr>
      </w:pPr>
      <w:r w:rsidRPr="008C6E3B">
        <w:rPr>
          <w:bCs/>
          <w:iCs/>
          <w:sz w:val="22"/>
          <w:szCs w:val="22"/>
        </w:rPr>
        <w:t>Расторжение договора допускается исключительно по соглашению сторон или решению суда по основаниям, предусмотренным гражданским законодательством</w:t>
      </w:r>
    </w:p>
    <w:p w14:paraId="6A2F8B35" w14:textId="77777777" w:rsidR="00E07EB3" w:rsidRPr="008C6E3B" w:rsidRDefault="00E07EB3" w:rsidP="00E07EB3">
      <w:pPr>
        <w:jc w:val="both"/>
        <w:outlineLvl w:val="0"/>
        <w:rPr>
          <w:bCs/>
          <w:iCs/>
          <w:sz w:val="22"/>
          <w:szCs w:val="22"/>
        </w:rPr>
      </w:pPr>
      <w:r w:rsidRPr="008C6E3B">
        <w:rPr>
          <w:bCs/>
          <w:iCs/>
          <w:sz w:val="22"/>
          <w:szCs w:val="22"/>
        </w:rPr>
        <w:t>9.8. Ответственным исполнителем договора со стороны Заказчика является – заведующая аптекой Тузикова Татьяна Павловна.</w:t>
      </w:r>
    </w:p>
    <w:p w14:paraId="3CFC6BF6" w14:textId="4A11E2F7" w:rsidR="00E07EB3" w:rsidRPr="008C6E3B" w:rsidRDefault="00E07EB3" w:rsidP="00E07EB3">
      <w:pPr>
        <w:jc w:val="both"/>
        <w:outlineLvl w:val="0"/>
        <w:rPr>
          <w:bCs/>
          <w:iCs/>
          <w:sz w:val="22"/>
          <w:szCs w:val="22"/>
        </w:rPr>
      </w:pPr>
      <w:r w:rsidRPr="00907020">
        <w:rPr>
          <w:bCs/>
          <w:iCs/>
          <w:sz w:val="22"/>
          <w:szCs w:val="22"/>
        </w:rPr>
        <w:t xml:space="preserve">9.9. Ответственными исполнителями договора со стороны Поставщика </w:t>
      </w:r>
      <w:r w:rsidR="008639FE" w:rsidRPr="00907020">
        <w:rPr>
          <w:bCs/>
          <w:iCs/>
          <w:sz w:val="22"/>
          <w:szCs w:val="22"/>
        </w:rPr>
        <w:t>______________</w:t>
      </w:r>
    </w:p>
    <w:p w14:paraId="3AC691F0" w14:textId="77777777" w:rsidR="00784AE4" w:rsidRDefault="00784AE4" w:rsidP="00E07EB3">
      <w:pPr>
        <w:jc w:val="center"/>
        <w:outlineLvl w:val="0"/>
        <w:rPr>
          <w:sz w:val="22"/>
          <w:szCs w:val="22"/>
        </w:rPr>
      </w:pPr>
    </w:p>
    <w:p w14:paraId="6ED9684B" w14:textId="77777777" w:rsidR="009C57BC" w:rsidRPr="008C6E3B" w:rsidRDefault="009C57BC" w:rsidP="00E07EB3">
      <w:pPr>
        <w:jc w:val="center"/>
        <w:outlineLvl w:val="0"/>
        <w:rPr>
          <w:sz w:val="22"/>
          <w:szCs w:val="22"/>
        </w:rPr>
      </w:pPr>
      <w:r w:rsidRPr="008C6E3B">
        <w:rPr>
          <w:sz w:val="22"/>
          <w:szCs w:val="22"/>
        </w:rPr>
        <w:t>10. ПОДПИСИ СТОРОН</w:t>
      </w:r>
    </w:p>
    <w:tbl>
      <w:tblPr>
        <w:tblpPr w:leftFromText="180" w:rightFromText="180" w:vertAnchor="text" w:tblpX="-147" w:tblpY="1"/>
        <w:tblOverlap w:val="never"/>
        <w:tblW w:w="10603" w:type="dxa"/>
        <w:tblLayout w:type="fixed"/>
        <w:tblLook w:val="01E0" w:firstRow="1" w:lastRow="1" w:firstColumn="1" w:lastColumn="1" w:noHBand="0" w:noVBand="0"/>
      </w:tblPr>
      <w:tblGrid>
        <w:gridCol w:w="4678"/>
        <w:gridCol w:w="5925"/>
      </w:tblGrid>
      <w:tr w:rsidR="009C3A63" w:rsidRPr="008C6E3B" w14:paraId="384BA5CB" w14:textId="77777777" w:rsidTr="00D64D00">
        <w:trPr>
          <w:trHeight w:val="280"/>
        </w:trPr>
        <w:tc>
          <w:tcPr>
            <w:tcW w:w="4678" w:type="dxa"/>
          </w:tcPr>
          <w:p w14:paraId="258309B9" w14:textId="77777777" w:rsidR="00F6355F" w:rsidRPr="001468B8" w:rsidRDefault="00F6355F" w:rsidP="000F590E">
            <w:pPr>
              <w:jc w:val="both"/>
              <w:rPr>
                <w:sz w:val="22"/>
                <w:szCs w:val="22"/>
              </w:rPr>
            </w:pPr>
            <w:r w:rsidRPr="001468B8">
              <w:rPr>
                <w:sz w:val="22"/>
                <w:szCs w:val="22"/>
              </w:rPr>
              <w:t>ПОСТАВЩИК</w:t>
            </w:r>
          </w:p>
          <w:p w14:paraId="0315215E" w14:textId="64F0E463" w:rsidR="003C089F" w:rsidRDefault="003C089F" w:rsidP="000F590E">
            <w:pPr>
              <w:jc w:val="both"/>
              <w:rPr>
                <w:sz w:val="22"/>
                <w:szCs w:val="22"/>
              </w:rPr>
            </w:pPr>
          </w:p>
          <w:p w14:paraId="087699D6" w14:textId="48F8617C" w:rsidR="00A15DEF" w:rsidRDefault="00A15DEF" w:rsidP="000F590E">
            <w:pPr>
              <w:jc w:val="both"/>
              <w:rPr>
                <w:sz w:val="22"/>
                <w:szCs w:val="22"/>
              </w:rPr>
            </w:pPr>
          </w:p>
          <w:p w14:paraId="7BC0BB78" w14:textId="77777777" w:rsidR="00A15DEF" w:rsidRDefault="00A15DEF" w:rsidP="000F590E">
            <w:pPr>
              <w:jc w:val="both"/>
              <w:rPr>
                <w:sz w:val="22"/>
                <w:szCs w:val="22"/>
              </w:rPr>
            </w:pPr>
          </w:p>
          <w:p w14:paraId="0E8434A2" w14:textId="00E3DFC1" w:rsidR="00A15DEF" w:rsidRDefault="00A15DEF" w:rsidP="000F590E">
            <w:pPr>
              <w:jc w:val="both"/>
              <w:rPr>
                <w:sz w:val="22"/>
                <w:szCs w:val="22"/>
              </w:rPr>
            </w:pPr>
          </w:p>
          <w:p w14:paraId="410BABBB" w14:textId="77C7FCBF" w:rsidR="00A15DEF" w:rsidRDefault="00A15DEF" w:rsidP="000F590E">
            <w:pPr>
              <w:jc w:val="both"/>
              <w:rPr>
                <w:sz w:val="22"/>
                <w:szCs w:val="22"/>
              </w:rPr>
            </w:pPr>
          </w:p>
          <w:p w14:paraId="4E38328F" w14:textId="5CF86580" w:rsidR="00A15DEF" w:rsidRDefault="00A15DEF" w:rsidP="000F590E">
            <w:pPr>
              <w:jc w:val="both"/>
              <w:rPr>
                <w:sz w:val="22"/>
                <w:szCs w:val="22"/>
              </w:rPr>
            </w:pPr>
          </w:p>
          <w:p w14:paraId="405AB944" w14:textId="73823067" w:rsidR="00A15DEF" w:rsidRDefault="00A15DEF" w:rsidP="000F590E">
            <w:pPr>
              <w:jc w:val="both"/>
              <w:rPr>
                <w:sz w:val="22"/>
                <w:szCs w:val="22"/>
              </w:rPr>
            </w:pPr>
          </w:p>
          <w:p w14:paraId="6487E34A" w14:textId="4C278219" w:rsidR="00A15DEF" w:rsidRDefault="00A15DEF" w:rsidP="000F590E">
            <w:pPr>
              <w:jc w:val="both"/>
              <w:rPr>
                <w:sz w:val="22"/>
                <w:szCs w:val="22"/>
              </w:rPr>
            </w:pPr>
          </w:p>
          <w:p w14:paraId="22B6C85C" w14:textId="59312BA4" w:rsidR="00A15DEF" w:rsidRDefault="00A15DEF" w:rsidP="000F590E">
            <w:pPr>
              <w:jc w:val="both"/>
              <w:rPr>
                <w:sz w:val="22"/>
                <w:szCs w:val="22"/>
              </w:rPr>
            </w:pPr>
          </w:p>
          <w:p w14:paraId="4E641196" w14:textId="70038D9E" w:rsidR="00A15DEF" w:rsidRDefault="00A15DEF" w:rsidP="000F590E">
            <w:pPr>
              <w:jc w:val="both"/>
              <w:rPr>
                <w:sz w:val="22"/>
                <w:szCs w:val="22"/>
              </w:rPr>
            </w:pPr>
          </w:p>
          <w:p w14:paraId="535CD657" w14:textId="2B97AFD5" w:rsidR="00A15DEF" w:rsidRDefault="00A15DEF" w:rsidP="000F590E">
            <w:pPr>
              <w:jc w:val="both"/>
              <w:rPr>
                <w:sz w:val="22"/>
                <w:szCs w:val="22"/>
              </w:rPr>
            </w:pPr>
          </w:p>
          <w:p w14:paraId="75414B41" w14:textId="77777777" w:rsidR="00A15DEF" w:rsidRDefault="00A15DEF" w:rsidP="000F590E">
            <w:pPr>
              <w:jc w:val="both"/>
              <w:rPr>
                <w:sz w:val="22"/>
                <w:szCs w:val="22"/>
              </w:rPr>
            </w:pPr>
          </w:p>
          <w:p w14:paraId="24A4691D" w14:textId="526153A1" w:rsidR="00E8294E" w:rsidRDefault="00E8294E" w:rsidP="000F590E">
            <w:pPr>
              <w:jc w:val="both"/>
              <w:rPr>
                <w:sz w:val="22"/>
                <w:szCs w:val="22"/>
              </w:rPr>
            </w:pPr>
          </w:p>
          <w:p w14:paraId="7AD21603" w14:textId="68A358B7" w:rsidR="00E8294E" w:rsidRDefault="00E8294E" w:rsidP="000F590E">
            <w:pPr>
              <w:jc w:val="both"/>
              <w:rPr>
                <w:sz w:val="22"/>
                <w:szCs w:val="22"/>
              </w:rPr>
            </w:pPr>
          </w:p>
          <w:p w14:paraId="5D8F4669" w14:textId="5C8D137E" w:rsidR="00E8294E" w:rsidRDefault="00E8294E" w:rsidP="000F590E">
            <w:pPr>
              <w:jc w:val="both"/>
              <w:rPr>
                <w:sz w:val="22"/>
                <w:szCs w:val="22"/>
              </w:rPr>
            </w:pPr>
          </w:p>
          <w:p w14:paraId="2B31B173" w14:textId="2C71591A" w:rsidR="00E8294E" w:rsidRDefault="00E8294E" w:rsidP="000F590E">
            <w:pPr>
              <w:jc w:val="both"/>
              <w:rPr>
                <w:sz w:val="22"/>
                <w:szCs w:val="22"/>
              </w:rPr>
            </w:pPr>
          </w:p>
          <w:p w14:paraId="1374097F" w14:textId="659D18D0" w:rsidR="00E8294E" w:rsidRDefault="00E8294E" w:rsidP="000F590E">
            <w:pPr>
              <w:jc w:val="both"/>
              <w:rPr>
                <w:sz w:val="22"/>
                <w:szCs w:val="22"/>
              </w:rPr>
            </w:pPr>
          </w:p>
          <w:p w14:paraId="56CDCEEF" w14:textId="30888BD4" w:rsidR="00E8294E" w:rsidRDefault="00E8294E" w:rsidP="000F590E">
            <w:pPr>
              <w:jc w:val="both"/>
              <w:rPr>
                <w:sz w:val="22"/>
                <w:szCs w:val="22"/>
              </w:rPr>
            </w:pPr>
          </w:p>
          <w:p w14:paraId="0169182A" w14:textId="37D0B60F" w:rsidR="00E8294E" w:rsidRDefault="00E8294E" w:rsidP="000F590E">
            <w:pPr>
              <w:jc w:val="both"/>
              <w:rPr>
                <w:sz w:val="22"/>
                <w:szCs w:val="22"/>
              </w:rPr>
            </w:pPr>
          </w:p>
          <w:p w14:paraId="5CE53D22" w14:textId="616724EE" w:rsidR="00E8294E" w:rsidRDefault="00E8294E" w:rsidP="000F590E">
            <w:pPr>
              <w:jc w:val="both"/>
              <w:rPr>
                <w:sz w:val="22"/>
                <w:szCs w:val="22"/>
              </w:rPr>
            </w:pPr>
          </w:p>
          <w:p w14:paraId="4D00A7A9" w14:textId="2D2CD922" w:rsidR="00E8294E" w:rsidRDefault="00E8294E" w:rsidP="000F590E">
            <w:pPr>
              <w:jc w:val="both"/>
              <w:rPr>
                <w:sz w:val="22"/>
                <w:szCs w:val="22"/>
              </w:rPr>
            </w:pPr>
          </w:p>
          <w:p w14:paraId="2C92C5EB" w14:textId="15BF96AD" w:rsidR="00E8294E" w:rsidRDefault="00E8294E" w:rsidP="000F590E">
            <w:pPr>
              <w:jc w:val="both"/>
              <w:rPr>
                <w:sz w:val="22"/>
                <w:szCs w:val="22"/>
              </w:rPr>
            </w:pPr>
          </w:p>
          <w:p w14:paraId="72041734" w14:textId="77777777" w:rsidR="00E8294E" w:rsidRPr="001468B8" w:rsidRDefault="00E8294E" w:rsidP="000F590E">
            <w:pPr>
              <w:jc w:val="both"/>
              <w:rPr>
                <w:sz w:val="22"/>
                <w:szCs w:val="22"/>
              </w:rPr>
            </w:pPr>
          </w:p>
          <w:p w14:paraId="29F29E7D" w14:textId="77777777" w:rsidR="0020072C" w:rsidRDefault="0020072C" w:rsidP="000F590E">
            <w:pPr>
              <w:jc w:val="both"/>
              <w:rPr>
                <w:sz w:val="22"/>
                <w:szCs w:val="22"/>
              </w:rPr>
            </w:pPr>
          </w:p>
          <w:p w14:paraId="36CD8FA1" w14:textId="4557DE23" w:rsidR="001468B8" w:rsidRDefault="001468B8" w:rsidP="000F590E">
            <w:pPr>
              <w:rPr>
                <w:sz w:val="22"/>
                <w:szCs w:val="22"/>
              </w:rPr>
            </w:pPr>
          </w:p>
          <w:p w14:paraId="5A747D94" w14:textId="3146985B" w:rsidR="0045125F" w:rsidRDefault="0045125F" w:rsidP="0045125F">
            <w:pPr>
              <w:rPr>
                <w:sz w:val="22"/>
                <w:szCs w:val="22"/>
              </w:rPr>
            </w:pPr>
          </w:p>
          <w:p w14:paraId="7C4F9E44" w14:textId="15779449" w:rsidR="00A15DEF" w:rsidRDefault="00A15DEF" w:rsidP="0045125F">
            <w:pPr>
              <w:rPr>
                <w:sz w:val="22"/>
                <w:szCs w:val="22"/>
              </w:rPr>
            </w:pPr>
          </w:p>
          <w:p w14:paraId="2780787B" w14:textId="77777777" w:rsidR="00A15DEF" w:rsidRPr="001468B8" w:rsidRDefault="00A15DEF" w:rsidP="0045125F">
            <w:pPr>
              <w:rPr>
                <w:sz w:val="22"/>
                <w:szCs w:val="22"/>
              </w:rPr>
            </w:pPr>
          </w:p>
          <w:p w14:paraId="42027B78" w14:textId="5A20A429" w:rsidR="0045125F" w:rsidRPr="001468B8" w:rsidRDefault="0045125F" w:rsidP="0045125F">
            <w:pPr>
              <w:rPr>
                <w:sz w:val="22"/>
                <w:szCs w:val="22"/>
              </w:rPr>
            </w:pPr>
            <w:r w:rsidRPr="001468B8">
              <w:rPr>
                <w:sz w:val="22"/>
                <w:szCs w:val="22"/>
              </w:rPr>
              <w:t>______________</w:t>
            </w:r>
            <w:r w:rsidR="00E96674">
              <w:rPr>
                <w:sz w:val="22"/>
                <w:szCs w:val="22"/>
              </w:rPr>
              <w:t>__</w:t>
            </w:r>
            <w:r w:rsidRPr="001468B8">
              <w:rPr>
                <w:sz w:val="22"/>
                <w:szCs w:val="22"/>
              </w:rPr>
              <w:t>____</w:t>
            </w:r>
            <w:r w:rsidR="00E96674">
              <w:rPr>
                <w:sz w:val="22"/>
                <w:szCs w:val="22"/>
              </w:rPr>
              <w:t xml:space="preserve"> </w:t>
            </w:r>
          </w:p>
          <w:p w14:paraId="2837795B" w14:textId="383F5781" w:rsidR="009741C9" w:rsidRDefault="009741C9" w:rsidP="009741C9">
            <w:pPr>
              <w:rPr>
                <w:sz w:val="22"/>
                <w:szCs w:val="22"/>
              </w:rPr>
            </w:pPr>
          </w:p>
          <w:p w14:paraId="7AD4A076" w14:textId="34126AEF" w:rsidR="00326722" w:rsidRPr="001468B8" w:rsidRDefault="009C57BC" w:rsidP="004C5F61">
            <w:pPr>
              <w:jc w:val="both"/>
              <w:rPr>
                <w:sz w:val="22"/>
                <w:szCs w:val="22"/>
              </w:rPr>
            </w:pPr>
            <w:r w:rsidRPr="001468B8">
              <w:rPr>
                <w:sz w:val="22"/>
                <w:szCs w:val="22"/>
              </w:rPr>
              <w:t>м.п.</w:t>
            </w:r>
          </w:p>
        </w:tc>
        <w:tc>
          <w:tcPr>
            <w:tcW w:w="5925" w:type="dxa"/>
          </w:tcPr>
          <w:p w14:paraId="4A1CC4E1" w14:textId="77777777" w:rsidR="008F689A" w:rsidRPr="001468B8" w:rsidRDefault="00F6355F" w:rsidP="000F590E">
            <w:pPr>
              <w:jc w:val="both"/>
              <w:rPr>
                <w:sz w:val="22"/>
                <w:szCs w:val="22"/>
              </w:rPr>
            </w:pPr>
            <w:r w:rsidRPr="001468B8">
              <w:rPr>
                <w:sz w:val="22"/>
                <w:szCs w:val="22"/>
              </w:rPr>
              <w:t>ПОКУПАТЕЛЬ</w:t>
            </w:r>
            <w:r w:rsidR="00762E3B" w:rsidRPr="001468B8">
              <w:rPr>
                <w:sz w:val="22"/>
                <w:szCs w:val="22"/>
              </w:rPr>
              <w:t xml:space="preserve"> </w:t>
            </w:r>
          </w:p>
          <w:p w14:paraId="4CB9C8E0" w14:textId="77777777" w:rsidR="001620D8" w:rsidRPr="001468B8" w:rsidRDefault="001620D8" w:rsidP="000F590E">
            <w:pPr>
              <w:jc w:val="both"/>
              <w:rPr>
                <w:b/>
                <w:sz w:val="22"/>
                <w:szCs w:val="22"/>
              </w:rPr>
            </w:pPr>
            <w:r w:rsidRPr="001468B8">
              <w:rPr>
                <w:b/>
                <w:sz w:val="22"/>
                <w:szCs w:val="22"/>
              </w:rPr>
              <w:t>Томский НИМЦ</w:t>
            </w:r>
          </w:p>
          <w:p w14:paraId="5674AAA8" w14:textId="77777777" w:rsidR="002F775C" w:rsidRPr="00D1056B" w:rsidRDefault="002F775C" w:rsidP="002F775C">
            <w:pPr>
              <w:snapToGrid w:val="0"/>
              <w:jc w:val="both"/>
              <w:rPr>
                <w:rFonts w:eastAsia="Calibri"/>
                <w:sz w:val="22"/>
                <w:szCs w:val="22"/>
              </w:rPr>
            </w:pPr>
            <w:r w:rsidRPr="00D1056B">
              <w:rPr>
                <w:rFonts w:eastAsia="Calibri"/>
                <w:sz w:val="22"/>
                <w:szCs w:val="22"/>
              </w:rPr>
              <w:t xml:space="preserve">ИНН 7019011979 КПП 701701001 </w:t>
            </w:r>
          </w:p>
          <w:p w14:paraId="54C3DEE6" w14:textId="77777777" w:rsidR="002F775C" w:rsidRPr="00D1056B" w:rsidRDefault="002F775C" w:rsidP="002F775C">
            <w:pPr>
              <w:snapToGrid w:val="0"/>
              <w:jc w:val="both"/>
              <w:rPr>
                <w:rFonts w:eastAsia="Calibri"/>
                <w:sz w:val="22"/>
                <w:szCs w:val="22"/>
              </w:rPr>
            </w:pPr>
            <w:r w:rsidRPr="00D1056B">
              <w:rPr>
                <w:rFonts w:eastAsia="Calibri"/>
                <w:sz w:val="22"/>
                <w:szCs w:val="22"/>
              </w:rPr>
              <w:t>Адрес юридического лица: 634050, г. Томск, ул. Набережная реки Ушайки, 10.</w:t>
            </w:r>
          </w:p>
          <w:p w14:paraId="794AFEA9" w14:textId="77777777" w:rsidR="002F775C" w:rsidRPr="00D1056B" w:rsidRDefault="002F775C" w:rsidP="002F775C">
            <w:pPr>
              <w:snapToGrid w:val="0"/>
              <w:rPr>
                <w:b/>
                <w:sz w:val="22"/>
                <w:szCs w:val="22"/>
              </w:rPr>
            </w:pPr>
            <w:r w:rsidRPr="00D1056B">
              <w:rPr>
                <w:b/>
                <w:sz w:val="22"/>
                <w:szCs w:val="22"/>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4D1882D1" w14:textId="77777777" w:rsidR="002F775C" w:rsidRPr="00D1056B" w:rsidRDefault="002F775C" w:rsidP="002F775C">
            <w:pPr>
              <w:snapToGrid w:val="0"/>
              <w:rPr>
                <w:b/>
                <w:sz w:val="22"/>
                <w:szCs w:val="22"/>
              </w:rPr>
            </w:pPr>
            <w:r w:rsidRPr="00D1056B">
              <w:rPr>
                <w:b/>
                <w:sz w:val="22"/>
                <w:szCs w:val="22"/>
              </w:rPr>
              <w:t>Краткое наименование: НИИ онкологии Томского НИМЦ</w:t>
            </w:r>
          </w:p>
          <w:p w14:paraId="405F7BA5" w14:textId="77777777" w:rsidR="002F775C" w:rsidRPr="00D1056B" w:rsidRDefault="002F775C" w:rsidP="002F775C">
            <w:pPr>
              <w:snapToGrid w:val="0"/>
              <w:rPr>
                <w:sz w:val="22"/>
                <w:szCs w:val="22"/>
              </w:rPr>
            </w:pPr>
            <w:r w:rsidRPr="00D1056B">
              <w:rPr>
                <w:sz w:val="22"/>
                <w:szCs w:val="22"/>
              </w:rPr>
              <w:t>ИНН 7019011979 КПП 700043001</w:t>
            </w:r>
          </w:p>
          <w:p w14:paraId="2A173C1D" w14:textId="77777777" w:rsidR="002F775C" w:rsidRPr="00D1056B" w:rsidRDefault="002F775C" w:rsidP="002F775C">
            <w:pPr>
              <w:snapToGrid w:val="0"/>
              <w:rPr>
                <w:sz w:val="22"/>
                <w:szCs w:val="22"/>
              </w:rPr>
            </w:pPr>
            <w:r w:rsidRPr="00D1056B">
              <w:rPr>
                <w:sz w:val="22"/>
                <w:szCs w:val="22"/>
              </w:rPr>
              <w:t>Почт. адрес: 634009, г. Томск, пер. Кооперативный, 5</w:t>
            </w:r>
          </w:p>
          <w:p w14:paraId="5869EFD6" w14:textId="77777777" w:rsidR="002F775C" w:rsidRPr="00D1056B" w:rsidRDefault="002F775C" w:rsidP="002F775C">
            <w:pPr>
              <w:snapToGrid w:val="0"/>
              <w:rPr>
                <w:sz w:val="22"/>
                <w:szCs w:val="22"/>
              </w:rPr>
            </w:pPr>
            <w:r w:rsidRPr="00D1056B">
              <w:rPr>
                <w:sz w:val="22"/>
                <w:szCs w:val="22"/>
              </w:rPr>
              <w:t>Тел.: 8 (3822) 51-10-39, Факс: 8 (3822) 51-33-06</w:t>
            </w:r>
          </w:p>
          <w:p w14:paraId="7322D3A2" w14:textId="77777777" w:rsidR="002F775C" w:rsidRPr="00D1056B" w:rsidRDefault="002F775C" w:rsidP="002F775C">
            <w:pPr>
              <w:snapToGrid w:val="0"/>
              <w:rPr>
                <w:sz w:val="22"/>
                <w:szCs w:val="22"/>
              </w:rPr>
            </w:pPr>
            <w:r w:rsidRPr="00D1056B">
              <w:rPr>
                <w:sz w:val="22"/>
                <w:szCs w:val="22"/>
              </w:rPr>
              <w:t>Банковские реквизиты:</w:t>
            </w:r>
          </w:p>
          <w:p w14:paraId="1A1DE776" w14:textId="77777777" w:rsidR="002F775C" w:rsidRPr="00D1056B" w:rsidRDefault="002F775C" w:rsidP="002F775C">
            <w:pPr>
              <w:snapToGrid w:val="0"/>
              <w:rPr>
                <w:sz w:val="22"/>
                <w:szCs w:val="22"/>
              </w:rPr>
            </w:pPr>
            <w:r w:rsidRPr="00D1056B">
              <w:rPr>
                <w:sz w:val="22"/>
                <w:szCs w:val="22"/>
              </w:rPr>
              <w:t>Р\с 03214643000000016500</w:t>
            </w:r>
          </w:p>
          <w:p w14:paraId="08456C38" w14:textId="77777777" w:rsidR="002F775C" w:rsidRPr="00D1056B" w:rsidRDefault="002F775C" w:rsidP="002F775C">
            <w:pPr>
              <w:snapToGrid w:val="0"/>
              <w:rPr>
                <w:sz w:val="22"/>
                <w:szCs w:val="22"/>
              </w:rPr>
            </w:pPr>
            <w:r w:rsidRPr="00D1056B">
              <w:rPr>
                <w:sz w:val="22"/>
                <w:szCs w:val="22"/>
              </w:rPr>
              <w:t>Кор. Счет 40102810245370000058</w:t>
            </w:r>
          </w:p>
          <w:p w14:paraId="6A55455B" w14:textId="77777777" w:rsidR="002F775C" w:rsidRPr="00D1056B" w:rsidRDefault="002F775C" w:rsidP="002F775C">
            <w:pPr>
              <w:snapToGrid w:val="0"/>
              <w:rPr>
                <w:kern w:val="1"/>
                <w:sz w:val="22"/>
                <w:szCs w:val="22"/>
                <w:lang w:eastAsia="ar-SA"/>
              </w:rPr>
            </w:pPr>
            <w:r w:rsidRPr="00D1056B">
              <w:rPr>
                <w:kern w:val="1"/>
                <w:sz w:val="22"/>
                <w:szCs w:val="22"/>
                <w:lang w:eastAsia="ar-SA"/>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6452A9EB" w14:textId="77777777" w:rsidR="002F775C" w:rsidRPr="00D1056B" w:rsidRDefault="002F775C" w:rsidP="002F775C">
            <w:pPr>
              <w:snapToGrid w:val="0"/>
              <w:rPr>
                <w:sz w:val="22"/>
                <w:szCs w:val="22"/>
              </w:rPr>
            </w:pPr>
            <w:r w:rsidRPr="00D1056B">
              <w:rPr>
                <w:sz w:val="22"/>
                <w:szCs w:val="22"/>
              </w:rPr>
              <w:t>л/с 20656НИЮЦ00; 22656НИЮЦ00</w:t>
            </w:r>
          </w:p>
          <w:p w14:paraId="524D91DC" w14:textId="77777777" w:rsidR="002F775C" w:rsidRPr="00D1056B" w:rsidRDefault="002F775C" w:rsidP="002F775C">
            <w:pPr>
              <w:snapToGrid w:val="0"/>
              <w:rPr>
                <w:sz w:val="22"/>
                <w:szCs w:val="22"/>
              </w:rPr>
            </w:pPr>
            <w:r w:rsidRPr="00D1056B">
              <w:rPr>
                <w:sz w:val="22"/>
                <w:szCs w:val="22"/>
              </w:rPr>
              <w:t>ОКТМО 69701000</w:t>
            </w:r>
          </w:p>
          <w:p w14:paraId="04E17792" w14:textId="77777777" w:rsidR="002F775C" w:rsidRPr="00D1056B" w:rsidRDefault="002F775C" w:rsidP="002F775C">
            <w:pPr>
              <w:snapToGrid w:val="0"/>
              <w:rPr>
                <w:sz w:val="22"/>
                <w:szCs w:val="22"/>
              </w:rPr>
            </w:pPr>
            <w:r w:rsidRPr="00D1056B">
              <w:rPr>
                <w:sz w:val="22"/>
                <w:szCs w:val="22"/>
              </w:rPr>
              <w:t>БИК 016902004</w:t>
            </w:r>
          </w:p>
          <w:p w14:paraId="58B4DCED" w14:textId="77777777" w:rsidR="002F775C" w:rsidRPr="00D1056B" w:rsidRDefault="002F775C" w:rsidP="002F775C">
            <w:pPr>
              <w:snapToGrid w:val="0"/>
              <w:rPr>
                <w:sz w:val="22"/>
                <w:szCs w:val="22"/>
              </w:rPr>
            </w:pPr>
            <w:r w:rsidRPr="00D1056B">
              <w:rPr>
                <w:sz w:val="22"/>
                <w:szCs w:val="22"/>
              </w:rPr>
              <w:t>ОГРН 1027000861568, ОКАТО 69401000000</w:t>
            </w:r>
          </w:p>
          <w:p w14:paraId="2D8C557A" w14:textId="77777777" w:rsidR="002F775C" w:rsidRPr="00D1056B" w:rsidRDefault="002F775C" w:rsidP="002F775C">
            <w:pPr>
              <w:snapToGrid w:val="0"/>
              <w:jc w:val="both"/>
              <w:rPr>
                <w:rFonts w:eastAsia="Calibri"/>
                <w:sz w:val="22"/>
                <w:szCs w:val="22"/>
              </w:rPr>
            </w:pPr>
            <w:r w:rsidRPr="00D1056B">
              <w:rPr>
                <w:sz w:val="22"/>
                <w:szCs w:val="22"/>
              </w:rPr>
              <w:t>ОКПО 15601567</w:t>
            </w:r>
          </w:p>
          <w:p w14:paraId="1FDDDC86" w14:textId="77777777" w:rsidR="00E128C0" w:rsidRPr="001468B8" w:rsidRDefault="00E128C0" w:rsidP="000F590E">
            <w:pPr>
              <w:jc w:val="both"/>
              <w:rPr>
                <w:sz w:val="22"/>
                <w:szCs w:val="22"/>
              </w:rPr>
            </w:pPr>
          </w:p>
          <w:p w14:paraId="063E78AC" w14:textId="2B387986" w:rsidR="00E07EB3" w:rsidRDefault="00EB2221" w:rsidP="000F590E">
            <w:pPr>
              <w:jc w:val="both"/>
              <w:rPr>
                <w:sz w:val="22"/>
                <w:szCs w:val="22"/>
              </w:rPr>
            </w:pPr>
            <w:r w:rsidRPr="00EB2221">
              <w:rPr>
                <w:sz w:val="22"/>
                <w:szCs w:val="22"/>
              </w:rPr>
              <w:t>Врио директора НИИ онкологии Томского НИМЦ</w:t>
            </w:r>
          </w:p>
          <w:p w14:paraId="309AC446" w14:textId="3C688CEB" w:rsidR="00EB2221" w:rsidRDefault="00EB2221" w:rsidP="000F590E">
            <w:pPr>
              <w:jc w:val="both"/>
              <w:rPr>
                <w:sz w:val="22"/>
                <w:szCs w:val="22"/>
              </w:rPr>
            </w:pPr>
          </w:p>
          <w:p w14:paraId="77885D6C" w14:textId="228707B6" w:rsidR="004C5F61" w:rsidRDefault="00745B08" w:rsidP="000F590E">
            <w:pPr>
              <w:jc w:val="both"/>
              <w:rPr>
                <w:sz w:val="22"/>
                <w:szCs w:val="22"/>
              </w:rPr>
            </w:pPr>
            <w:r w:rsidRPr="001468B8">
              <w:rPr>
                <w:sz w:val="22"/>
                <w:szCs w:val="22"/>
              </w:rPr>
              <w:t xml:space="preserve">__________________ </w:t>
            </w:r>
          </w:p>
          <w:p w14:paraId="3AE885FF" w14:textId="738768CF" w:rsidR="00EC2EB2" w:rsidRPr="001468B8" w:rsidRDefault="00EC2EB2" w:rsidP="000F590E">
            <w:pPr>
              <w:jc w:val="both"/>
              <w:rPr>
                <w:bCs/>
                <w:sz w:val="22"/>
                <w:szCs w:val="22"/>
              </w:rPr>
            </w:pPr>
          </w:p>
          <w:p w14:paraId="05696B72" w14:textId="77777777" w:rsidR="00F6355F" w:rsidRPr="001468B8" w:rsidRDefault="00EC2EB2" w:rsidP="000F590E">
            <w:pPr>
              <w:jc w:val="both"/>
              <w:rPr>
                <w:bCs/>
                <w:sz w:val="22"/>
                <w:szCs w:val="22"/>
              </w:rPr>
            </w:pPr>
            <w:r w:rsidRPr="001468B8">
              <w:rPr>
                <w:bCs/>
                <w:sz w:val="22"/>
                <w:szCs w:val="22"/>
              </w:rPr>
              <w:t>м.п</w:t>
            </w:r>
            <w:r w:rsidR="0031184B" w:rsidRPr="001468B8">
              <w:rPr>
                <w:bCs/>
                <w:sz w:val="22"/>
                <w:szCs w:val="22"/>
              </w:rPr>
              <w:t>.</w:t>
            </w:r>
          </w:p>
        </w:tc>
      </w:tr>
    </w:tbl>
    <w:p w14:paraId="11D74DC4" w14:textId="0BCF0743" w:rsidR="00B36166" w:rsidRDefault="00B36166" w:rsidP="00774DA4">
      <w:pPr>
        <w:rPr>
          <w:b/>
        </w:rPr>
      </w:pPr>
    </w:p>
    <w:tbl>
      <w:tblPr>
        <w:tblpPr w:leftFromText="180" w:rightFromText="180" w:vertAnchor="text" w:tblpX="-147" w:tblpY="1"/>
        <w:tblOverlap w:val="never"/>
        <w:tblW w:w="10603" w:type="dxa"/>
        <w:tblLayout w:type="fixed"/>
        <w:tblLook w:val="00A0" w:firstRow="1" w:lastRow="0" w:firstColumn="1" w:lastColumn="0" w:noHBand="0" w:noVBand="0"/>
      </w:tblPr>
      <w:tblGrid>
        <w:gridCol w:w="10603"/>
      </w:tblGrid>
      <w:tr w:rsidR="00B36166" w:rsidRPr="00173C56" w14:paraId="69973581" w14:textId="77777777" w:rsidTr="00833788">
        <w:trPr>
          <w:trHeight w:val="7542"/>
        </w:trPr>
        <w:tc>
          <w:tcPr>
            <w:tcW w:w="10603" w:type="dxa"/>
            <w:noWrap/>
            <w:vAlign w:val="bottom"/>
          </w:tcPr>
          <w:p w14:paraId="63CF98B0" w14:textId="77777777" w:rsidR="00B36166" w:rsidRPr="004334CB" w:rsidRDefault="00B36166" w:rsidP="00833788">
            <w:pPr>
              <w:jc w:val="right"/>
              <w:rPr>
                <w:b/>
                <w:bCs/>
                <w:sz w:val="22"/>
                <w:szCs w:val="22"/>
              </w:rPr>
            </w:pPr>
            <w:r w:rsidRPr="004334CB">
              <w:rPr>
                <w:b/>
                <w:bCs/>
                <w:sz w:val="22"/>
                <w:szCs w:val="22"/>
              </w:rPr>
              <w:t>Приложение №1</w:t>
            </w:r>
          </w:p>
          <w:p w14:paraId="2E217D21" w14:textId="028BDF2A" w:rsidR="00B36166" w:rsidRPr="004334CB" w:rsidRDefault="00B36166" w:rsidP="00833788">
            <w:pPr>
              <w:jc w:val="right"/>
              <w:rPr>
                <w:bCs/>
                <w:sz w:val="22"/>
                <w:szCs w:val="22"/>
              </w:rPr>
            </w:pPr>
            <w:r w:rsidRPr="004334CB">
              <w:rPr>
                <w:bCs/>
                <w:sz w:val="22"/>
                <w:szCs w:val="22"/>
              </w:rPr>
              <w:t xml:space="preserve">к договору № </w:t>
            </w:r>
            <w:r w:rsidR="00303EAF">
              <w:rPr>
                <w:bCs/>
                <w:sz w:val="22"/>
                <w:szCs w:val="22"/>
              </w:rPr>
              <w:t>70</w:t>
            </w:r>
            <w:r w:rsidRPr="004334CB">
              <w:rPr>
                <w:bCs/>
                <w:sz w:val="22"/>
                <w:szCs w:val="22"/>
              </w:rPr>
              <w:t>-2</w:t>
            </w:r>
            <w:r w:rsidR="00D7194D">
              <w:rPr>
                <w:bCs/>
                <w:sz w:val="22"/>
                <w:szCs w:val="22"/>
              </w:rPr>
              <w:t>6</w:t>
            </w:r>
            <w:r w:rsidRPr="004334CB">
              <w:rPr>
                <w:bCs/>
                <w:sz w:val="22"/>
                <w:szCs w:val="22"/>
              </w:rPr>
              <w:t>/одэ от «</w:t>
            </w:r>
            <w:r w:rsidR="00934156">
              <w:rPr>
                <w:bCs/>
                <w:sz w:val="22"/>
                <w:szCs w:val="22"/>
              </w:rPr>
              <w:t>___</w:t>
            </w:r>
            <w:r w:rsidRPr="004334CB">
              <w:rPr>
                <w:bCs/>
                <w:sz w:val="22"/>
                <w:szCs w:val="22"/>
              </w:rPr>
              <w:t xml:space="preserve">» </w:t>
            </w:r>
            <w:r w:rsidR="009055B0">
              <w:rPr>
                <w:bCs/>
                <w:sz w:val="22"/>
                <w:szCs w:val="22"/>
              </w:rPr>
              <w:t>мая</w:t>
            </w:r>
            <w:r w:rsidRPr="004334CB">
              <w:rPr>
                <w:bCs/>
                <w:sz w:val="22"/>
                <w:szCs w:val="22"/>
              </w:rPr>
              <w:t xml:space="preserve"> 202</w:t>
            </w:r>
            <w:r w:rsidR="00D7194D">
              <w:rPr>
                <w:bCs/>
                <w:sz w:val="22"/>
                <w:szCs w:val="22"/>
              </w:rPr>
              <w:t>6</w:t>
            </w:r>
            <w:r w:rsidRPr="004334CB">
              <w:rPr>
                <w:bCs/>
                <w:sz w:val="22"/>
                <w:szCs w:val="22"/>
              </w:rPr>
              <w:t>г.</w:t>
            </w:r>
          </w:p>
          <w:p w14:paraId="55CA2D69" w14:textId="77777777" w:rsidR="00B36166" w:rsidRPr="004334CB" w:rsidRDefault="00B36166" w:rsidP="00833788">
            <w:pPr>
              <w:jc w:val="right"/>
              <w:rPr>
                <w:b/>
                <w:bCs/>
                <w:sz w:val="22"/>
                <w:szCs w:val="22"/>
              </w:rPr>
            </w:pPr>
          </w:p>
          <w:p w14:paraId="483CE77E" w14:textId="77777777" w:rsidR="00B36166" w:rsidRPr="004334CB" w:rsidRDefault="00B36166" w:rsidP="00833788">
            <w:pPr>
              <w:jc w:val="center"/>
              <w:rPr>
                <w:b/>
                <w:bCs/>
                <w:sz w:val="22"/>
                <w:szCs w:val="22"/>
              </w:rPr>
            </w:pPr>
          </w:p>
          <w:p w14:paraId="63899826" w14:textId="77777777" w:rsidR="00B36166" w:rsidRPr="004334CB" w:rsidRDefault="00B36166" w:rsidP="00833788">
            <w:pPr>
              <w:jc w:val="center"/>
              <w:rPr>
                <w:b/>
                <w:bCs/>
                <w:sz w:val="22"/>
                <w:szCs w:val="22"/>
              </w:rPr>
            </w:pPr>
            <w:r w:rsidRPr="004334CB">
              <w:rPr>
                <w:b/>
                <w:bCs/>
                <w:sz w:val="22"/>
                <w:szCs w:val="22"/>
              </w:rPr>
              <w:t>СПЕЦИФИКАЦИЯ</w:t>
            </w:r>
          </w:p>
          <w:p w14:paraId="309EDFAB" w14:textId="77777777" w:rsidR="00B36166" w:rsidRPr="004334CB" w:rsidRDefault="00B36166" w:rsidP="00833788">
            <w:pPr>
              <w:rPr>
                <w:sz w:val="22"/>
                <w:szCs w:val="22"/>
              </w:rPr>
            </w:pPr>
          </w:p>
          <w:tbl>
            <w:tblPr>
              <w:tblW w:w="10333" w:type="dxa"/>
              <w:tblLayout w:type="fixed"/>
              <w:tblCellMar>
                <w:left w:w="30" w:type="dxa"/>
                <w:right w:w="0" w:type="dxa"/>
              </w:tblCellMar>
              <w:tblLook w:val="04A0" w:firstRow="1" w:lastRow="0" w:firstColumn="1" w:lastColumn="0" w:noHBand="0" w:noVBand="1"/>
            </w:tblPr>
            <w:tblGrid>
              <w:gridCol w:w="411"/>
              <w:gridCol w:w="2063"/>
              <w:gridCol w:w="2242"/>
              <w:gridCol w:w="1790"/>
              <w:gridCol w:w="992"/>
              <w:gridCol w:w="709"/>
              <w:gridCol w:w="992"/>
              <w:gridCol w:w="1134"/>
            </w:tblGrid>
            <w:tr w:rsidR="00B36166" w:rsidRPr="004334CB" w14:paraId="3DBCC62F" w14:textId="77777777" w:rsidTr="009F07F8">
              <w:trPr>
                <w:trHeight w:val="793"/>
              </w:trPr>
              <w:tc>
                <w:tcPr>
                  <w:tcW w:w="411" w:type="dxa"/>
                  <w:tcBorders>
                    <w:top w:val="single" w:sz="12" w:space="0" w:color="000000"/>
                    <w:left w:val="single" w:sz="12" w:space="0" w:color="000000"/>
                    <w:bottom w:val="single" w:sz="6" w:space="0" w:color="000000"/>
                    <w:right w:val="single" w:sz="6" w:space="0" w:color="000000"/>
                  </w:tcBorders>
                  <w:vAlign w:val="center"/>
                  <w:hideMark/>
                </w:tcPr>
                <w:p w14:paraId="59F7723E"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w:t>
                  </w:r>
                </w:p>
              </w:tc>
              <w:tc>
                <w:tcPr>
                  <w:tcW w:w="6095" w:type="dxa"/>
                  <w:gridSpan w:val="3"/>
                  <w:tcBorders>
                    <w:top w:val="single" w:sz="12" w:space="0" w:color="000000"/>
                    <w:left w:val="single" w:sz="6" w:space="0" w:color="000000"/>
                    <w:bottom w:val="single" w:sz="6" w:space="0" w:color="000000"/>
                    <w:right w:val="single" w:sz="6" w:space="0" w:color="000000"/>
                  </w:tcBorders>
                  <w:vAlign w:val="center"/>
                  <w:hideMark/>
                </w:tcPr>
                <w:p w14:paraId="2012269E" w14:textId="77777777" w:rsidR="009F07F8" w:rsidRDefault="00B36166" w:rsidP="00303EAF">
                  <w:pPr>
                    <w:framePr w:hSpace="180" w:wrap="around" w:vAnchor="text" w:hAnchor="text" w:x="-147" w:y="1"/>
                    <w:suppressOverlap/>
                    <w:jc w:val="center"/>
                    <w:rPr>
                      <w:b/>
                      <w:bCs/>
                      <w:sz w:val="22"/>
                      <w:szCs w:val="22"/>
                    </w:rPr>
                  </w:pPr>
                  <w:r w:rsidRPr="004334CB">
                    <w:rPr>
                      <w:b/>
                      <w:bCs/>
                      <w:sz w:val="22"/>
                      <w:szCs w:val="22"/>
                    </w:rPr>
                    <w:t xml:space="preserve">Наименование, производитель </w:t>
                  </w:r>
                </w:p>
                <w:p w14:paraId="04E6AD89" w14:textId="18200951"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 xml:space="preserve">и страна происхождения товара </w:t>
                  </w:r>
                </w:p>
              </w:tc>
              <w:tc>
                <w:tcPr>
                  <w:tcW w:w="992" w:type="dxa"/>
                  <w:tcBorders>
                    <w:top w:val="single" w:sz="12" w:space="0" w:color="000000"/>
                    <w:left w:val="single" w:sz="6" w:space="0" w:color="000000"/>
                    <w:bottom w:val="single" w:sz="6" w:space="0" w:color="000000"/>
                    <w:right w:val="single" w:sz="6" w:space="0" w:color="000000"/>
                  </w:tcBorders>
                  <w:vAlign w:val="center"/>
                  <w:hideMark/>
                </w:tcPr>
                <w:p w14:paraId="209C21A9"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Ед.</w:t>
                  </w:r>
                  <w:r w:rsidRPr="004334CB">
                    <w:rPr>
                      <w:b/>
                      <w:bCs/>
                      <w:sz w:val="22"/>
                      <w:szCs w:val="22"/>
                    </w:rPr>
                    <w:br/>
                    <w:t>изм.</w:t>
                  </w:r>
                </w:p>
              </w:tc>
              <w:tc>
                <w:tcPr>
                  <w:tcW w:w="709" w:type="dxa"/>
                  <w:tcBorders>
                    <w:top w:val="single" w:sz="12" w:space="0" w:color="000000"/>
                    <w:left w:val="single" w:sz="6" w:space="0" w:color="000000"/>
                    <w:bottom w:val="single" w:sz="6" w:space="0" w:color="000000"/>
                    <w:right w:val="single" w:sz="6" w:space="0" w:color="000000"/>
                  </w:tcBorders>
                  <w:vAlign w:val="center"/>
                  <w:hideMark/>
                </w:tcPr>
                <w:p w14:paraId="20C40F69"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Коли-</w:t>
                  </w:r>
                  <w:r w:rsidRPr="004334CB">
                    <w:rPr>
                      <w:b/>
                      <w:bCs/>
                      <w:sz w:val="22"/>
                      <w:szCs w:val="22"/>
                    </w:rPr>
                    <w:br/>
                    <w:t>чество</w:t>
                  </w:r>
                </w:p>
              </w:tc>
              <w:tc>
                <w:tcPr>
                  <w:tcW w:w="992" w:type="dxa"/>
                  <w:tcBorders>
                    <w:top w:val="single" w:sz="12" w:space="0" w:color="000000"/>
                    <w:left w:val="single" w:sz="6" w:space="0" w:color="000000"/>
                    <w:bottom w:val="single" w:sz="6" w:space="0" w:color="000000"/>
                    <w:right w:val="single" w:sz="6" w:space="0" w:color="000000"/>
                  </w:tcBorders>
                  <w:vAlign w:val="center"/>
                  <w:hideMark/>
                </w:tcPr>
                <w:p w14:paraId="1C8FFFC5" w14:textId="77777777" w:rsidR="00B36166" w:rsidRPr="00907020" w:rsidRDefault="00B36166" w:rsidP="00303EAF">
                  <w:pPr>
                    <w:framePr w:hSpace="180" w:wrap="around" w:vAnchor="text" w:hAnchor="text" w:x="-147" w:y="1"/>
                    <w:suppressOverlap/>
                    <w:jc w:val="center"/>
                    <w:rPr>
                      <w:b/>
                      <w:bCs/>
                      <w:sz w:val="22"/>
                      <w:szCs w:val="22"/>
                    </w:rPr>
                  </w:pPr>
                  <w:r w:rsidRPr="00907020">
                    <w:rPr>
                      <w:b/>
                      <w:bCs/>
                      <w:sz w:val="22"/>
                      <w:szCs w:val="22"/>
                    </w:rPr>
                    <w:t>Цена + НДС</w:t>
                  </w:r>
                </w:p>
              </w:tc>
              <w:tc>
                <w:tcPr>
                  <w:tcW w:w="1134" w:type="dxa"/>
                  <w:tcBorders>
                    <w:top w:val="single" w:sz="12" w:space="0" w:color="000000"/>
                    <w:left w:val="single" w:sz="6" w:space="0" w:color="000000"/>
                    <w:bottom w:val="single" w:sz="6" w:space="0" w:color="000000"/>
                    <w:right w:val="single" w:sz="12" w:space="0" w:color="000000"/>
                  </w:tcBorders>
                  <w:vAlign w:val="center"/>
                  <w:hideMark/>
                </w:tcPr>
                <w:p w14:paraId="5B53ED20" w14:textId="77777777" w:rsidR="00B36166" w:rsidRPr="00907020" w:rsidRDefault="00B36166" w:rsidP="00303EAF">
                  <w:pPr>
                    <w:framePr w:hSpace="180" w:wrap="around" w:vAnchor="text" w:hAnchor="text" w:x="-147" w:y="1"/>
                    <w:suppressOverlap/>
                    <w:jc w:val="center"/>
                    <w:rPr>
                      <w:b/>
                      <w:bCs/>
                      <w:sz w:val="22"/>
                      <w:szCs w:val="22"/>
                    </w:rPr>
                  </w:pPr>
                  <w:r w:rsidRPr="00907020">
                    <w:rPr>
                      <w:b/>
                      <w:bCs/>
                      <w:sz w:val="22"/>
                      <w:szCs w:val="22"/>
                    </w:rPr>
                    <w:t>Сумма</w:t>
                  </w:r>
                </w:p>
              </w:tc>
            </w:tr>
            <w:tr w:rsidR="00B36166" w:rsidRPr="004334CB" w14:paraId="2A4D6987" w14:textId="77777777" w:rsidTr="00833788">
              <w:trPr>
                <w:trHeight w:val="240"/>
              </w:trPr>
              <w:tc>
                <w:tcPr>
                  <w:tcW w:w="411" w:type="dxa"/>
                  <w:tcBorders>
                    <w:top w:val="single" w:sz="6" w:space="0" w:color="000000"/>
                    <w:left w:val="single" w:sz="12" w:space="0" w:color="000000"/>
                    <w:bottom w:val="single" w:sz="12" w:space="0" w:color="000000"/>
                    <w:right w:val="single" w:sz="6" w:space="0" w:color="000000"/>
                  </w:tcBorders>
                  <w:vAlign w:val="center"/>
                  <w:hideMark/>
                </w:tcPr>
                <w:p w14:paraId="0E0BBF96" w14:textId="77777777" w:rsidR="00B36166" w:rsidRPr="004334CB" w:rsidRDefault="00B36166" w:rsidP="00303EAF">
                  <w:pPr>
                    <w:framePr w:hSpace="180" w:wrap="around" w:vAnchor="text" w:hAnchor="text" w:x="-147" w:y="1"/>
                    <w:suppressOverlap/>
                    <w:rPr>
                      <w:b/>
                      <w:bCs/>
                      <w:sz w:val="22"/>
                      <w:szCs w:val="22"/>
                    </w:rPr>
                  </w:pPr>
                </w:p>
              </w:tc>
              <w:tc>
                <w:tcPr>
                  <w:tcW w:w="6095" w:type="dxa"/>
                  <w:gridSpan w:val="3"/>
                  <w:tcBorders>
                    <w:top w:val="single" w:sz="6" w:space="0" w:color="000000"/>
                    <w:left w:val="single" w:sz="6" w:space="0" w:color="000000"/>
                    <w:bottom w:val="single" w:sz="12" w:space="0" w:color="000000"/>
                    <w:right w:val="single" w:sz="6" w:space="0" w:color="000000"/>
                  </w:tcBorders>
                  <w:vAlign w:val="center"/>
                  <w:hideMark/>
                </w:tcPr>
                <w:p w14:paraId="73C18E0B"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1</w:t>
                  </w:r>
                </w:p>
              </w:tc>
              <w:tc>
                <w:tcPr>
                  <w:tcW w:w="992" w:type="dxa"/>
                  <w:tcBorders>
                    <w:top w:val="single" w:sz="6" w:space="0" w:color="000000"/>
                    <w:left w:val="single" w:sz="6" w:space="0" w:color="000000"/>
                    <w:bottom w:val="single" w:sz="12" w:space="0" w:color="000000"/>
                    <w:right w:val="single" w:sz="6" w:space="0" w:color="000000"/>
                  </w:tcBorders>
                  <w:vAlign w:val="center"/>
                  <w:hideMark/>
                </w:tcPr>
                <w:p w14:paraId="637330CF"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3</w:t>
                  </w:r>
                </w:p>
              </w:tc>
              <w:tc>
                <w:tcPr>
                  <w:tcW w:w="709" w:type="dxa"/>
                  <w:tcBorders>
                    <w:top w:val="single" w:sz="6" w:space="0" w:color="000000"/>
                    <w:left w:val="single" w:sz="6" w:space="0" w:color="000000"/>
                    <w:bottom w:val="single" w:sz="12" w:space="0" w:color="000000"/>
                    <w:right w:val="single" w:sz="6" w:space="0" w:color="000000"/>
                  </w:tcBorders>
                  <w:vAlign w:val="center"/>
                  <w:hideMark/>
                </w:tcPr>
                <w:p w14:paraId="552455EE"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4</w:t>
                  </w:r>
                </w:p>
              </w:tc>
              <w:tc>
                <w:tcPr>
                  <w:tcW w:w="992" w:type="dxa"/>
                  <w:tcBorders>
                    <w:top w:val="single" w:sz="6" w:space="0" w:color="000000"/>
                    <w:left w:val="single" w:sz="6" w:space="0" w:color="000000"/>
                    <w:bottom w:val="single" w:sz="12" w:space="0" w:color="000000"/>
                    <w:right w:val="single" w:sz="6" w:space="0" w:color="000000"/>
                  </w:tcBorders>
                  <w:vAlign w:val="center"/>
                  <w:hideMark/>
                </w:tcPr>
                <w:p w14:paraId="6E017867" w14:textId="77777777" w:rsidR="00B36166" w:rsidRPr="00907020" w:rsidRDefault="00B36166" w:rsidP="00303EAF">
                  <w:pPr>
                    <w:framePr w:hSpace="180" w:wrap="around" w:vAnchor="text" w:hAnchor="text" w:x="-147" w:y="1"/>
                    <w:suppressOverlap/>
                    <w:jc w:val="center"/>
                    <w:rPr>
                      <w:b/>
                      <w:bCs/>
                      <w:sz w:val="22"/>
                      <w:szCs w:val="22"/>
                    </w:rPr>
                  </w:pPr>
                  <w:r w:rsidRPr="00907020">
                    <w:rPr>
                      <w:b/>
                      <w:bCs/>
                      <w:sz w:val="22"/>
                      <w:szCs w:val="22"/>
                    </w:rPr>
                    <w:t>5</w:t>
                  </w:r>
                </w:p>
              </w:tc>
              <w:tc>
                <w:tcPr>
                  <w:tcW w:w="1134" w:type="dxa"/>
                  <w:tcBorders>
                    <w:top w:val="single" w:sz="6" w:space="0" w:color="000000"/>
                    <w:left w:val="single" w:sz="6" w:space="0" w:color="000000"/>
                    <w:bottom w:val="single" w:sz="12" w:space="0" w:color="000000"/>
                    <w:right w:val="single" w:sz="12" w:space="0" w:color="000000"/>
                  </w:tcBorders>
                  <w:vAlign w:val="center"/>
                  <w:hideMark/>
                </w:tcPr>
                <w:p w14:paraId="49750BAB" w14:textId="77777777" w:rsidR="00B36166" w:rsidRPr="00907020" w:rsidRDefault="00B36166" w:rsidP="00303EAF">
                  <w:pPr>
                    <w:framePr w:hSpace="180" w:wrap="around" w:vAnchor="text" w:hAnchor="text" w:x="-147" w:y="1"/>
                    <w:suppressOverlap/>
                    <w:jc w:val="center"/>
                    <w:rPr>
                      <w:b/>
                      <w:bCs/>
                      <w:sz w:val="22"/>
                      <w:szCs w:val="22"/>
                    </w:rPr>
                  </w:pPr>
                  <w:r w:rsidRPr="00907020">
                    <w:rPr>
                      <w:b/>
                      <w:bCs/>
                      <w:sz w:val="22"/>
                      <w:szCs w:val="22"/>
                    </w:rPr>
                    <w:t>6</w:t>
                  </w:r>
                </w:p>
              </w:tc>
            </w:tr>
            <w:tr w:rsidR="00B36166" w:rsidRPr="004334CB" w14:paraId="02390738" w14:textId="77777777" w:rsidTr="00B36166">
              <w:trPr>
                <w:trHeight w:val="435"/>
              </w:trPr>
              <w:tc>
                <w:tcPr>
                  <w:tcW w:w="411" w:type="dxa"/>
                  <w:tcBorders>
                    <w:top w:val="single" w:sz="6" w:space="0" w:color="000000"/>
                    <w:left w:val="single" w:sz="6" w:space="0" w:color="000000"/>
                    <w:bottom w:val="single" w:sz="6" w:space="0" w:color="000000"/>
                    <w:right w:val="single" w:sz="6" w:space="0" w:color="000000"/>
                  </w:tcBorders>
                  <w:vAlign w:val="center"/>
                  <w:hideMark/>
                </w:tcPr>
                <w:p w14:paraId="76D621AD" w14:textId="77777777" w:rsidR="00B36166" w:rsidRPr="004334CB" w:rsidRDefault="00B36166" w:rsidP="00303EAF">
                  <w:pPr>
                    <w:framePr w:hSpace="180" w:wrap="around" w:vAnchor="text" w:hAnchor="text" w:x="-147" w:y="1"/>
                    <w:suppressOverlap/>
                    <w:jc w:val="center"/>
                    <w:rPr>
                      <w:sz w:val="22"/>
                      <w:szCs w:val="22"/>
                    </w:rPr>
                  </w:pPr>
                  <w:r>
                    <w:rPr>
                      <w:sz w:val="22"/>
                      <w:szCs w:val="22"/>
                    </w:rPr>
                    <w:t>1</w:t>
                  </w:r>
                </w:p>
              </w:tc>
              <w:tc>
                <w:tcPr>
                  <w:tcW w:w="6095" w:type="dxa"/>
                  <w:gridSpan w:val="3"/>
                  <w:tcBorders>
                    <w:top w:val="single" w:sz="6" w:space="0" w:color="000000"/>
                    <w:left w:val="single" w:sz="6" w:space="0" w:color="000000"/>
                    <w:bottom w:val="single" w:sz="6" w:space="0" w:color="000000"/>
                    <w:right w:val="single" w:sz="6" w:space="0" w:color="000000"/>
                  </w:tcBorders>
                  <w:vAlign w:val="center"/>
                </w:tcPr>
                <w:p w14:paraId="181368A8" w14:textId="70D79519" w:rsidR="00B36166" w:rsidRPr="00907020" w:rsidRDefault="00B36166" w:rsidP="00303EAF">
                  <w:pPr>
                    <w:framePr w:hSpace="180" w:wrap="around" w:vAnchor="text" w:hAnchor="text" w:x="-147" w:y="1"/>
                    <w:suppressOverlap/>
                    <w:rPr>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BA2B4CC" w14:textId="77777777" w:rsidR="00B36166" w:rsidRPr="004334CB" w:rsidRDefault="00B36166" w:rsidP="00303EAF">
                  <w:pPr>
                    <w:framePr w:hSpace="180" w:wrap="around" w:vAnchor="text" w:hAnchor="text" w:x="-147" w:y="1"/>
                    <w:suppressOverlap/>
                    <w:jc w:val="center"/>
                    <w:rPr>
                      <w:sz w:val="22"/>
                      <w:szCs w:val="22"/>
                    </w:rPr>
                  </w:pPr>
                  <w:r w:rsidRPr="004334CB">
                    <w:rPr>
                      <w:sz w:val="22"/>
                      <w:szCs w:val="22"/>
                    </w:rPr>
                    <w:t>упак.</w:t>
                  </w:r>
                </w:p>
              </w:tc>
              <w:tc>
                <w:tcPr>
                  <w:tcW w:w="709" w:type="dxa"/>
                  <w:tcBorders>
                    <w:top w:val="single" w:sz="6" w:space="0" w:color="000000"/>
                    <w:left w:val="single" w:sz="6" w:space="0" w:color="000000"/>
                    <w:bottom w:val="single" w:sz="6" w:space="0" w:color="000000"/>
                    <w:right w:val="single" w:sz="6" w:space="0" w:color="000000"/>
                  </w:tcBorders>
                  <w:vAlign w:val="center"/>
                </w:tcPr>
                <w:p w14:paraId="6BFEBFB0" w14:textId="3112239F" w:rsidR="00B36166" w:rsidRPr="004334CB" w:rsidRDefault="00D7194D" w:rsidP="00303EAF">
                  <w:pPr>
                    <w:framePr w:hSpace="180" w:wrap="around" w:vAnchor="text" w:hAnchor="text" w:x="-147" w:y="1"/>
                    <w:suppressOverlap/>
                    <w:jc w:val="center"/>
                    <w:rPr>
                      <w:sz w:val="22"/>
                      <w:szCs w:val="22"/>
                    </w:rPr>
                  </w:pPr>
                  <w:r>
                    <w:rPr>
                      <w:sz w:val="22"/>
                      <w:szCs w:val="22"/>
                    </w:rPr>
                    <w:t>10</w:t>
                  </w:r>
                  <w:r w:rsidR="00B36166">
                    <w:rPr>
                      <w:sz w:val="22"/>
                      <w:szCs w:val="22"/>
                    </w:rPr>
                    <w:t>0</w:t>
                  </w:r>
                </w:p>
              </w:tc>
              <w:tc>
                <w:tcPr>
                  <w:tcW w:w="992" w:type="dxa"/>
                  <w:tcBorders>
                    <w:top w:val="single" w:sz="6" w:space="0" w:color="000000"/>
                    <w:left w:val="single" w:sz="6" w:space="0" w:color="000000"/>
                    <w:bottom w:val="single" w:sz="6" w:space="0" w:color="000000"/>
                    <w:right w:val="single" w:sz="6" w:space="0" w:color="000000"/>
                  </w:tcBorders>
                  <w:vAlign w:val="center"/>
                </w:tcPr>
                <w:p w14:paraId="270CAB04" w14:textId="72BB760B" w:rsidR="00B36166" w:rsidRPr="004334CB" w:rsidRDefault="00B36166" w:rsidP="00303EAF">
                  <w:pPr>
                    <w:framePr w:hSpace="180" w:wrap="around" w:vAnchor="text" w:hAnchor="text" w:x="-147" w:y="1"/>
                    <w:suppressOverlap/>
                    <w:jc w:val="center"/>
                    <w:rPr>
                      <w:sz w:val="22"/>
                      <w:szCs w:val="22"/>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C097778" w14:textId="4ED23EAE" w:rsidR="00B36166" w:rsidRPr="004334CB" w:rsidRDefault="00B36166" w:rsidP="00303EAF">
                  <w:pPr>
                    <w:framePr w:hSpace="180" w:wrap="around" w:vAnchor="text" w:hAnchor="text" w:x="-147" w:y="1"/>
                    <w:suppressOverlap/>
                    <w:jc w:val="center"/>
                    <w:rPr>
                      <w:sz w:val="22"/>
                      <w:szCs w:val="22"/>
                      <w:highlight w:val="yellow"/>
                    </w:rPr>
                  </w:pPr>
                </w:p>
              </w:tc>
            </w:tr>
            <w:tr w:rsidR="00B36166" w:rsidRPr="004334CB" w14:paraId="3D0C424E" w14:textId="77777777" w:rsidTr="00B36166">
              <w:trPr>
                <w:trHeight w:val="435"/>
              </w:trPr>
              <w:tc>
                <w:tcPr>
                  <w:tcW w:w="411" w:type="dxa"/>
                  <w:tcBorders>
                    <w:top w:val="single" w:sz="6" w:space="0" w:color="000000"/>
                    <w:left w:val="single" w:sz="6" w:space="0" w:color="000000"/>
                    <w:bottom w:val="single" w:sz="6" w:space="0" w:color="000000"/>
                    <w:right w:val="single" w:sz="6" w:space="0" w:color="000000"/>
                  </w:tcBorders>
                  <w:vAlign w:val="center"/>
                  <w:hideMark/>
                </w:tcPr>
                <w:p w14:paraId="60D6B3E7" w14:textId="77777777" w:rsidR="00B36166" w:rsidRPr="004334CB" w:rsidRDefault="00B36166" w:rsidP="00303EAF">
                  <w:pPr>
                    <w:framePr w:hSpace="180" w:wrap="around" w:vAnchor="text" w:hAnchor="text" w:x="-147" w:y="1"/>
                    <w:suppressOverlap/>
                    <w:jc w:val="center"/>
                    <w:rPr>
                      <w:sz w:val="22"/>
                      <w:szCs w:val="22"/>
                    </w:rPr>
                  </w:pPr>
                  <w:r>
                    <w:rPr>
                      <w:sz w:val="22"/>
                      <w:szCs w:val="22"/>
                    </w:rPr>
                    <w:t>2</w:t>
                  </w:r>
                </w:p>
              </w:tc>
              <w:tc>
                <w:tcPr>
                  <w:tcW w:w="6095" w:type="dxa"/>
                  <w:gridSpan w:val="3"/>
                  <w:tcBorders>
                    <w:top w:val="single" w:sz="6" w:space="0" w:color="000000"/>
                    <w:left w:val="single" w:sz="6" w:space="0" w:color="000000"/>
                    <w:bottom w:val="single" w:sz="6" w:space="0" w:color="000000"/>
                    <w:right w:val="single" w:sz="6" w:space="0" w:color="000000"/>
                  </w:tcBorders>
                  <w:vAlign w:val="center"/>
                </w:tcPr>
                <w:p w14:paraId="0FF6AE57" w14:textId="197FD007" w:rsidR="00B36166" w:rsidRPr="00907020" w:rsidRDefault="00B36166" w:rsidP="00303EAF">
                  <w:pPr>
                    <w:framePr w:hSpace="180" w:wrap="around" w:vAnchor="text" w:hAnchor="text" w:x="-147" w:y="1"/>
                    <w:suppressOverlap/>
                    <w:rPr>
                      <w:sz w:val="22"/>
                      <w:szCs w:val="22"/>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058AF841" w14:textId="77777777" w:rsidR="00B36166" w:rsidRPr="004334CB" w:rsidRDefault="00B36166" w:rsidP="00303EAF">
                  <w:pPr>
                    <w:framePr w:hSpace="180" w:wrap="around" w:vAnchor="text" w:hAnchor="text" w:x="-147" w:y="1"/>
                    <w:suppressOverlap/>
                    <w:jc w:val="center"/>
                    <w:rPr>
                      <w:sz w:val="22"/>
                      <w:szCs w:val="22"/>
                    </w:rPr>
                  </w:pPr>
                  <w:r w:rsidRPr="004334CB">
                    <w:rPr>
                      <w:sz w:val="22"/>
                      <w:szCs w:val="22"/>
                    </w:rPr>
                    <w:t>упак.</w:t>
                  </w:r>
                </w:p>
              </w:tc>
              <w:tc>
                <w:tcPr>
                  <w:tcW w:w="709" w:type="dxa"/>
                  <w:tcBorders>
                    <w:top w:val="single" w:sz="6" w:space="0" w:color="000000"/>
                    <w:left w:val="single" w:sz="6" w:space="0" w:color="000000"/>
                    <w:bottom w:val="single" w:sz="6" w:space="0" w:color="000000"/>
                    <w:right w:val="single" w:sz="6" w:space="0" w:color="000000"/>
                  </w:tcBorders>
                  <w:vAlign w:val="center"/>
                </w:tcPr>
                <w:p w14:paraId="3F629561" w14:textId="00B28E0A" w:rsidR="00B36166" w:rsidRPr="004334CB" w:rsidRDefault="00780279" w:rsidP="00303EAF">
                  <w:pPr>
                    <w:framePr w:hSpace="180" w:wrap="around" w:vAnchor="text" w:hAnchor="text" w:x="-147" w:y="1"/>
                    <w:suppressOverlap/>
                    <w:jc w:val="center"/>
                    <w:rPr>
                      <w:sz w:val="22"/>
                      <w:szCs w:val="22"/>
                    </w:rPr>
                  </w:pPr>
                  <w:r w:rsidRPr="00303EAF">
                    <w:rPr>
                      <w:sz w:val="22"/>
                      <w:szCs w:val="22"/>
                    </w:rPr>
                    <w:t>200</w:t>
                  </w:r>
                </w:p>
              </w:tc>
              <w:tc>
                <w:tcPr>
                  <w:tcW w:w="992" w:type="dxa"/>
                  <w:tcBorders>
                    <w:top w:val="single" w:sz="6" w:space="0" w:color="000000"/>
                    <w:left w:val="single" w:sz="6" w:space="0" w:color="000000"/>
                    <w:bottom w:val="single" w:sz="6" w:space="0" w:color="000000"/>
                    <w:right w:val="single" w:sz="6" w:space="0" w:color="000000"/>
                  </w:tcBorders>
                  <w:vAlign w:val="center"/>
                </w:tcPr>
                <w:p w14:paraId="440973D1" w14:textId="21A606DC" w:rsidR="00B36166" w:rsidRPr="004334CB" w:rsidRDefault="00B36166" w:rsidP="00303EAF">
                  <w:pPr>
                    <w:framePr w:hSpace="180" w:wrap="around" w:vAnchor="text" w:hAnchor="text" w:x="-147" w:y="1"/>
                    <w:suppressOverlap/>
                    <w:jc w:val="center"/>
                    <w:rPr>
                      <w:sz w:val="22"/>
                      <w:szCs w:val="22"/>
                      <w:highlight w:val="yellow"/>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9AD0100" w14:textId="1CAC8639" w:rsidR="00B36166" w:rsidRPr="004334CB" w:rsidRDefault="00B36166" w:rsidP="00303EAF">
                  <w:pPr>
                    <w:framePr w:hSpace="180" w:wrap="around" w:vAnchor="text" w:hAnchor="text" w:x="-147" w:y="1"/>
                    <w:suppressOverlap/>
                    <w:jc w:val="center"/>
                    <w:rPr>
                      <w:sz w:val="22"/>
                      <w:szCs w:val="22"/>
                      <w:highlight w:val="yellow"/>
                    </w:rPr>
                  </w:pPr>
                </w:p>
              </w:tc>
            </w:tr>
            <w:tr w:rsidR="00B36166" w:rsidRPr="004334CB" w14:paraId="640EAC0B" w14:textId="77777777" w:rsidTr="00833788">
              <w:trPr>
                <w:trHeight w:val="334"/>
              </w:trPr>
              <w:tc>
                <w:tcPr>
                  <w:tcW w:w="411" w:type="dxa"/>
                  <w:vAlign w:val="center"/>
                  <w:hideMark/>
                </w:tcPr>
                <w:p w14:paraId="1A5873FE" w14:textId="77777777" w:rsidR="00B36166" w:rsidRPr="004334CB" w:rsidRDefault="00B36166" w:rsidP="00303EAF">
                  <w:pPr>
                    <w:framePr w:hSpace="180" w:wrap="around" w:vAnchor="text" w:hAnchor="text" w:x="-147" w:y="1"/>
                    <w:suppressOverlap/>
                    <w:rPr>
                      <w:sz w:val="22"/>
                      <w:szCs w:val="22"/>
                    </w:rPr>
                  </w:pPr>
                </w:p>
              </w:tc>
              <w:tc>
                <w:tcPr>
                  <w:tcW w:w="2063" w:type="dxa"/>
                  <w:vAlign w:val="center"/>
                  <w:hideMark/>
                </w:tcPr>
                <w:p w14:paraId="4E669FF4" w14:textId="77777777" w:rsidR="00B36166" w:rsidRPr="004334CB" w:rsidRDefault="00B36166" w:rsidP="00303EAF">
                  <w:pPr>
                    <w:framePr w:hSpace="180" w:wrap="around" w:vAnchor="text" w:hAnchor="text" w:x="-147" w:y="1"/>
                    <w:suppressOverlap/>
                    <w:rPr>
                      <w:sz w:val="22"/>
                      <w:szCs w:val="22"/>
                    </w:rPr>
                  </w:pPr>
                </w:p>
              </w:tc>
              <w:tc>
                <w:tcPr>
                  <w:tcW w:w="2242" w:type="dxa"/>
                  <w:vAlign w:val="center"/>
                  <w:hideMark/>
                </w:tcPr>
                <w:p w14:paraId="521334D2" w14:textId="77777777" w:rsidR="00B36166" w:rsidRPr="004334CB" w:rsidRDefault="00B36166" w:rsidP="00303EAF">
                  <w:pPr>
                    <w:framePr w:hSpace="180" w:wrap="around" w:vAnchor="text" w:hAnchor="text" w:x="-147" w:y="1"/>
                    <w:suppressOverlap/>
                    <w:rPr>
                      <w:sz w:val="22"/>
                      <w:szCs w:val="22"/>
                    </w:rPr>
                  </w:pPr>
                </w:p>
              </w:tc>
              <w:tc>
                <w:tcPr>
                  <w:tcW w:w="1790" w:type="dxa"/>
                  <w:vAlign w:val="center"/>
                  <w:hideMark/>
                </w:tcPr>
                <w:p w14:paraId="45DE4CAE" w14:textId="77777777" w:rsidR="00B36166" w:rsidRPr="004334CB" w:rsidRDefault="00B36166" w:rsidP="00303EAF">
                  <w:pPr>
                    <w:framePr w:hSpace="180" w:wrap="around" w:vAnchor="text" w:hAnchor="text" w:x="-147" w:y="1"/>
                    <w:suppressOverlap/>
                    <w:rPr>
                      <w:sz w:val="22"/>
                      <w:szCs w:val="22"/>
                    </w:rPr>
                  </w:pPr>
                </w:p>
              </w:tc>
              <w:tc>
                <w:tcPr>
                  <w:tcW w:w="992" w:type="dxa"/>
                  <w:vAlign w:val="center"/>
                  <w:hideMark/>
                </w:tcPr>
                <w:p w14:paraId="7C309ABB" w14:textId="77777777" w:rsidR="00B36166" w:rsidRPr="004334CB" w:rsidRDefault="00B36166" w:rsidP="00303EAF">
                  <w:pPr>
                    <w:framePr w:hSpace="180" w:wrap="around" w:vAnchor="text" w:hAnchor="text" w:x="-147" w:y="1"/>
                    <w:suppressOverlap/>
                    <w:rPr>
                      <w:sz w:val="22"/>
                      <w:szCs w:val="22"/>
                    </w:rPr>
                  </w:pPr>
                </w:p>
              </w:tc>
              <w:tc>
                <w:tcPr>
                  <w:tcW w:w="709" w:type="dxa"/>
                  <w:vAlign w:val="center"/>
                  <w:hideMark/>
                </w:tcPr>
                <w:p w14:paraId="6FACEADF" w14:textId="77777777" w:rsidR="00B36166" w:rsidRPr="004334CB" w:rsidRDefault="00B36166" w:rsidP="00303EAF">
                  <w:pPr>
                    <w:framePr w:hSpace="180" w:wrap="around" w:vAnchor="text" w:hAnchor="text" w:x="-147" w:y="1"/>
                    <w:suppressOverlap/>
                    <w:rPr>
                      <w:sz w:val="22"/>
                      <w:szCs w:val="22"/>
                    </w:rPr>
                  </w:pPr>
                </w:p>
              </w:tc>
              <w:tc>
                <w:tcPr>
                  <w:tcW w:w="992" w:type="dxa"/>
                  <w:tcBorders>
                    <w:top w:val="single" w:sz="12" w:space="0" w:color="000000"/>
                    <w:left w:val="single" w:sz="12" w:space="0" w:color="000000"/>
                    <w:bottom w:val="single" w:sz="12" w:space="0" w:color="000000"/>
                    <w:right w:val="single" w:sz="6" w:space="0" w:color="000000"/>
                  </w:tcBorders>
                  <w:vAlign w:val="center"/>
                  <w:hideMark/>
                </w:tcPr>
                <w:p w14:paraId="57BB5F6D" w14:textId="77777777" w:rsidR="00B36166" w:rsidRPr="004334CB" w:rsidRDefault="00B36166" w:rsidP="00303EAF">
                  <w:pPr>
                    <w:framePr w:hSpace="180" w:wrap="around" w:vAnchor="text" w:hAnchor="text" w:x="-147" w:y="1"/>
                    <w:suppressOverlap/>
                    <w:jc w:val="center"/>
                    <w:rPr>
                      <w:b/>
                      <w:bCs/>
                      <w:sz w:val="22"/>
                      <w:szCs w:val="22"/>
                    </w:rPr>
                  </w:pPr>
                  <w:r w:rsidRPr="004334CB">
                    <w:rPr>
                      <w:b/>
                      <w:bCs/>
                      <w:sz w:val="22"/>
                      <w:szCs w:val="22"/>
                    </w:rPr>
                    <w:t>ИТОГО</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A48C086" w14:textId="13CC18C8" w:rsidR="00B36166" w:rsidRPr="004334CB" w:rsidRDefault="00B36166" w:rsidP="00303EAF">
                  <w:pPr>
                    <w:framePr w:hSpace="180" w:wrap="around" w:vAnchor="text" w:hAnchor="text" w:x="-147" w:y="1"/>
                    <w:suppressOverlap/>
                    <w:jc w:val="center"/>
                    <w:rPr>
                      <w:b/>
                      <w:bCs/>
                      <w:sz w:val="22"/>
                      <w:szCs w:val="22"/>
                    </w:rPr>
                  </w:pPr>
                </w:p>
              </w:tc>
            </w:tr>
          </w:tbl>
          <w:p w14:paraId="535B1DE8" w14:textId="17DF694E" w:rsidR="00B36166" w:rsidRPr="006C5BD1" w:rsidRDefault="00B36166" w:rsidP="00934156">
            <w:pPr>
              <w:jc w:val="both"/>
              <w:rPr>
                <w:b/>
                <w:sz w:val="22"/>
                <w:szCs w:val="22"/>
              </w:rPr>
            </w:pPr>
            <w:r w:rsidRPr="006C5BD1">
              <w:rPr>
                <w:b/>
                <w:sz w:val="22"/>
                <w:szCs w:val="22"/>
              </w:rPr>
              <w:t xml:space="preserve">ИТОГО: </w:t>
            </w:r>
          </w:p>
        </w:tc>
      </w:tr>
    </w:tbl>
    <w:p w14:paraId="16545DEA" w14:textId="6F2555C4" w:rsidR="009F07F8" w:rsidRDefault="009F07F8" w:rsidP="00B36166">
      <w:pPr>
        <w:ind w:firstLine="708"/>
        <w:rPr>
          <w:b/>
        </w:rPr>
      </w:pPr>
    </w:p>
    <w:p w14:paraId="06584222" w14:textId="02EDC4A2" w:rsidR="00DB5638" w:rsidRDefault="00DB5638" w:rsidP="00B36166">
      <w:pPr>
        <w:ind w:firstLine="708"/>
        <w:rPr>
          <w:b/>
        </w:rPr>
      </w:pPr>
    </w:p>
    <w:p w14:paraId="769D29C1" w14:textId="0657C615" w:rsidR="00DB5638" w:rsidRDefault="00DB5638" w:rsidP="00B36166">
      <w:pPr>
        <w:ind w:firstLine="708"/>
        <w:rPr>
          <w:b/>
        </w:rPr>
      </w:pPr>
    </w:p>
    <w:p w14:paraId="7056CC7F" w14:textId="77777777" w:rsidR="00DB5638" w:rsidRDefault="00DB5638" w:rsidP="00B36166">
      <w:pPr>
        <w:ind w:firstLine="708"/>
        <w:rPr>
          <w:b/>
        </w:rPr>
      </w:pPr>
    </w:p>
    <w:p w14:paraId="4907023B" w14:textId="77777777" w:rsidR="009F07F8" w:rsidRDefault="009F07F8" w:rsidP="00B36166">
      <w:pPr>
        <w:ind w:firstLine="708"/>
        <w:rPr>
          <w:b/>
        </w:rPr>
      </w:pPr>
    </w:p>
    <w:p w14:paraId="456D1EA1" w14:textId="77777777" w:rsidR="00B36166" w:rsidRDefault="00B36166" w:rsidP="00B36166">
      <w:pPr>
        <w:ind w:firstLine="708"/>
        <w:rPr>
          <w:b/>
        </w:rPr>
      </w:pPr>
    </w:p>
    <w:p w14:paraId="287A5E23" w14:textId="77777777" w:rsidR="00B36166" w:rsidRPr="00173C56" w:rsidRDefault="00B36166" w:rsidP="00B36166">
      <w:pPr>
        <w:ind w:firstLine="708"/>
        <w:rPr>
          <w:b/>
        </w:rPr>
      </w:pPr>
    </w:p>
    <w:tbl>
      <w:tblPr>
        <w:tblpPr w:leftFromText="180" w:rightFromText="180" w:vertAnchor="text" w:tblpY="1"/>
        <w:tblOverlap w:val="never"/>
        <w:tblW w:w="8472" w:type="dxa"/>
        <w:tblLayout w:type="fixed"/>
        <w:tblLook w:val="00A0" w:firstRow="1" w:lastRow="0" w:firstColumn="1" w:lastColumn="0" w:noHBand="0" w:noVBand="0"/>
      </w:tblPr>
      <w:tblGrid>
        <w:gridCol w:w="8472"/>
      </w:tblGrid>
      <w:tr w:rsidR="00B36166" w:rsidRPr="00173C56" w14:paraId="5C1CB3E2" w14:textId="77777777" w:rsidTr="00833788">
        <w:trPr>
          <w:trHeight w:val="131"/>
        </w:trPr>
        <w:tc>
          <w:tcPr>
            <w:tcW w:w="8472" w:type="dxa"/>
            <w:noWrap/>
            <w:vAlign w:val="bottom"/>
          </w:tcPr>
          <w:p w14:paraId="797A3EDA" w14:textId="77777777" w:rsidR="00B36166" w:rsidRPr="00EE05A6" w:rsidRDefault="00B36166" w:rsidP="00833788">
            <w:pPr>
              <w:rPr>
                <w:bCs/>
              </w:rPr>
            </w:pPr>
            <w:r w:rsidRPr="00EE05A6">
              <w:rPr>
                <w:bCs/>
              </w:rPr>
              <w:t>ПОСТАВЩИК</w:t>
            </w:r>
          </w:p>
          <w:p w14:paraId="220A2815" w14:textId="77777777" w:rsidR="00B36166" w:rsidRDefault="00B36166" w:rsidP="00833788">
            <w:pPr>
              <w:rPr>
                <w:b/>
                <w:bCs/>
                <w:u w:val="single"/>
              </w:rPr>
            </w:pPr>
          </w:p>
          <w:p w14:paraId="7AB064EC" w14:textId="1210A972" w:rsidR="00B36166" w:rsidRPr="000F4CA1" w:rsidRDefault="00B36166" w:rsidP="00A22026">
            <w:pPr>
              <w:rPr>
                <w:b/>
                <w:bCs/>
                <w:u w:val="single"/>
              </w:rPr>
            </w:pPr>
            <w:r w:rsidRPr="00380EAA">
              <w:rPr>
                <w:b/>
                <w:bCs/>
              </w:rPr>
              <w:t>______________________________________</w:t>
            </w:r>
            <w:r>
              <w:rPr>
                <w:b/>
                <w:bCs/>
              </w:rPr>
              <w:t xml:space="preserve"> </w:t>
            </w:r>
          </w:p>
        </w:tc>
      </w:tr>
      <w:tr w:rsidR="00B36166" w:rsidRPr="00173C56" w14:paraId="78BF72FF" w14:textId="77777777" w:rsidTr="00833788">
        <w:trPr>
          <w:trHeight w:val="123"/>
        </w:trPr>
        <w:tc>
          <w:tcPr>
            <w:tcW w:w="8472" w:type="dxa"/>
            <w:noWrap/>
          </w:tcPr>
          <w:p w14:paraId="542DD292" w14:textId="77777777" w:rsidR="00B36166" w:rsidRDefault="00B36166" w:rsidP="00833788"/>
          <w:p w14:paraId="7CF41356" w14:textId="77777777" w:rsidR="00B36166" w:rsidRDefault="00B36166" w:rsidP="00833788">
            <w:r w:rsidRPr="00173C56">
              <w:t xml:space="preserve">должность  </w:t>
            </w:r>
            <w:r>
              <w:t xml:space="preserve">                                                         </w:t>
            </w:r>
            <w:r w:rsidRPr="00173C56">
              <w:t>подпись</w:t>
            </w:r>
          </w:p>
          <w:p w14:paraId="3A96C473" w14:textId="750EDCFC" w:rsidR="00B36166" w:rsidRDefault="00B36166" w:rsidP="00833788"/>
          <w:p w14:paraId="44FB5382" w14:textId="67337909" w:rsidR="00B36166" w:rsidRPr="00173C56" w:rsidRDefault="00B36166" w:rsidP="00B36166">
            <w:r w:rsidRPr="00173C56">
              <w:t xml:space="preserve">                                                                                             </w:t>
            </w:r>
          </w:p>
        </w:tc>
      </w:tr>
      <w:tr w:rsidR="00B36166" w:rsidRPr="00173C56" w14:paraId="492C7687" w14:textId="77777777" w:rsidTr="00833788">
        <w:trPr>
          <w:trHeight w:val="123"/>
        </w:trPr>
        <w:tc>
          <w:tcPr>
            <w:tcW w:w="8472" w:type="dxa"/>
            <w:noWrap/>
            <w:vAlign w:val="bottom"/>
          </w:tcPr>
          <w:p w14:paraId="0F5DBEA0" w14:textId="77777777" w:rsidR="00B36166" w:rsidRDefault="00B36166" w:rsidP="00833788"/>
          <w:p w14:paraId="63AB997F" w14:textId="2A796D2A" w:rsidR="00D6221D" w:rsidRPr="00173C56" w:rsidRDefault="00D6221D" w:rsidP="00833788"/>
        </w:tc>
      </w:tr>
      <w:tr w:rsidR="00B36166" w:rsidRPr="00173C56" w14:paraId="2E740DD2" w14:textId="77777777" w:rsidTr="00833788">
        <w:trPr>
          <w:trHeight w:val="123"/>
        </w:trPr>
        <w:tc>
          <w:tcPr>
            <w:tcW w:w="8472" w:type="dxa"/>
            <w:noWrap/>
            <w:vAlign w:val="bottom"/>
          </w:tcPr>
          <w:p w14:paraId="49CBE745" w14:textId="77777777" w:rsidR="00B36166" w:rsidRPr="00173C56" w:rsidRDefault="00B36166" w:rsidP="00833788">
            <w:r>
              <w:t>ЗАКАЗЧИК</w:t>
            </w:r>
          </w:p>
        </w:tc>
      </w:tr>
      <w:tr w:rsidR="00B36166" w:rsidRPr="00173C56" w14:paraId="082124DE" w14:textId="77777777" w:rsidTr="00833788">
        <w:trPr>
          <w:trHeight w:val="123"/>
        </w:trPr>
        <w:tc>
          <w:tcPr>
            <w:tcW w:w="8472" w:type="dxa"/>
            <w:noWrap/>
            <w:vAlign w:val="bottom"/>
          </w:tcPr>
          <w:p w14:paraId="3542FD44" w14:textId="77777777" w:rsidR="00B36166" w:rsidRPr="00FA1CD4" w:rsidRDefault="00B36166" w:rsidP="00833788">
            <w:pPr>
              <w:rPr>
                <w:b/>
                <w:bCs/>
              </w:rPr>
            </w:pPr>
            <w:r w:rsidRPr="00FA1CD4">
              <w:rPr>
                <w:b/>
                <w:bCs/>
              </w:rPr>
              <w:t>Врио директора НИИ онкологии Томского НИМЦ</w:t>
            </w:r>
          </w:p>
          <w:p w14:paraId="65FAFA95" w14:textId="77777777" w:rsidR="00B36166" w:rsidRDefault="00B36166" w:rsidP="00833788">
            <w:pPr>
              <w:rPr>
                <w:b/>
                <w:bCs/>
                <w:u w:val="single"/>
              </w:rPr>
            </w:pPr>
          </w:p>
          <w:p w14:paraId="686C2102" w14:textId="4C8B995B" w:rsidR="00B36166" w:rsidRPr="00A376C5" w:rsidRDefault="00B36166" w:rsidP="00833788">
            <w:pPr>
              <w:rPr>
                <w:b/>
                <w:bCs/>
                <w:u w:val="single"/>
              </w:rPr>
            </w:pPr>
            <w:r>
              <w:rPr>
                <w:b/>
                <w:bCs/>
                <w:u w:val="single"/>
              </w:rPr>
              <w:t xml:space="preserve">____________________ </w:t>
            </w:r>
          </w:p>
          <w:p w14:paraId="173B45BC" w14:textId="77777777" w:rsidR="00B36166" w:rsidRPr="00173C56" w:rsidRDefault="00B36166" w:rsidP="00833788"/>
          <w:p w14:paraId="57EF0860" w14:textId="0D7674FE" w:rsidR="00B36166" w:rsidRPr="00173C56" w:rsidRDefault="00B36166" w:rsidP="00876595">
            <w:r w:rsidRPr="00173C56">
              <w:t>должность                                                          подпись</w:t>
            </w:r>
          </w:p>
        </w:tc>
      </w:tr>
    </w:tbl>
    <w:p w14:paraId="20564B84" w14:textId="299BC6F2" w:rsidR="00B36166" w:rsidRDefault="00B36166" w:rsidP="00774DA4">
      <w:pPr>
        <w:rPr>
          <w:b/>
        </w:rPr>
      </w:pPr>
    </w:p>
    <w:p w14:paraId="582BEA09" w14:textId="27BE36FC" w:rsidR="00B36166" w:rsidRDefault="00B36166" w:rsidP="00774DA4">
      <w:pPr>
        <w:rPr>
          <w:b/>
        </w:rPr>
      </w:pPr>
    </w:p>
    <w:p w14:paraId="4750219C" w14:textId="6826431F" w:rsidR="00B36166" w:rsidRDefault="00B36166" w:rsidP="00774DA4">
      <w:pPr>
        <w:rPr>
          <w:b/>
        </w:rPr>
      </w:pPr>
    </w:p>
    <w:p w14:paraId="1EE9FA38" w14:textId="77777777" w:rsidR="00B36166" w:rsidRPr="00173C56" w:rsidRDefault="00B36166" w:rsidP="00774DA4">
      <w:pPr>
        <w:rPr>
          <w:b/>
        </w:rPr>
      </w:pPr>
    </w:p>
    <w:sectPr w:rsidR="00B36166" w:rsidRPr="00173C56" w:rsidSect="002F775C">
      <w:pgSz w:w="11906" w:h="16838" w:code="9"/>
      <w:pgMar w:top="568" w:right="566"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2877" w14:textId="77777777" w:rsidR="004D3BD6" w:rsidRDefault="004D3BD6">
      <w:r>
        <w:separator/>
      </w:r>
    </w:p>
  </w:endnote>
  <w:endnote w:type="continuationSeparator" w:id="0">
    <w:p w14:paraId="7397DE64" w14:textId="77777777" w:rsidR="004D3BD6" w:rsidRDefault="004D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A0A4" w14:textId="77777777" w:rsidR="004D3BD6" w:rsidRDefault="004D3BD6">
      <w:r>
        <w:separator/>
      </w:r>
    </w:p>
  </w:footnote>
  <w:footnote w:type="continuationSeparator" w:id="0">
    <w:p w14:paraId="1F66B108" w14:textId="77777777" w:rsidR="004D3BD6" w:rsidRDefault="004D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40"/>
    <w:rsid w:val="0000363B"/>
    <w:rsid w:val="0000574F"/>
    <w:rsid w:val="00005989"/>
    <w:rsid w:val="00006AE0"/>
    <w:rsid w:val="00007AF9"/>
    <w:rsid w:val="00011836"/>
    <w:rsid w:val="000147AD"/>
    <w:rsid w:val="00020BDD"/>
    <w:rsid w:val="00021D41"/>
    <w:rsid w:val="00024FC0"/>
    <w:rsid w:val="00027C70"/>
    <w:rsid w:val="00030387"/>
    <w:rsid w:val="00030563"/>
    <w:rsid w:val="00043C42"/>
    <w:rsid w:val="0004545A"/>
    <w:rsid w:val="00045659"/>
    <w:rsid w:val="000458C0"/>
    <w:rsid w:val="00050252"/>
    <w:rsid w:val="0006252C"/>
    <w:rsid w:val="00064EDB"/>
    <w:rsid w:val="000656E2"/>
    <w:rsid w:val="00070D68"/>
    <w:rsid w:val="0007149B"/>
    <w:rsid w:val="00071964"/>
    <w:rsid w:val="000738D6"/>
    <w:rsid w:val="00074D98"/>
    <w:rsid w:val="00075AF4"/>
    <w:rsid w:val="000763AC"/>
    <w:rsid w:val="0008076F"/>
    <w:rsid w:val="0008085E"/>
    <w:rsid w:val="0008556A"/>
    <w:rsid w:val="000857A6"/>
    <w:rsid w:val="00087B49"/>
    <w:rsid w:val="00090B6A"/>
    <w:rsid w:val="00093B8B"/>
    <w:rsid w:val="000972CC"/>
    <w:rsid w:val="000A22F6"/>
    <w:rsid w:val="000A288C"/>
    <w:rsid w:val="000A6557"/>
    <w:rsid w:val="000B1A87"/>
    <w:rsid w:val="000C3D62"/>
    <w:rsid w:val="000C6709"/>
    <w:rsid w:val="000C6A28"/>
    <w:rsid w:val="000C725F"/>
    <w:rsid w:val="000D1031"/>
    <w:rsid w:val="000D1824"/>
    <w:rsid w:val="000D2CAF"/>
    <w:rsid w:val="000D4770"/>
    <w:rsid w:val="000D4D91"/>
    <w:rsid w:val="000D5793"/>
    <w:rsid w:val="000D74CA"/>
    <w:rsid w:val="000E0DD2"/>
    <w:rsid w:val="000E1715"/>
    <w:rsid w:val="000E4F49"/>
    <w:rsid w:val="000E7C56"/>
    <w:rsid w:val="000F4CA1"/>
    <w:rsid w:val="000F590E"/>
    <w:rsid w:val="000F704A"/>
    <w:rsid w:val="0011105B"/>
    <w:rsid w:val="0011116F"/>
    <w:rsid w:val="00115639"/>
    <w:rsid w:val="001168CE"/>
    <w:rsid w:val="00117CE3"/>
    <w:rsid w:val="00126779"/>
    <w:rsid w:val="00134CDA"/>
    <w:rsid w:val="001363E9"/>
    <w:rsid w:val="00136CCE"/>
    <w:rsid w:val="00144C5C"/>
    <w:rsid w:val="0014533A"/>
    <w:rsid w:val="001468B8"/>
    <w:rsid w:val="001532CC"/>
    <w:rsid w:val="00153E3F"/>
    <w:rsid w:val="00154113"/>
    <w:rsid w:val="00154EE0"/>
    <w:rsid w:val="00155C80"/>
    <w:rsid w:val="00155E6B"/>
    <w:rsid w:val="0016190F"/>
    <w:rsid w:val="001620D8"/>
    <w:rsid w:val="00167144"/>
    <w:rsid w:val="0017011E"/>
    <w:rsid w:val="00171969"/>
    <w:rsid w:val="00171981"/>
    <w:rsid w:val="00173C56"/>
    <w:rsid w:val="00183365"/>
    <w:rsid w:val="0018453C"/>
    <w:rsid w:val="00187A01"/>
    <w:rsid w:val="001972B3"/>
    <w:rsid w:val="001A63AF"/>
    <w:rsid w:val="001B1D7A"/>
    <w:rsid w:val="001B464C"/>
    <w:rsid w:val="001C1948"/>
    <w:rsid w:val="001C507D"/>
    <w:rsid w:val="001C6165"/>
    <w:rsid w:val="001C6E07"/>
    <w:rsid w:val="001D0533"/>
    <w:rsid w:val="001D06F3"/>
    <w:rsid w:val="001D41E9"/>
    <w:rsid w:val="001D5BD1"/>
    <w:rsid w:val="001F0795"/>
    <w:rsid w:val="001F0F56"/>
    <w:rsid w:val="001F4F2D"/>
    <w:rsid w:val="001F5DEC"/>
    <w:rsid w:val="001F5F48"/>
    <w:rsid w:val="0020072C"/>
    <w:rsid w:val="00201772"/>
    <w:rsid w:val="00204BC9"/>
    <w:rsid w:val="0020564F"/>
    <w:rsid w:val="002059B4"/>
    <w:rsid w:val="00210417"/>
    <w:rsid w:val="0021637E"/>
    <w:rsid w:val="00216875"/>
    <w:rsid w:val="0022045A"/>
    <w:rsid w:val="00220C84"/>
    <w:rsid w:val="002227D5"/>
    <w:rsid w:val="00224FCA"/>
    <w:rsid w:val="00230D4F"/>
    <w:rsid w:val="00231CA1"/>
    <w:rsid w:val="00234E51"/>
    <w:rsid w:val="00240045"/>
    <w:rsid w:val="00245655"/>
    <w:rsid w:val="00247B2C"/>
    <w:rsid w:val="00255249"/>
    <w:rsid w:val="002612D1"/>
    <w:rsid w:val="00266921"/>
    <w:rsid w:val="00272ECD"/>
    <w:rsid w:val="002732B1"/>
    <w:rsid w:val="002758EB"/>
    <w:rsid w:val="002770FF"/>
    <w:rsid w:val="00283072"/>
    <w:rsid w:val="0028756A"/>
    <w:rsid w:val="00294289"/>
    <w:rsid w:val="002A0081"/>
    <w:rsid w:val="002A2D50"/>
    <w:rsid w:val="002A2FA5"/>
    <w:rsid w:val="002A73CD"/>
    <w:rsid w:val="002B0CFF"/>
    <w:rsid w:val="002B0D46"/>
    <w:rsid w:val="002B4F32"/>
    <w:rsid w:val="002B57AA"/>
    <w:rsid w:val="002B68D3"/>
    <w:rsid w:val="002C0A8C"/>
    <w:rsid w:val="002C3FE7"/>
    <w:rsid w:val="002C525C"/>
    <w:rsid w:val="002C7559"/>
    <w:rsid w:val="002D0ACC"/>
    <w:rsid w:val="002E072F"/>
    <w:rsid w:val="002E1A3E"/>
    <w:rsid w:val="002E21B5"/>
    <w:rsid w:val="002E56D2"/>
    <w:rsid w:val="002E5CA5"/>
    <w:rsid w:val="002F0E64"/>
    <w:rsid w:val="002F33CC"/>
    <w:rsid w:val="002F3E62"/>
    <w:rsid w:val="002F4C42"/>
    <w:rsid w:val="002F5A07"/>
    <w:rsid w:val="002F775C"/>
    <w:rsid w:val="00303EAF"/>
    <w:rsid w:val="00305107"/>
    <w:rsid w:val="003056DB"/>
    <w:rsid w:val="00305D49"/>
    <w:rsid w:val="00306DC9"/>
    <w:rsid w:val="00307A3D"/>
    <w:rsid w:val="00307DDA"/>
    <w:rsid w:val="00310288"/>
    <w:rsid w:val="003114EE"/>
    <w:rsid w:val="0031184B"/>
    <w:rsid w:val="00313C55"/>
    <w:rsid w:val="0032135E"/>
    <w:rsid w:val="00321AE0"/>
    <w:rsid w:val="003236D6"/>
    <w:rsid w:val="003259F6"/>
    <w:rsid w:val="00326722"/>
    <w:rsid w:val="00326CD8"/>
    <w:rsid w:val="0033150F"/>
    <w:rsid w:val="00334185"/>
    <w:rsid w:val="00334FA3"/>
    <w:rsid w:val="0033611D"/>
    <w:rsid w:val="003406E6"/>
    <w:rsid w:val="00341C44"/>
    <w:rsid w:val="00342BC7"/>
    <w:rsid w:val="00346749"/>
    <w:rsid w:val="00354621"/>
    <w:rsid w:val="00356D8A"/>
    <w:rsid w:val="00357834"/>
    <w:rsid w:val="003643A7"/>
    <w:rsid w:val="00370080"/>
    <w:rsid w:val="00370BBE"/>
    <w:rsid w:val="00372312"/>
    <w:rsid w:val="00372B55"/>
    <w:rsid w:val="00373DAF"/>
    <w:rsid w:val="00375740"/>
    <w:rsid w:val="00376400"/>
    <w:rsid w:val="00380EAA"/>
    <w:rsid w:val="00381985"/>
    <w:rsid w:val="00387539"/>
    <w:rsid w:val="00392EE2"/>
    <w:rsid w:val="003A2B87"/>
    <w:rsid w:val="003A54FA"/>
    <w:rsid w:val="003A5F2D"/>
    <w:rsid w:val="003A6AAE"/>
    <w:rsid w:val="003B4DAB"/>
    <w:rsid w:val="003C089F"/>
    <w:rsid w:val="003C0F3A"/>
    <w:rsid w:val="003C177A"/>
    <w:rsid w:val="003C1E4D"/>
    <w:rsid w:val="003C5E93"/>
    <w:rsid w:val="003D16A6"/>
    <w:rsid w:val="003D1DD2"/>
    <w:rsid w:val="003D21BE"/>
    <w:rsid w:val="003D4185"/>
    <w:rsid w:val="003D794A"/>
    <w:rsid w:val="003E03E0"/>
    <w:rsid w:val="003E0BAB"/>
    <w:rsid w:val="003E118C"/>
    <w:rsid w:val="003E1947"/>
    <w:rsid w:val="003E3750"/>
    <w:rsid w:val="003E483D"/>
    <w:rsid w:val="003F28EE"/>
    <w:rsid w:val="003F4EEE"/>
    <w:rsid w:val="003F53BB"/>
    <w:rsid w:val="003F74B6"/>
    <w:rsid w:val="003F7B89"/>
    <w:rsid w:val="004001BD"/>
    <w:rsid w:val="0040042C"/>
    <w:rsid w:val="00410225"/>
    <w:rsid w:val="0041084C"/>
    <w:rsid w:val="00415191"/>
    <w:rsid w:val="0041664A"/>
    <w:rsid w:val="004168CA"/>
    <w:rsid w:val="00416A0C"/>
    <w:rsid w:val="00416A60"/>
    <w:rsid w:val="004216F3"/>
    <w:rsid w:val="004235FE"/>
    <w:rsid w:val="004253F7"/>
    <w:rsid w:val="00426E18"/>
    <w:rsid w:val="00430043"/>
    <w:rsid w:val="00432769"/>
    <w:rsid w:val="004334CB"/>
    <w:rsid w:val="00434BA6"/>
    <w:rsid w:val="004368EB"/>
    <w:rsid w:val="00440BB8"/>
    <w:rsid w:val="00441092"/>
    <w:rsid w:val="00446333"/>
    <w:rsid w:val="0045125F"/>
    <w:rsid w:val="004533AC"/>
    <w:rsid w:val="00457F92"/>
    <w:rsid w:val="004616AF"/>
    <w:rsid w:val="004631F9"/>
    <w:rsid w:val="00463B19"/>
    <w:rsid w:val="00464004"/>
    <w:rsid w:val="00466CA8"/>
    <w:rsid w:val="004714EE"/>
    <w:rsid w:val="00471FB0"/>
    <w:rsid w:val="00472D76"/>
    <w:rsid w:val="00473665"/>
    <w:rsid w:val="00484510"/>
    <w:rsid w:val="0049125F"/>
    <w:rsid w:val="0049212F"/>
    <w:rsid w:val="00493D94"/>
    <w:rsid w:val="00494903"/>
    <w:rsid w:val="0049641A"/>
    <w:rsid w:val="0049746D"/>
    <w:rsid w:val="004A0506"/>
    <w:rsid w:val="004A0E0A"/>
    <w:rsid w:val="004A1E53"/>
    <w:rsid w:val="004A2151"/>
    <w:rsid w:val="004A3F7A"/>
    <w:rsid w:val="004A4AB9"/>
    <w:rsid w:val="004A63BB"/>
    <w:rsid w:val="004A6A3F"/>
    <w:rsid w:val="004A77A4"/>
    <w:rsid w:val="004B09A3"/>
    <w:rsid w:val="004B2ED3"/>
    <w:rsid w:val="004B34C0"/>
    <w:rsid w:val="004B5B42"/>
    <w:rsid w:val="004C578A"/>
    <w:rsid w:val="004C5F61"/>
    <w:rsid w:val="004D3698"/>
    <w:rsid w:val="004D3BD6"/>
    <w:rsid w:val="004D6D27"/>
    <w:rsid w:val="004E2554"/>
    <w:rsid w:val="004E55E3"/>
    <w:rsid w:val="004E5D7F"/>
    <w:rsid w:val="004F4322"/>
    <w:rsid w:val="004F4AE9"/>
    <w:rsid w:val="004F7B4F"/>
    <w:rsid w:val="0050046F"/>
    <w:rsid w:val="00504C83"/>
    <w:rsid w:val="00515B60"/>
    <w:rsid w:val="005241B0"/>
    <w:rsid w:val="00524DBD"/>
    <w:rsid w:val="00525A14"/>
    <w:rsid w:val="00527F46"/>
    <w:rsid w:val="0053060B"/>
    <w:rsid w:val="00530FB9"/>
    <w:rsid w:val="00535003"/>
    <w:rsid w:val="0053714B"/>
    <w:rsid w:val="00543652"/>
    <w:rsid w:val="00545FD0"/>
    <w:rsid w:val="00555DE2"/>
    <w:rsid w:val="00557148"/>
    <w:rsid w:val="00557B89"/>
    <w:rsid w:val="00557BAC"/>
    <w:rsid w:val="00563B7E"/>
    <w:rsid w:val="005664C9"/>
    <w:rsid w:val="00567C6C"/>
    <w:rsid w:val="00570B4D"/>
    <w:rsid w:val="0057583E"/>
    <w:rsid w:val="00576211"/>
    <w:rsid w:val="00580D92"/>
    <w:rsid w:val="0058134E"/>
    <w:rsid w:val="00582A05"/>
    <w:rsid w:val="00584FDE"/>
    <w:rsid w:val="00590C9C"/>
    <w:rsid w:val="005914D2"/>
    <w:rsid w:val="00591DAF"/>
    <w:rsid w:val="00595C15"/>
    <w:rsid w:val="005A0C7E"/>
    <w:rsid w:val="005A1420"/>
    <w:rsid w:val="005A1510"/>
    <w:rsid w:val="005A1680"/>
    <w:rsid w:val="005A1878"/>
    <w:rsid w:val="005A1A22"/>
    <w:rsid w:val="005A4235"/>
    <w:rsid w:val="005A7271"/>
    <w:rsid w:val="005B0475"/>
    <w:rsid w:val="005B7C8E"/>
    <w:rsid w:val="005C1F7F"/>
    <w:rsid w:val="005C21CE"/>
    <w:rsid w:val="005C533A"/>
    <w:rsid w:val="005C5A32"/>
    <w:rsid w:val="005C7BCB"/>
    <w:rsid w:val="005D0899"/>
    <w:rsid w:val="005D73BE"/>
    <w:rsid w:val="005E4321"/>
    <w:rsid w:val="005E4B02"/>
    <w:rsid w:val="005E4C11"/>
    <w:rsid w:val="005F3991"/>
    <w:rsid w:val="005F41B4"/>
    <w:rsid w:val="005F4819"/>
    <w:rsid w:val="005F5266"/>
    <w:rsid w:val="00600095"/>
    <w:rsid w:val="00605BD1"/>
    <w:rsid w:val="00621834"/>
    <w:rsid w:val="00627131"/>
    <w:rsid w:val="00633DCA"/>
    <w:rsid w:val="006426D7"/>
    <w:rsid w:val="00645405"/>
    <w:rsid w:val="00645BAB"/>
    <w:rsid w:val="006476A5"/>
    <w:rsid w:val="00650AB0"/>
    <w:rsid w:val="00654208"/>
    <w:rsid w:val="006602B1"/>
    <w:rsid w:val="00662056"/>
    <w:rsid w:val="00665587"/>
    <w:rsid w:val="00665605"/>
    <w:rsid w:val="00670A96"/>
    <w:rsid w:val="00672FCD"/>
    <w:rsid w:val="00675A5C"/>
    <w:rsid w:val="00677FEB"/>
    <w:rsid w:val="006832B6"/>
    <w:rsid w:val="00683C4E"/>
    <w:rsid w:val="00683E1E"/>
    <w:rsid w:val="00685A42"/>
    <w:rsid w:val="00687202"/>
    <w:rsid w:val="006873C3"/>
    <w:rsid w:val="0069466F"/>
    <w:rsid w:val="00696CA7"/>
    <w:rsid w:val="006A3C93"/>
    <w:rsid w:val="006A596D"/>
    <w:rsid w:val="006A59FB"/>
    <w:rsid w:val="006A6440"/>
    <w:rsid w:val="006A72E1"/>
    <w:rsid w:val="006B5207"/>
    <w:rsid w:val="006B5E3A"/>
    <w:rsid w:val="006C0AF7"/>
    <w:rsid w:val="006C4A7E"/>
    <w:rsid w:val="006C4AD2"/>
    <w:rsid w:val="006C54A8"/>
    <w:rsid w:val="006C5BD1"/>
    <w:rsid w:val="006C5C3F"/>
    <w:rsid w:val="006D0BC5"/>
    <w:rsid w:val="006D362B"/>
    <w:rsid w:val="006D382A"/>
    <w:rsid w:val="006D5B43"/>
    <w:rsid w:val="006D6A67"/>
    <w:rsid w:val="006E04FF"/>
    <w:rsid w:val="006F1FFE"/>
    <w:rsid w:val="006F2085"/>
    <w:rsid w:val="006F57B6"/>
    <w:rsid w:val="0070058B"/>
    <w:rsid w:val="007019BF"/>
    <w:rsid w:val="00701B89"/>
    <w:rsid w:val="00702364"/>
    <w:rsid w:val="007075D8"/>
    <w:rsid w:val="007079A7"/>
    <w:rsid w:val="007079EA"/>
    <w:rsid w:val="007101FE"/>
    <w:rsid w:val="0071148D"/>
    <w:rsid w:val="0071194A"/>
    <w:rsid w:val="00711DD4"/>
    <w:rsid w:val="00716392"/>
    <w:rsid w:val="0072120D"/>
    <w:rsid w:val="00723520"/>
    <w:rsid w:val="007255EC"/>
    <w:rsid w:val="00740606"/>
    <w:rsid w:val="007416A7"/>
    <w:rsid w:val="00745467"/>
    <w:rsid w:val="00745B08"/>
    <w:rsid w:val="0074726B"/>
    <w:rsid w:val="007504EC"/>
    <w:rsid w:val="00750FAE"/>
    <w:rsid w:val="0075312F"/>
    <w:rsid w:val="00753AA2"/>
    <w:rsid w:val="007545AD"/>
    <w:rsid w:val="00762E3B"/>
    <w:rsid w:val="007679B2"/>
    <w:rsid w:val="0077308A"/>
    <w:rsid w:val="00774DA4"/>
    <w:rsid w:val="00775073"/>
    <w:rsid w:val="00776042"/>
    <w:rsid w:val="00780279"/>
    <w:rsid w:val="0078042E"/>
    <w:rsid w:val="00782CD7"/>
    <w:rsid w:val="00784815"/>
    <w:rsid w:val="00784AE4"/>
    <w:rsid w:val="00791648"/>
    <w:rsid w:val="007A0F82"/>
    <w:rsid w:val="007A4EB1"/>
    <w:rsid w:val="007A5CC5"/>
    <w:rsid w:val="007A7776"/>
    <w:rsid w:val="007B0B0F"/>
    <w:rsid w:val="007B4E0A"/>
    <w:rsid w:val="007B5D85"/>
    <w:rsid w:val="007C080D"/>
    <w:rsid w:val="007C2298"/>
    <w:rsid w:val="007C2B5D"/>
    <w:rsid w:val="007C68CC"/>
    <w:rsid w:val="007D139C"/>
    <w:rsid w:val="007D1A99"/>
    <w:rsid w:val="007D3687"/>
    <w:rsid w:val="007E3864"/>
    <w:rsid w:val="007E4EF1"/>
    <w:rsid w:val="007F0143"/>
    <w:rsid w:val="007F0FEC"/>
    <w:rsid w:val="007F13D7"/>
    <w:rsid w:val="007F360F"/>
    <w:rsid w:val="007F3FD7"/>
    <w:rsid w:val="007F583C"/>
    <w:rsid w:val="00800331"/>
    <w:rsid w:val="00803BE7"/>
    <w:rsid w:val="008049D5"/>
    <w:rsid w:val="00805E16"/>
    <w:rsid w:val="008065F2"/>
    <w:rsid w:val="00811494"/>
    <w:rsid w:val="0081169B"/>
    <w:rsid w:val="0081425A"/>
    <w:rsid w:val="00815546"/>
    <w:rsid w:val="00820A9A"/>
    <w:rsid w:val="00824A55"/>
    <w:rsid w:val="00826BB2"/>
    <w:rsid w:val="00831ABC"/>
    <w:rsid w:val="008320BB"/>
    <w:rsid w:val="008337E7"/>
    <w:rsid w:val="00833919"/>
    <w:rsid w:val="00840BED"/>
    <w:rsid w:val="00840C7F"/>
    <w:rsid w:val="00841260"/>
    <w:rsid w:val="00842AC0"/>
    <w:rsid w:val="00843617"/>
    <w:rsid w:val="00843701"/>
    <w:rsid w:val="00844E05"/>
    <w:rsid w:val="00851BB2"/>
    <w:rsid w:val="008529F0"/>
    <w:rsid w:val="00855815"/>
    <w:rsid w:val="00860EB8"/>
    <w:rsid w:val="008639FE"/>
    <w:rsid w:val="00873341"/>
    <w:rsid w:val="00876595"/>
    <w:rsid w:val="00877396"/>
    <w:rsid w:val="00881875"/>
    <w:rsid w:val="00890867"/>
    <w:rsid w:val="008934B5"/>
    <w:rsid w:val="0089750B"/>
    <w:rsid w:val="00897B92"/>
    <w:rsid w:val="008A3125"/>
    <w:rsid w:val="008A3569"/>
    <w:rsid w:val="008A4B57"/>
    <w:rsid w:val="008A52B0"/>
    <w:rsid w:val="008B56C5"/>
    <w:rsid w:val="008C195A"/>
    <w:rsid w:val="008C5F78"/>
    <w:rsid w:val="008C6E3B"/>
    <w:rsid w:val="008C6E5A"/>
    <w:rsid w:val="008C7B10"/>
    <w:rsid w:val="008D25EE"/>
    <w:rsid w:val="008D2933"/>
    <w:rsid w:val="008D54D6"/>
    <w:rsid w:val="008D56C3"/>
    <w:rsid w:val="008D5A2B"/>
    <w:rsid w:val="008E0F43"/>
    <w:rsid w:val="008E3EB2"/>
    <w:rsid w:val="008F30A8"/>
    <w:rsid w:val="008F689A"/>
    <w:rsid w:val="008F7825"/>
    <w:rsid w:val="008F7EA9"/>
    <w:rsid w:val="00900158"/>
    <w:rsid w:val="00900D6B"/>
    <w:rsid w:val="0090452C"/>
    <w:rsid w:val="009054DE"/>
    <w:rsid w:val="009055B0"/>
    <w:rsid w:val="00907020"/>
    <w:rsid w:val="00913700"/>
    <w:rsid w:val="00914D39"/>
    <w:rsid w:val="0092146E"/>
    <w:rsid w:val="00922A35"/>
    <w:rsid w:val="00925A4C"/>
    <w:rsid w:val="0092608C"/>
    <w:rsid w:val="00934156"/>
    <w:rsid w:val="00934AEB"/>
    <w:rsid w:val="00935B5D"/>
    <w:rsid w:val="00940A85"/>
    <w:rsid w:val="009418A8"/>
    <w:rsid w:val="00941F22"/>
    <w:rsid w:val="0094294F"/>
    <w:rsid w:val="009429CB"/>
    <w:rsid w:val="009465F3"/>
    <w:rsid w:val="00950087"/>
    <w:rsid w:val="00952E40"/>
    <w:rsid w:val="00956510"/>
    <w:rsid w:val="009668DE"/>
    <w:rsid w:val="0096750B"/>
    <w:rsid w:val="009741C9"/>
    <w:rsid w:val="0097622D"/>
    <w:rsid w:val="00983EC2"/>
    <w:rsid w:val="0099516D"/>
    <w:rsid w:val="00995C5A"/>
    <w:rsid w:val="009A158D"/>
    <w:rsid w:val="009A775E"/>
    <w:rsid w:val="009A7824"/>
    <w:rsid w:val="009B126E"/>
    <w:rsid w:val="009B4A56"/>
    <w:rsid w:val="009C1850"/>
    <w:rsid w:val="009C2089"/>
    <w:rsid w:val="009C389D"/>
    <w:rsid w:val="009C3A63"/>
    <w:rsid w:val="009C57BC"/>
    <w:rsid w:val="009C74E5"/>
    <w:rsid w:val="009D3910"/>
    <w:rsid w:val="009E1947"/>
    <w:rsid w:val="009E588E"/>
    <w:rsid w:val="009E66FE"/>
    <w:rsid w:val="009E6DC4"/>
    <w:rsid w:val="009E7729"/>
    <w:rsid w:val="009F07F8"/>
    <w:rsid w:val="009F1227"/>
    <w:rsid w:val="009F38F5"/>
    <w:rsid w:val="009F5308"/>
    <w:rsid w:val="009F5930"/>
    <w:rsid w:val="00A0078F"/>
    <w:rsid w:val="00A00DF3"/>
    <w:rsid w:val="00A0262D"/>
    <w:rsid w:val="00A04363"/>
    <w:rsid w:val="00A07572"/>
    <w:rsid w:val="00A079B6"/>
    <w:rsid w:val="00A10271"/>
    <w:rsid w:val="00A116A7"/>
    <w:rsid w:val="00A13474"/>
    <w:rsid w:val="00A15DEF"/>
    <w:rsid w:val="00A15E28"/>
    <w:rsid w:val="00A20622"/>
    <w:rsid w:val="00A2070C"/>
    <w:rsid w:val="00A21986"/>
    <w:rsid w:val="00A22026"/>
    <w:rsid w:val="00A22742"/>
    <w:rsid w:val="00A24979"/>
    <w:rsid w:val="00A25B90"/>
    <w:rsid w:val="00A30900"/>
    <w:rsid w:val="00A30ABE"/>
    <w:rsid w:val="00A343E9"/>
    <w:rsid w:val="00A35300"/>
    <w:rsid w:val="00A376C5"/>
    <w:rsid w:val="00A42F97"/>
    <w:rsid w:val="00A435AE"/>
    <w:rsid w:val="00A465FA"/>
    <w:rsid w:val="00A46DBD"/>
    <w:rsid w:val="00A50756"/>
    <w:rsid w:val="00A542BF"/>
    <w:rsid w:val="00A55CA0"/>
    <w:rsid w:val="00A60D44"/>
    <w:rsid w:val="00A61EF1"/>
    <w:rsid w:val="00A62BCC"/>
    <w:rsid w:val="00A64C21"/>
    <w:rsid w:val="00A66E47"/>
    <w:rsid w:val="00A72A6D"/>
    <w:rsid w:val="00A72B39"/>
    <w:rsid w:val="00A7305C"/>
    <w:rsid w:val="00A77684"/>
    <w:rsid w:val="00A84C9B"/>
    <w:rsid w:val="00A8744E"/>
    <w:rsid w:val="00A904AB"/>
    <w:rsid w:val="00A963F8"/>
    <w:rsid w:val="00A9653F"/>
    <w:rsid w:val="00A97B08"/>
    <w:rsid w:val="00AA411B"/>
    <w:rsid w:val="00AA5489"/>
    <w:rsid w:val="00AB0CA9"/>
    <w:rsid w:val="00AB1889"/>
    <w:rsid w:val="00AB1A68"/>
    <w:rsid w:val="00AC4A92"/>
    <w:rsid w:val="00AD1774"/>
    <w:rsid w:val="00AD29DA"/>
    <w:rsid w:val="00AD4680"/>
    <w:rsid w:val="00AD6570"/>
    <w:rsid w:val="00AD7422"/>
    <w:rsid w:val="00AD79B6"/>
    <w:rsid w:val="00AE2A60"/>
    <w:rsid w:val="00AF162F"/>
    <w:rsid w:val="00AF4051"/>
    <w:rsid w:val="00AF5BC9"/>
    <w:rsid w:val="00AF5DE2"/>
    <w:rsid w:val="00AF77F1"/>
    <w:rsid w:val="00B033E2"/>
    <w:rsid w:val="00B072CA"/>
    <w:rsid w:val="00B22E6A"/>
    <w:rsid w:val="00B23D0E"/>
    <w:rsid w:val="00B23FE8"/>
    <w:rsid w:val="00B33810"/>
    <w:rsid w:val="00B36166"/>
    <w:rsid w:val="00B37D7B"/>
    <w:rsid w:val="00B40563"/>
    <w:rsid w:val="00B40F00"/>
    <w:rsid w:val="00B4465B"/>
    <w:rsid w:val="00B460AD"/>
    <w:rsid w:val="00B50017"/>
    <w:rsid w:val="00B510DC"/>
    <w:rsid w:val="00B57270"/>
    <w:rsid w:val="00B61B71"/>
    <w:rsid w:val="00B6652F"/>
    <w:rsid w:val="00B66B06"/>
    <w:rsid w:val="00B71669"/>
    <w:rsid w:val="00B743A3"/>
    <w:rsid w:val="00B81C30"/>
    <w:rsid w:val="00B878F3"/>
    <w:rsid w:val="00B87D74"/>
    <w:rsid w:val="00B9655B"/>
    <w:rsid w:val="00B971FD"/>
    <w:rsid w:val="00BA0A79"/>
    <w:rsid w:val="00BA38DF"/>
    <w:rsid w:val="00BA675C"/>
    <w:rsid w:val="00BA76CC"/>
    <w:rsid w:val="00BA7BE5"/>
    <w:rsid w:val="00BB0585"/>
    <w:rsid w:val="00BB1081"/>
    <w:rsid w:val="00BB1C28"/>
    <w:rsid w:val="00BB3A51"/>
    <w:rsid w:val="00BC0186"/>
    <w:rsid w:val="00BC01B0"/>
    <w:rsid w:val="00BC1205"/>
    <w:rsid w:val="00BC1FCE"/>
    <w:rsid w:val="00BC7397"/>
    <w:rsid w:val="00BD2894"/>
    <w:rsid w:val="00BD6C04"/>
    <w:rsid w:val="00BE302A"/>
    <w:rsid w:val="00BE3645"/>
    <w:rsid w:val="00BE45AE"/>
    <w:rsid w:val="00BF29FD"/>
    <w:rsid w:val="00C0354D"/>
    <w:rsid w:val="00C03C9D"/>
    <w:rsid w:val="00C102BA"/>
    <w:rsid w:val="00C1297E"/>
    <w:rsid w:val="00C14CC6"/>
    <w:rsid w:val="00C17C51"/>
    <w:rsid w:val="00C22975"/>
    <w:rsid w:val="00C22E61"/>
    <w:rsid w:val="00C2481C"/>
    <w:rsid w:val="00C3262B"/>
    <w:rsid w:val="00C35F07"/>
    <w:rsid w:val="00C411A0"/>
    <w:rsid w:val="00C41385"/>
    <w:rsid w:val="00C53F77"/>
    <w:rsid w:val="00C65863"/>
    <w:rsid w:val="00C723A4"/>
    <w:rsid w:val="00C7322F"/>
    <w:rsid w:val="00C815F9"/>
    <w:rsid w:val="00C85901"/>
    <w:rsid w:val="00C912DC"/>
    <w:rsid w:val="00C91A16"/>
    <w:rsid w:val="00C92300"/>
    <w:rsid w:val="00C94922"/>
    <w:rsid w:val="00CA444D"/>
    <w:rsid w:val="00CB0C9A"/>
    <w:rsid w:val="00CB3105"/>
    <w:rsid w:val="00CB4E85"/>
    <w:rsid w:val="00CB53D9"/>
    <w:rsid w:val="00CC3BE3"/>
    <w:rsid w:val="00CC66B1"/>
    <w:rsid w:val="00CD1001"/>
    <w:rsid w:val="00CD1DCE"/>
    <w:rsid w:val="00CD5F60"/>
    <w:rsid w:val="00CE126F"/>
    <w:rsid w:val="00CE1932"/>
    <w:rsid w:val="00CE2A66"/>
    <w:rsid w:val="00CE5D73"/>
    <w:rsid w:val="00CE7CF6"/>
    <w:rsid w:val="00CF2BBF"/>
    <w:rsid w:val="00CF3487"/>
    <w:rsid w:val="00CF39A1"/>
    <w:rsid w:val="00CF3C99"/>
    <w:rsid w:val="00CF47B5"/>
    <w:rsid w:val="00D013F8"/>
    <w:rsid w:val="00D10039"/>
    <w:rsid w:val="00D11095"/>
    <w:rsid w:val="00D12FEF"/>
    <w:rsid w:val="00D1764A"/>
    <w:rsid w:val="00D1772C"/>
    <w:rsid w:val="00D27290"/>
    <w:rsid w:val="00D358B0"/>
    <w:rsid w:val="00D423EF"/>
    <w:rsid w:val="00D51B78"/>
    <w:rsid w:val="00D5478F"/>
    <w:rsid w:val="00D54A90"/>
    <w:rsid w:val="00D55B84"/>
    <w:rsid w:val="00D56940"/>
    <w:rsid w:val="00D6221D"/>
    <w:rsid w:val="00D64D00"/>
    <w:rsid w:val="00D66E5B"/>
    <w:rsid w:val="00D7194D"/>
    <w:rsid w:val="00D71A8D"/>
    <w:rsid w:val="00D71E38"/>
    <w:rsid w:val="00D80A52"/>
    <w:rsid w:val="00D877B4"/>
    <w:rsid w:val="00D90715"/>
    <w:rsid w:val="00D90819"/>
    <w:rsid w:val="00D9120C"/>
    <w:rsid w:val="00D9342E"/>
    <w:rsid w:val="00DB4285"/>
    <w:rsid w:val="00DB438F"/>
    <w:rsid w:val="00DB5638"/>
    <w:rsid w:val="00DB7307"/>
    <w:rsid w:val="00DC6388"/>
    <w:rsid w:val="00DD2431"/>
    <w:rsid w:val="00DE00B3"/>
    <w:rsid w:val="00DE3693"/>
    <w:rsid w:val="00DE4D99"/>
    <w:rsid w:val="00DE56E5"/>
    <w:rsid w:val="00DE7B74"/>
    <w:rsid w:val="00DF57EF"/>
    <w:rsid w:val="00E00B3B"/>
    <w:rsid w:val="00E0329A"/>
    <w:rsid w:val="00E047DF"/>
    <w:rsid w:val="00E054A8"/>
    <w:rsid w:val="00E0612C"/>
    <w:rsid w:val="00E07EB3"/>
    <w:rsid w:val="00E128C0"/>
    <w:rsid w:val="00E2099F"/>
    <w:rsid w:val="00E20DD8"/>
    <w:rsid w:val="00E22418"/>
    <w:rsid w:val="00E234FB"/>
    <w:rsid w:val="00E243A4"/>
    <w:rsid w:val="00E24B95"/>
    <w:rsid w:val="00E24EDE"/>
    <w:rsid w:val="00E26A71"/>
    <w:rsid w:val="00E33FAC"/>
    <w:rsid w:val="00E37E89"/>
    <w:rsid w:val="00E40A85"/>
    <w:rsid w:val="00E40CFE"/>
    <w:rsid w:val="00E454A6"/>
    <w:rsid w:val="00E4784C"/>
    <w:rsid w:val="00E53004"/>
    <w:rsid w:val="00E55810"/>
    <w:rsid w:val="00E63FF2"/>
    <w:rsid w:val="00E64627"/>
    <w:rsid w:val="00E67BB6"/>
    <w:rsid w:val="00E756F6"/>
    <w:rsid w:val="00E8294E"/>
    <w:rsid w:val="00E853ED"/>
    <w:rsid w:val="00E859EB"/>
    <w:rsid w:val="00E86ADE"/>
    <w:rsid w:val="00E874C3"/>
    <w:rsid w:val="00E94AE9"/>
    <w:rsid w:val="00E96674"/>
    <w:rsid w:val="00EA0D95"/>
    <w:rsid w:val="00EA1009"/>
    <w:rsid w:val="00EA7414"/>
    <w:rsid w:val="00EB2221"/>
    <w:rsid w:val="00EB34C2"/>
    <w:rsid w:val="00EB706D"/>
    <w:rsid w:val="00EC01B7"/>
    <w:rsid w:val="00EC2EB2"/>
    <w:rsid w:val="00ED1968"/>
    <w:rsid w:val="00ED1CBD"/>
    <w:rsid w:val="00ED30E7"/>
    <w:rsid w:val="00ED5649"/>
    <w:rsid w:val="00ED5FC1"/>
    <w:rsid w:val="00EE04E0"/>
    <w:rsid w:val="00EE05A6"/>
    <w:rsid w:val="00EE0D85"/>
    <w:rsid w:val="00EE3A63"/>
    <w:rsid w:val="00EE6EBF"/>
    <w:rsid w:val="00EF08DD"/>
    <w:rsid w:val="00EF3B09"/>
    <w:rsid w:val="00F003EF"/>
    <w:rsid w:val="00F01F83"/>
    <w:rsid w:val="00F03148"/>
    <w:rsid w:val="00F13826"/>
    <w:rsid w:val="00F1767A"/>
    <w:rsid w:val="00F178AD"/>
    <w:rsid w:val="00F20F14"/>
    <w:rsid w:val="00F2560C"/>
    <w:rsid w:val="00F272FE"/>
    <w:rsid w:val="00F37271"/>
    <w:rsid w:val="00F37B56"/>
    <w:rsid w:val="00F44A52"/>
    <w:rsid w:val="00F46204"/>
    <w:rsid w:val="00F4743C"/>
    <w:rsid w:val="00F537F9"/>
    <w:rsid w:val="00F54D1F"/>
    <w:rsid w:val="00F5615A"/>
    <w:rsid w:val="00F56ACA"/>
    <w:rsid w:val="00F60A2A"/>
    <w:rsid w:val="00F6355F"/>
    <w:rsid w:val="00F63711"/>
    <w:rsid w:val="00F704D1"/>
    <w:rsid w:val="00F71916"/>
    <w:rsid w:val="00F73335"/>
    <w:rsid w:val="00F86169"/>
    <w:rsid w:val="00F878C9"/>
    <w:rsid w:val="00F87A2B"/>
    <w:rsid w:val="00F90AC3"/>
    <w:rsid w:val="00F94988"/>
    <w:rsid w:val="00F96588"/>
    <w:rsid w:val="00F976BB"/>
    <w:rsid w:val="00FA0C2F"/>
    <w:rsid w:val="00FA1CD4"/>
    <w:rsid w:val="00FA7F42"/>
    <w:rsid w:val="00FB210E"/>
    <w:rsid w:val="00FB66AC"/>
    <w:rsid w:val="00FC6F96"/>
    <w:rsid w:val="00FC7D9F"/>
    <w:rsid w:val="00FD4789"/>
    <w:rsid w:val="00FD57F5"/>
    <w:rsid w:val="00FD5F32"/>
    <w:rsid w:val="00FD6E3E"/>
    <w:rsid w:val="00FE3A5B"/>
    <w:rsid w:val="00FF0223"/>
    <w:rsid w:val="00FF2C6C"/>
    <w:rsid w:val="00FF3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5A8C8"/>
  <w15:docId w15:val="{C72126AC-6836-4F64-AE68-81555249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7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375740"/>
    <w:pPr>
      <w:jc w:val="center"/>
    </w:pPr>
    <w:rPr>
      <w:b/>
      <w:bCs/>
    </w:rPr>
  </w:style>
  <w:style w:type="character" w:customStyle="1" w:styleId="a4">
    <w:name w:val="Заголовок Знак"/>
    <w:basedOn w:val="a0"/>
    <w:link w:val="a3"/>
    <w:uiPriority w:val="10"/>
    <w:rsid w:val="00F71B98"/>
    <w:rPr>
      <w:rFonts w:asciiTheme="majorHAnsi" w:eastAsiaTheme="majorEastAsia" w:hAnsiTheme="majorHAnsi" w:cstheme="majorBidi"/>
      <w:b/>
      <w:bCs/>
      <w:kern w:val="28"/>
      <w:sz w:val="32"/>
      <w:szCs w:val="32"/>
    </w:rPr>
  </w:style>
  <w:style w:type="paragraph" w:styleId="a5">
    <w:name w:val="Balloon Text"/>
    <w:basedOn w:val="a"/>
    <w:link w:val="a6"/>
    <w:uiPriority w:val="99"/>
    <w:semiHidden/>
    <w:rsid w:val="002E21B5"/>
    <w:rPr>
      <w:rFonts w:ascii="Tahoma" w:hAnsi="Tahoma" w:cs="Tahoma"/>
      <w:sz w:val="16"/>
      <w:szCs w:val="16"/>
    </w:rPr>
  </w:style>
  <w:style w:type="character" w:customStyle="1" w:styleId="a6">
    <w:name w:val="Текст выноски Знак"/>
    <w:basedOn w:val="a0"/>
    <w:link w:val="a5"/>
    <w:uiPriority w:val="99"/>
    <w:semiHidden/>
    <w:rsid w:val="00F71B98"/>
    <w:rPr>
      <w:sz w:val="0"/>
      <w:szCs w:val="0"/>
    </w:rPr>
  </w:style>
  <w:style w:type="table" w:styleId="a7">
    <w:name w:val="Table Grid"/>
    <w:basedOn w:val="a1"/>
    <w:uiPriority w:val="99"/>
    <w:rsid w:val="007454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uiPriority w:val="99"/>
    <w:rsid w:val="00093B8B"/>
    <w:pPr>
      <w:spacing w:before="100" w:beforeAutospacing="1" w:after="100" w:afterAutospacing="1"/>
    </w:pPr>
    <w:rPr>
      <w:rFonts w:ascii="Tahoma" w:hAnsi="Tahoma"/>
      <w:sz w:val="20"/>
      <w:szCs w:val="20"/>
      <w:lang w:val="en-US" w:eastAsia="en-US"/>
    </w:rPr>
  </w:style>
  <w:style w:type="paragraph" w:styleId="a8">
    <w:name w:val="Document Map"/>
    <w:basedOn w:val="a"/>
    <w:link w:val="a9"/>
    <w:uiPriority w:val="99"/>
    <w:semiHidden/>
    <w:rsid w:val="00E4784C"/>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F71B98"/>
    <w:rPr>
      <w:sz w:val="0"/>
      <w:szCs w:val="0"/>
    </w:rPr>
  </w:style>
  <w:style w:type="paragraph" w:styleId="aa">
    <w:name w:val="Body Text"/>
    <w:basedOn w:val="a"/>
    <w:link w:val="ab"/>
    <w:uiPriority w:val="99"/>
    <w:rsid w:val="009F1227"/>
    <w:pPr>
      <w:shd w:val="clear" w:color="auto" w:fill="FFFFFF"/>
      <w:spacing w:before="240" w:after="240" w:line="240" w:lineRule="atLeast"/>
    </w:pPr>
    <w:rPr>
      <w:sz w:val="19"/>
      <w:szCs w:val="19"/>
    </w:rPr>
  </w:style>
  <w:style w:type="character" w:customStyle="1" w:styleId="ab">
    <w:name w:val="Основной текст Знак"/>
    <w:basedOn w:val="a0"/>
    <w:link w:val="aa"/>
    <w:uiPriority w:val="99"/>
    <w:locked/>
    <w:rsid w:val="009F1227"/>
    <w:rPr>
      <w:rFonts w:cs="Times New Roman"/>
      <w:sz w:val="19"/>
      <w:szCs w:val="19"/>
      <w:shd w:val="clear" w:color="auto" w:fill="FFFFFF"/>
    </w:rPr>
  </w:style>
  <w:style w:type="paragraph" w:styleId="ac">
    <w:name w:val="Normal (Web)"/>
    <w:basedOn w:val="a"/>
    <w:uiPriority w:val="99"/>
    <w:unhideWhenUsed/>
    <w:rsid w:val="00370B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6174">
      <w:bodyDiv w:val="1"/>
      <w:marLeft w:val="0"/>
      <w:marRight w:val="0"/>
      <w:marTop w:val="0"/>
      <w:marBottom w:val="0"/>
      <w:divBdr>
        <w:top w:val="none" w:sz="0" w:space="0" w:color="auto"/>
        <w:left w:val="none" w:sz="0" w:space="0" w:color="auto"/>
        <w:bottom w:val="none" w:sz="0" w:space="0" w:color="auto"/>
        <w:right w:val="none" w:sz="0" w:space="0" w:color="auto"/>
      </w:divBdr>
    </w:div>
    <w:div w:id="671032739">
      <w:bodyDiv w:val="1"/>
      <w:marLeft w:val="0"/>
      <w:marRight w:val="0"/>
      <w:marTop w:val="0"/>
      <w:marBottom w:val="0"/>
      <w:divBdr>
        <w:top w:val="none" w:sz="0" w:space="0" w:color="auto"/>
        <w:left w:val="none" w:sz="0" w:space="0" w:color="auto"/>
        <w:bottom w:val="none" w:sz="0" w:space="0" w:color="auto"/>
        <w:right w:val="none" w:sz="0" w:space="0" w:color="auto"/>
      </w:divBdr>
    </w:div>
    <w:div w:id="731928092">
      <w:bodyDiv w:val="1"/>
      <w:marLeft w:val="0"/>
      <w:marRight w:val="0"/>
      <w:marTop w:val="0"/>
      <w:marBottom w:val="0"/>
      <w:divBdr>
        <w:top w:val="none" w:sz="0" w:space="0" w:color="auto"/>
        <w:left w:val="none" w:sz="0" w:space="0" w:color="auto"/>
        <w:bottom w:val="none" w:sz="0" w:space="0" w:color="auto"/>
        <w:right w:val="none" w:sz="0" w:space="0" w:color="auto"/>
      </w:divBdr>
    </w:div>
    <w:div w:id="843205530">
      <w:bodyDiv w:val="1"/>
      <w:marLeft w:val="0"/>
      <w:marRight w:val="0"/>
      <w:marTop w:val="0"/>
      <w:marBottom w:val="0"/>
      <w:divBdr>
        <w:top w:val="none" w:sz="0" w:space="0" w:color="auto"/>
        <w:left w:val="none" w:sz="0" w:space="0" w:color="auto"/>
        <w:bottom w:val="none" w:sz="0" w:space="0" w:color="auto"/>
        <w:right w:val="none" w:sz="0" w:space="0" w:color="auto"/>
      </w:divBdr>
    </w:div>
    <w:div w:id="924849888">
      <w:bodyDiv w:val="1"/>
      <w:marLeft w:val="0"/>
      <w:marRight w:val="0"/>
      <w:marTop w:val="0"/>
      <w:marBottom w:val="0"/>
      <w:divBdr>
        <w:top w:val="none" w:sz="0" w:space="0" w:color="auto"/>
        <w:left w:val="none" w:sz="0" w:space="0" w:color="auto"/>
        <w:bottom w:val="none" w:sz="0" w:space="0" w:color="auto"/>
        <w:right w:val="none" w:sz="0" w:space="0" w:color="auto"/>
      </w:divBdr>
    </w:div>
    <w:div w:id="1013141644">
      <w:bodyDiv w:val="1"/>
      <w:marLeft w:val="0"/>
      <w:marRight w:val="0"/>
      <w:marTop w:val="0"/>
      <w:marBottom w:val="0"/>
      <w:divBdr>
        <w:top w:val="none" w:sz="0" w:space="0" w:color="auto"/>
        <w:left w:val="none" w:sz="0" w:space="0" w:color="auto"/>
        <w:bottom w:val="none" w:sz="0" w:space="0" w:color="auto"/>
        <w:right w:val="none" w:sz="0" w:space="0" w:color="auto"/>
      </w:divBdr>
    </w:div>
    <w:div w:id="1026248494">
      <w:bodyDiv w:val="1"/>
      <w:marLeft w:val="0"/>
      <w:marRight w:val="0"/>
      <w:marTop w:val="0"/>
      <w:marBottom w:val="0"/>
      <w:divBdr>
        <w:top w:val="none" w:sz="0" w:space="0" w:color="auto"/>
        <w:left w:val="none" w:sz="0" w:space="0" w:color="auto"/>
        <w:bottom w:val="none" w:sz="0" w:space="0" w:color="auto"/>
        <w:right w:val="none" w:sz="0" w:space="0" w:color="auto"/>
      </w:divBdr>
    </w:div>
    <w:div w:id="1065569086">
      <w:bodyDiv w:val="1"/>
      <w:marLeft w:val="0"/>
      <w:marRight w:val="0"/>
      <w:marTop w:val="0"/>
      <w:marBottom w:val="0"/>
      <w:divBdr>
        <w:top w:val="none" w:sz="0" w:space="0" w:color="auto"/>
        <w:left w:val="none" w:sz="0" w:space="0" w:color="auto"/>
        <w:bottom w:val="none" w:sz="0" w:space="0" w:color="auto"/>
        <w:right w:val="none" w:sz="0" w:space="0" w:color="auto"/>
      </w:divBdr>
    </w:div>
    <w:div w:id="1089036237">
      <w:bodyDiv w:val="1"/>
      <w:marLeft w:val="0"/>
      <w:marRight w:val="0"/>
      <w:marTop w:val="0"/>
      <w:marBottom w:val="0"/>
      <w:divBdr>
        <w:top w:val="none" w:sz="0" w:space="0" w:color="auto"/>
        <w:left w:val="none" w:sz="0" w:space="0" w:color="auto"/>
        <w:bottom w:val="none" w:sz="0" w:space="0" w:color="auto"/>
        <w:right w:val="none" w:sz="0" w:space="0" w:color="auto"/>
      </w:divBdr>
    </w:div>
    <w:div w:id="1189561303">
      <w:bodyDiv w:val="1"/>
      <w:marLeft w:val="0"/>
      <w:marRight w:val="0"/>
      <w:marTop w:val="0"/>
      <w:marBottom w:val="0"/>
      <w:divBdr>
        <w:top w:val="none" w:sz="0" w:space="0" w:color="auto"/>
        <w:left w:val="none" w:sz="0" w:space="0" w:color="auto"/>
        <w:bottom w:val="none" w:sz="0" w:space="0" w:color="auto"/>
        <w:right w:val="none" w:sz="0" w:space="0" w:color="auto"/>
      </w:divBdr>
    </w:div>
    <w:div w:id="1194032432">
      <w:bodyDiv w:val="1"/>
      <w:marLeft w:val="0"/>
      <w:marRight w:val="0"/>
      <w:marTop w:val="0"/>
      <w:marBottom w:val="0"/>
      <w:divBdr>
        <w:top w:val="none" w:sz="0" w:space="0" w:color="auto"/>
        <w:left w:val="none" w:sz="0" w:space="0" w:color="auto"/>
        <w:bottom w:val="none" w:sz="0" w:space="0" w:color="auto"/>
        <w:right w:val="none" w:sz="0" w:space="0" w:color="auto"/>
      </w:divBdr>
    </w:div>
    <w:div w:id="1327980338">
      <w:marLeft w:val="0"/>
      <w:marRight w:val="0"/>
      <w:marTop w:val="0"/>
      <w:marBottom w:val="0"/>
      <w:divBdr>
        <w:top w:val="none" w:sz="0" w:space="0" w:color="auto"/>
        <w:left w:val="none" w:sz="0" w:space="0" w:color="auto"/>
        <w:bottom w:val="none" w:sz="0" w:space="0" w:color="auto"/>
        <w:right w:val="none" w:sz="0" w:space="0" w:color="auto"/>
      </w:divBdr>
    </w:div>
    <w:div w:id="1327980339">
      <w:marLeft w:val="0"/>
      <w:marRight w:val="0"/>
      <w:marTop w:val="0"/>
      <w:marBottom w:val="0"/>
      <w:divBdr>
        <w:top w:val="none" w:sz="0" w:space="0" w:color="auto"/>
        <w:left w:val="none" w:sz="0" w:space="0" w:color="auto"/>
        <w:bottom w:val="none" w:sz="0" w:space="0" w:color="auto"/>
        <w:right w:val="none" w:sz="0" w:space="0" w:color="auto"/>
      </w:divBdr>
    </w:div>
    <w:div w:id="1569265317">
      <w:bodyDiv w:val="1"/>
      <w:marLeft w:val="0"/>
      <w:marRight w:val="0"/>
      <w:marTop w:val="0"/>
      <w:marBottom w:val="0"/>
      <w:divBdr>
        <w:top w:val="none" w:sz="0" w:space="0" w:color="auto"/>
        <w:left w:val="none" w:sz="0" w:space="0" w:color="auto"/>
        <w:bottom w:val="none" w:sz="0" w:space="0" w:color="auto"/>
        <w:right w:val="none" w:sz="0" w:space="0" w:color="auto"/>
      </w:divBdr>
    </w:div>
    <w:div w:id="1673531954">
      <w:bodyDiv w:val="1"/>
      <w:marLeft w:val="0"/>
      <w:marRight w:val="0"/>
      <w:marTop w:val="0"/>
      <w:marBottom w:val="0"/>
      <w:divBdr>
        <w:top w:val="none" w:sz="0" w:space="0" w:color="auto"/>
        <w:left w:val="none" w:sz="0" w:space="0" w:color="auto"/>
        <w:bottom w:val="none" w:sz="0" w:space="0" w:color="auto"/>
        <w:right w:val="none" w:sz="0" w:space="0" w:color="auto"/>
      </w:divBdr>
    </w:div>
    <w:div w:id="1819951792">
      <w:bodyDiv w:val="1"/>
      <w:marLeft w:val="0"/>
      <w:marRight w:val="0"/>
      <w:marTop w:val="0"/>
      <w:marBottom w:val="0"/>
      <w:divBdr>
        <w:top w:val="none" w:sz="0" w:space="0" w:color="auto"/>
        <w:left w:val="none" w:sz="0" w:space="0" w:color="auto"/>
        <w:bottom w:val="none" w:sz="0" w:space="0" w:color="auto"/>
        <w:right w:val="none" w:sz="0" w:space="0" w:color="auto"/>
      </w:divBdr>
    </w:div>
    <w:div w:id="1858543180">
      <w:bodyDiv w:val="1"/>
      <w:marLeft w:val="0"/>
      <w:marRight w:val="0"/>
      <w:marTop w:val="0"/>
      <w:marBottom w:val="0"/>
      <w:divBdr>
        <w:top w:val="none" w:sz="0" w:space="0" w:color="auto"/>
        <w:left w:val="none" w:sz="0" w:space="0" w:color="auto"/>
        <w:bottom w:val="none" w:sz="0" w:space="0" w:color="auto"/>
        <w:right w:val="none" w:sz="0" w:space="0" w:color="auto"/>
      </w:divBdr>
    </w:div>
    <w:div w:id="2028365551">
      <w:bodyDiv w:val="1"/>
      <w:marLeft w:val="0"/>
      <w:marRight w:val="0"/>
      <w:marTop w:val="0"/>
      <w:marBottom w:val="0"/>
      <w:divBdr>
        <w:top w:val="none" w:sz="0" w:space="0" w:color="auto"/>
        <w:left w:val="none" w:sz="0" w:space="0" w:color="auto"/>
        <w:bottom w:val="none" w:sz="0" w:space="0" w:color="auto"/>
        <w:right w:val="none" w:sz="0" w:space="0" w:color="auto"/>
      </w:divBdr>
    </w:div>
    <w:div w:id="21040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A66D-3C36-42DD-BDF6-85114ECA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2517</Words>
  <Characters>14353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поставки медицинской продукции №_____</vt:lpstr>
    </vt:vector>
  </TitlesOfParts>
  <Company>OGUP TOAS</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медицинской продукции №_____</dc:title>
  <dc:creator>les</dc:creator>
  <cp:lastModifiedBy>emelyanovms</cp:lastModifiedBy>
  <cp:revision>17</cp:revision>
  <cp:lastPrinted>2025-10-17T03:48:00Z</cp:lastPrinted>
  <dcterms:created xsi:type="dcterms:W3CDTF">2026-02-02T07:44:00Z</dcterms:created>
  <dcterms:modified xsi:type="dcterms:W3CDTF">2026-05-26T01:27:00Z</dcterms:modified>
</cp:coreProperties>
</file>