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wmf" ContentType="image/x-wmf"/>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rPr>
      </w:pPr>
      <w:r>
        <w:rPr>
          <w:b/>
        </w:rPr>
        <w:t>ОБОСНОВАНИЕ НАЧАЛЬНОЙ (МАКСИМАЛЬНОЙ) ЦЕНЫ КОНТРАКТА</w:t>
      </w:r>
    </w:p>
    <w:p>
      <w:pPr>
        <w:pStyle w:val="Normal"/>
        <w:jc w:val="center"/>
        <w:rPr>
          <w:b/>
          <w:b/>
        </w:rPr>
      </w:pPr>
      <w:r>
        <w:rPr>
          <w:b/>
        </w:rPr>
        <w:t>на поставку психотропного лекарственного препарата бромдигидрохлорфенилбензодиазепина</w:t>
      </w:r>
    </w:p>
    <w:p>
      <w:pPr>
        <w:pStyle w:val="Normal"/>
        <w:jc w:val="center"/>
        <w:rPr>
          <w:b/>
          <w:b/>
        </w:rPr>
      </w:pPr>
      <w:r>
        <w:rPr>
          <w:b/>
        </w:rPr>
      </w:r>
    </w:p>
    <w:p>
      <w:pPr>
        <w:pStyle w:val="Normal"/>
        <w:ind w:firstLine="851"/>
        <w:jc w:val="both"/>
        <w:rPr>
          <w:rFonts w:eastAsia="Calibri"/>
        </w:rPr>
      </w:pPr>
      <w:r>
        <w:rPr>
          <w:rFonts w:eastAsia="Calibri"/>
        </w:rPr>
        <w:t>Начальная (максимальная) цена контракта (далее - НМЦК) сформирована в соответствии с приказом Минздрава России от 19.12.2019 N 1064н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p>
    <w:p>
      <w:pPr>
        <w:pStyle w:val="Normal"/>
        <w:ind w:firstLine="851"/>
        <w:jc w:val="both"/>
        <w:rPr>
          <w:rFonts w:eastAsia="Calibri"/>
        </w:rPr>
      </w:pPr>
      <w:r>
        <w:rPr>
          <w:rFonts w:eastAsia="Calibri"/>
        </w:rPr>
      </w:r>
    </w:p>
    <w:p>
      <w:pPr>
        <w:pStyle w:val="Normal"/>
        <w:jc w:val="center"/>
        <w:rPr>
          <w:rFonts w:eastAsia="Calibri"/>
          <w:color w:val="000000"/>
          <w:highlight w:val="white"/>
        </w:rPr>
      </w:pPr>
      <w:r>
        <w:rPr>
          <w:rFonts w:eastAsia="Calibri"/>
          <w:b/>
          <w:u w:val="single"/>
        </w:rPr>
        <w:t xml:space="preserve">1. Расчет цены единицы планируемых к закупке лекарственных препаратов </w:t>
      </w:r>
    </w:p>
    <w:p>
      <w:pPr>
        <w:pStyle w:val="Normal"/>
        <w:ind w:firstLine="851"/>
        <w:jc w:val="both"/>
        <w:rPr>
          <w:rFonts w:eastAsia="Calibri"/>
        </w:rPr>
      </w:pPr>
      <w:r>
        <w:rPr>
          <w:rFonts w:eastAsia="Calibri"/>
          <w:bCs/>
        </w:rPr>
        <w:t xml:space="preserve">Цена единицы лекарственного препарата, начальная цена единицы лекарственного препарата устанавливается по одному наименованию </w:t>
      </w:r>
      <w:r>
        <w:rPr>
          <w:rFonts w:eastAsia="Calibri"/>
        </w:rPr>
        <w:t>по одному наименованию (международному непатентованному наименованию, при отсутствии такого наименования - по группировочному или химическому наименованию, а также составу комбинированного лекарственного препарата) с учетом эквивалентных лекарственных форм и дозировок.</w:t>
      </w:r>
    </w:p>
    <w:p>
      <w:pPr>
        <w:pStyle w:val="Normal"/>
        <w:ind w:firstLine="851"/>
        <w:jc w:val="center"/>
        <w:rPr>
          <w:rFonts w:eastAsia="Calibri"/>
        </w:rPr>
      </w:pPr>
      <w:r>
        <w:rPr>
          <w:rFonts w:eastAsia="Calibri"/>
          <w:b/>
          <w:u w:val="single"/>
          <w:shd w:fill="FFFFFF" w:val="clear"/>
        </w:rPr>
        <w:t>За единицу лекарственного препарата принята миллилитр.</w:t>
      </w:r>
    </w:p>
    <w:p>
      <w:pPr>
        <w:pStyle w:val="Normal"/>
        <w:jc w:val="center"/>
        <w:rPr>
          <w:rFonts w:eastAsia="Calibri"/>
          <w:b/>
          <w:b/>
        </w:rPr>
      </w:pPr>
      <w:r>
        <w:rPr>
          <w:rFonts w:eastAsia="Calibri"/>
          <w:b/>
        </w:rPr>
      </w:r>
    </w:p>
    <w:p>
      <w:pPr>
        <w:pStyle w:val="Normal"/>
        <w:ind w:firstLine="851"/>
        <w:jc w:val="center"/>
        <w:rPr>
          <w:rFonts w:eastAsia="Calibri"/>
          <w:b/>
          <w:b/>
        </w:rPr>
      </w:pPr>
      <w:r>
        <w:rPr>
          <w:rFonts w:eastAsia="Calibri"/>
          <w:b/>
        </w:rPr>
        <w:t xml:space="preserve">Расчет цены единицы планируемых к закупке лекарственных препаратов методами, предусмотренными пунктами 1 и 3 части 1 статьи 22 </w:t>
      </w:r>
      <w:r>
        <w:rPr>
          <w:rFonts w:eastAsia="Calibri"/>
          <w:b/>
          <w:bCs/>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pPr>
        <w:pStyle w:val="Normal"/>
        <w:spacing w:before="0" w:after="0"/>
        <w:ind w:firstLine="851"/>
        <w:contextualSpacing/>
        <w:rPr>
          <w:rFonts w:eastAsia="Calibri"/>
          <w:b/>
          <w:b/>
        </w:rPr>
      </w:pPr>
      <w:r>
        <w:rPr>
          <w:rFonts w:eastAsia="Calibri"/>
          <w:b/>
        </w:rPr>
      </w:r>
    </w:p>
    <w:p>
      <w:pPr>
        <w:pStyle w:val="Normal"/>
        <w:ind w:firstLine="851"/>
        <w:jc w:val="center"/>
        <w:rPr>
          <w:rFonts w:eastAsia="Calibri"/>
          <w:b/>
          <w:b/>
          <w:u w:val="single"/>
        </w:rPr>
      </w:pPr>
      <w:r>
        <w:rPr>
          <w:rFonts w:eastAsia="Calibri"/>
          <w:b/>
        </w:rPr>
        <w:t>А) Расчет цены единицы планируемых к закупке лекарственных препаратов методом сопоставимых рыночных цен (анализа рынка)</w:t>
      </w:r>
      <w:r>
        <w:rPr>
          <w:rFonts w:eastAsia="Calibri"/>
          <w:b/>
          <w:u w:val="single"/>
        </w:rPr>
        <w:t xml:space="preserve"> (без учета оптовой надбавки и НДС)</w:t>
      </w:r>
    </w:p>
    <w:p>
      <w:pPr>
        <w:pStyle w:val="Normal"/>
        <w:jc w:val="center"/>
        <w:rPr>
          <w:rFonts w:eastAsia="Calibri"/>
          <w:b/>
          <w:b/>
          <w:u w:val="single"/>
        </w:rPr>
      </w:pPr>
      <w:r>
        <w:rPr>
          <w:rFonts w:eastAsia="Calibri"/>
          <w:b/>
          <w:u w:val="single"/>
        </w:rPr>
      </w:r>
    </w:p>
    <w:p>
      <w:pPr>
        <w:pStyle w:val="Normal"/>
        <w:rPr/>
      </w:pPr>
      <w:r>
        <w:rPr>
          <w:bCs/>
          <w:color w:val="000000"/>
        </w:rPr>
        <w:t>Для расчета начальной (максимальной) цены контракта использована</w:t>
      </w:r>
      <w:r>
        <w:rPr/>
        <w:t xml:space="preserve"> ценовая информация, полученная из коммерческих предложений.</w:t>
      </w:r>
    </w:p>
    <w:tbl>
      <w:tblPr>
        <w:tblW w:w="14474" w:type="dxa"/>
        <w:jc w:val="center"/>
        <w:tblInd w:w="0" w:type="dxa"/>
        <w:tblCellMar>
          <w:top w:w="0" w:type="dxa"/>
          <w:left w:w="108" w:type="dxa"/>
          <w:bottom w:w="0" w:type="dxa"/>
          <w:right w:w="108" w:type="dxa"/>
        </w:tblCellMar>
        <w:tblLook w:val="04a0" w:noHBand="0" w:noVBand="1" w:firstColumn="1" w:lastRow="0" w:lastColumn="0" w:firstRow="1"/>
      </w:tblPr>
      <w:tblGrid>
        <w:gridCol w:w="567"/>
        <w:gridCol w:w="4125"/>
        <w:gridCol w:w="993"/>
        <w:gridCol w:w="1276"/>
        <w:gridCol w:w="1416"/>
        <w:gridCol w:w="1419"/>
        <w:gridCol w:w="1417"/>
        <w:gridCol w:w="1418"/>
        <w:gridCol w:w="991"/>
        <w:gridCol w:w="850"/>
      </w:tblGrid>
      <w:tr>
        <w:trPr>
          <w:trHeight w:val="290" w:hRule="atLeast"/>
        </w:trPr>
        <w:tc>
          <w:tcPr>
            <w:tcW w:w="56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
                <w:color w:val="000000"/>
              </w:rPr>
            </w:pPr>
            <w:r>
              <w:rPr>
                <w:b/>
                <w:color w:val="000000"/>
              </w:rPr>
              <w:t xml:space="preserve">№ </w:t>
            </w:r>
            <w:r>
              <w:rPr>
                <w:b/>
                <w:color w:val="000000"/>
              </w:rPr>
              <w:t>п/п</w:t>
            </w:r>
          </w:p>
        </w:tc>
        <w:tc>
          <w:tcPr>
            <w:tcW w:w="412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iCs/>
                <w:color w:val="000000"/>
              </w:rPr>
            </w:pPr>
            <w:r>
              <w:rPr>
                <w:b/>
                <w:iCs/>
                <w:color w:val="000000"/>
              </w:rPr>
              <w:t xml:space="preserve">МНН лекарственного препарата, </w:t>
            </w:r>
          </w:p>
          <w:p>
            <w:pPr>
              <w:pStyle w:val="Normal"/>
              <w:jc w:val="center"/>
              <w:rPr>
                <w:b/>
                <w:b/>
                <w:color w:val="000000"/>
              </w:rPr>
            </w:pPr>
            <w:r>
              <w:rPr>
                <w:b/>
                <w:iCs/>
                <w:color w:val="000000"/>
              </w:rPr>
              <w:t xml:space="preserve">его характеристики </w:t>
            </w:r>
          </w:p>
        </w:tc>
        <w:tc>
          <w:tcPr>
            <w:tcW w:w="993"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color w:val="000000"/>
                <w:sz w:val="20"/>
                <w:szCs w:val="20"/>
              </w:rPr>
            </w:pPr>
            <w:r>
              <w:rPr>
                <w:b/>
                <w:color w:val="000000"/>
                <w:sz w:val="20"/>
                <w:szCs w:val="20"/>
              </w:rPr>
              <w:t>Количество</w:t>
            </w:r>
          </w:p>
        </w:tc>
        <w:tc>
          <w:tcPr>
            <w:tcW w:w="127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color w:val="000000"/>
              </w:rPr>
            </w:pPr>
            <w:r>
              <w:rPr>
                <w:b/>
                <w:color w:val="000000"/>
              </w:rPr>
              <w:t>Единица измерения</w:t>
            </w:r>
          </w:p>
        </w:tc>
        <w:tc>
          <w:tcPr>
            <w:tcW w:w="425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b/>
                <w:b/>
                <w:color w:val="000000"/>
              </w:rPr>
            </w:pPr>
            <w:r>
              <w:rPr>
                <w:b/>
                <w:color w:val="000000"/>
              </w:rPr>
              <w:t>Стоимость за единицу, руб.</w:t>
            </w:r>
          </w:p>
        </w:tc>
        <w:tc>
          <w:tcPr>
            <w:tcW w:w="141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color w:val="000000"/>
                <w:sz w:val="20"/>
                <w:szCs w:val="20"/>
              </w:rPr>
            </w:pPr>
            <w:r>
              <w:rPr>
                <w:b/>
                <w:color w:val="000000"/>
                <w:sz w:val="20"/>
                <w:szCs w:val="20"/>
              </w:rPr>
              <w:t>Минимальная величина цены единицы лекарственного препарата, руб.</w:t>
            </w:r>
          </w:p>
        </w:tc>
        <w:tc>
          <w:tcPr>
            <w:tcW w:w="99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b/>
                <w:b/>
                <w:color w:val="000000"/>
                <w:sz w:val="20"/>
                <w:szCs w:val="20"/>
              </w:rPr>
            </w:pPr>
            <w:r>
              <w:rPr>
                <w:b/>
                <w:color w:val="000000"/>
                <w:sz w:val="20"/>
                <w:szCs w:val="20"/>
              </w:rPr>
              <w:t>Среднеквадратичное отклонение</w:t>
            </w:r>
          </w:p>
        </w:tc>
        <w:tc>
          <w:tcPr>
            <w:tcW w:w="85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b/>
                <w:color w:val="000000"/>
                <w:sz w:val="20"/>
                <w:szCs w:val="20"/>
              </w:rPr>
            </w:pPr>
            <w:r>
              <w:rPr>
                <w:b/>
                <w:color w:val="000000"/>
                <w:sz w:val="20"/>
                <w:szCs w:val="20"/>
              </w:rPr>
              <w:t>Коэффициент вариации %</w:t>
            </w:r>
          </w:p>
        </w:tc>
      </w:tr>
      <w:tr>
        <w:trPr>
          <w:trHeight w:val="1133" w:hRule="atLeast"/>
        </w:trPr>
        <w:tc>
          <w:tcPr>
            <w:tcW w:w="567" w:type="dxa"/>
            <w:vMerge w:val="continue"/>
            <w:tcBorders>
              <w:top w:val="single" w:sz="4" w:space="0" w:color="000000"/>
              <w:left w:val="single" w:sz="4" w:space="0" w:color="000000"/>
              <w:bottom w:val="single" w:sz="4" w:space="0" w:color="000000"/>
              <w:right w:val="single" w:sz="4" w:space="0" w:color="000000"/>
            </w:tcBorders>
          </w:tcPr>
          <w:p>
            <w:pPr>
              <w:pStyle w:val="Normal"/>
              <w:jc w:val="both"/>
              <w:rPr>
                <w:color w:val="000000"/>
              </w:rPr>
            </w:pPr>
            <w:r>
              <w:rPr>
                <w:color w:val="000000"/>
              </w:rPr>
            </w:r>
          </w:p>
        </w:tc>
        <w:tc>
          <w:tcPr>
            <w:tcW w:w="412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color w:val="000000"/>
              </w:rPr>
            </w:pPr>
            <w:r>
              <w:rPr>
                <w:color w:val="000000"/>
              </w:rPr>
            </w:r>
          </w:p>
        </w:tc>
        <w:tc>
          <w:tcPr>
            <w:tcW w:w="99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color w:val="000000"/>
              </w:rPr>
            </w:pPr>
            <w:r>
              <w:rPr>
                <w:color w:val="000000"/>
              </w:rPr>
            </w:r>
          </w:p>
        </w:tc>
        <w:tc>
          <w:tcPr>
            <w:tcW w:w="1276"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0"/>
                <w:szCs w:val="20"/>
              </w:rPr>
            </w:pPr>
            <w:r>
              <w:rPr>
                <w:color w:val="000000"/>
                <w:sz w:val="20"/>
                <w:szCs w:val="20"/>
              </w:rPr>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jc w:val="center"/>
              <w:rPr>
                <w:b/>
                <w:b/>
                <w:sz w:val="20"/>
                <w:szCs w:val="20"/>
                <w:lang w:eastAsia="en-US"/>
              </w:rPr>
            </w:pPr>
            <w:r>
              <w:rPr>
                <w:b/>
                <w:sz w:val="20"/>
                <w:szCs w:val="20"/>
                <w:lang w:eastAsia="en-US"/>
              </w:rPr>
              <w:t>Коммерческое предложение вх. № 3094 от 22.06.2026г.</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jc w:val="center"/>
              <w:rPr>
                <w:b/>
                <w:b/>
                <w:color w:val="FF0000"/>
                <w:sz w:val="20"/>
                <w:szCs w:val="20"/>
                <w:lang w:eastAsia="en-US"/>
              </w:rPr>
            </w:pPr>
            <w:r>
              <w:rPr>
                <w:b/>
                <w:sz w:val="20"/>
                <w:szCs w:val="20"/>
                <w:lang w:eastAsia="en-US"/>
              </w:rPr>
              <w:t>Коммерческое предложение вх. № 3095 от 22.06.2026г.</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jc w:val="center"/>
              <w:rPr>
                <w:b/>
                <w:b/>
                <w:color w:val="FF0000"/>
                <w:sz w:val="20"/>
                <w:szCs w:val="20"/>
                <w:lang w:eastAsia="en-US"/>
              </w:rPr>
            </w:pPr>
            <w:r>
              <w:rPr>
                <w:b/>
                <w:sz w:val="20"/>
                <w:szCs w:val="20"/>
                <w:lang w:eastAsia="en-US"/>
              </w:rPr>
              <w:t>Коммерческое предложение вх. № 3096 от 22.06.2026г.</w:t>
            </w:r>
          </w:p>
        </w:tc>
        <w:tc>
          <w:tcPr>
            <w:tcW w:w="141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color w:val="FF0000"/>
              </w:rPr>
            </w:pPr>
            <w:r>
              <w:rPr>
                <w:color w:val="FF0000"/>
              </w:rPr>
            </w:r>
          </w:p>
        </w:tc>
        <w:tc>
          <w:tcPr>
            <w:tcW w:w="99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color w:val="FF0000"/>
              </w:rPr>
            </w:pPr>
            <w:r>
              <w:rPr>
                <w:color w:val="FF0000"/>
              </w:rPr>
            </w:r>
          </w:p>
        </w:tc>
        <w:tc>
          <w:tcPr>
            <w:tcW w:w="850" w:type="dxa"/>
            <w:vMerge w:val="continue"/>
            <w:tcBorders>
              <w:top w:val="single" w:sz="4" w:space="0" w:color="000000"/>
              <w:left w:val="single" w:sz="4" w:space="0" w:color="000000"/>
              <w:bottom w:val="single" w:sz="4" w:space="0" w:color="000000"/>
              <w:right w:val="single" w:sz="4" w:space="0" w:color="000000"/>
            </w:tcBorders>
          </w:tcPr>
          <w:p>
            <w:pPr>
              <w:pStyle w:val="Normal"/>
              <w:jc w:val="both"/>
              <w:rPr>
                <w:color w:val="FF0000"/>
              </w:rPr>
            </w:pPr>
            <w:r>
              <w:rPr>
                <w:color w:val="FF0000"/>
              </w:rPr>
            </w:r>
          </w:p>
        </w:tc>
      </w:tr>
      <w:tr>
        <w:trPr>
          <w:trHeight w:val="27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1</w:t>
            </w:r>
          </w:p>
        </w:tc>
        <w:tc>
          <w:tcPr>
            <w:tcW w:w="412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pPr>
            <w:r>
              <w:rPr/>
              <w:t>БРОМДИГИДРОХЛОРФЕНИЛБЕНЗОДИАЗЕПИН</w:t>
            </w:r>
          </w:p>
          <w:p>
            <w:pPr>
              <w:pStyle w:val="Normal"/>
              <w:jc w:val="both"/>
              <w:rPr>
                <w:rFonts w:eastAsia="Calibri"/>
              </w:rPr>
            </w:pPr>
            <w:r>
              <w:rPr/>
              <w:t>Таблетки 1мг/ 2* таблетки 0,5 мг</w:t>
            </w:r>
          </w:p>
        </w:tc>
        <w:tc>
          <w:tcPr>
            <w:tcW w:w="99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25000</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vertAlign w:val="superscript"/>
              </w:rPr>
            </w:pPr>
            <w:r>
              <w:rPr>
                <w:color w:val="000000"/>
              </w:rPr>
              <w:t>шт</w:t>
            </w:r>
            <w:r>
              <w:rPr>
                <w:color w:val="000000"/>
                <w:vertAlign w:val="superscript"/>
              </w:rPr>
              <w:t>1</w:t>
            </w:r>
          </w:p>
        </w:tc>
        <w:tc>
          <w:tcPr>
            <w:tcW w:w="141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t>2,3869</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t>2,3818</w:t>
            </w:r>
          </w:p>
        </w:tc>
        <w:tc>
          <w:tcPr>
            <w:tcW w:w="141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Cs/>
              </w:rPr>
            </w:pPr>
            <w:r>
              <w:rPr>
                <w:rFonts w:eastAsia="Calibri"/>
                <w:bCs/>
              </w:rPr>
              <w:t>2,3836</w:t>
            </w:r>
          </w:p>
        </w:tc>
        <w:tc>
          <w:tcPr>
            <w:tcW w:w="141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Cs/>
                <w:color w:val="FF0000"/>
              </w:rPr>
            </w:pPr>
            <w:r>
              <w:rPr/>
              <w:t>2,3818</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t>0,003</w:t>
            </w:r>
          </w:p>
        </w:tc>
        <w:tc>
          <w:tcPr>
            <w:tcW w:w="850" w:type="dxa"/>
            <w:tcBorders>
              <w:top w:val="single" w:sz="4" w:space="0" w:color="000000"/>
              <w:left w:val="single" w:sz="4" w:space="0" w:color="000000"/>
              <w:bottom w:val="single" w:sz="4" w:space="0" w:color="000000"/>
              <w:right w:val="single" w:sz="4" w:space="0" w:color="000000"/>
            </w:tcBorders>
          </w:tcPr>
          <w:p>
            <w:pPr>
              <w:pStyle w:val="Normal"/>
              <w:jc w:val="center"/>
              <w:rPr/>
            </w:pPr>
            <w:r>
              <w:rPr/>
              <w:t>0,13</w:t>
            </w:r>
            <w:bookmarkStart w:id="0" w:name="_GoBack"/>
            <w:bookmarkEnd w:id="0"/>
          </w:p>
        </w:tc>
      </w:tr>
    </w:tbl>
    <w:p>
      <w:pPr>
        <w:pStyle w:val="Normal"/>
        <w:rPr>
          <w:b/>
          <w:b/>
        </w:rPr>
      </w:pPr>
      <w:r>
        <w:rPr>
          <w:b/>
        </w:rPr>
      </w:r>
    </w:p>
    <w:p>
      <w:pPr>
        <w:pStyle w:val="Normal"/>
        <w:jc w:val="center"/>
        <w:rPr>
          <w:b/>
          <w:b/>
        </w:rPr>
      </w:pPr>
      <w:r>
        <w:rPr>
          <w:b/>
        </w:rPr>
        <w:t xml:space="preserve">Б) Расчет цены единицы планируемых к закупке лекарственных препаратов тарифным методом </w:t>
      </w:r>
    </w:p>
    <w:p>
      <w:pPr>
        <w:pStyle w:val="Normal"/>
        <w:jc w:val="center"/>
        <w:rPr>
          <w:b/>
          <w:b/>
          <w:u w:val="single"/>
        </w:rPr>
      </w:pPr>
      <w:r>
        <w:rPr>
          <w:b/>
          <w:u w:val="single"/>
        </w:rPr>
        <w:t>(без учета оптовой надбавки и НДС)</w:t>
      </w:r>
    </w:p>
    <w:p>
      <w:pPr>
        <w:pStyle w:val="Normal"/>
        <w:jc w:val="center"/>
        <w:rPr/>
      </w:pPr>
      <w:r>
        <w:rPr/>
      </w:r>
    </w:p>
    <w:p>
      <w:pPr>
        <w:pStyle w:val="Normal"/>
        <w:ind w:firstLine="567"/>
        <w:jc w:val="both"/>
        <w:rPr>
          <w:u w:val="single"/>
        </w:rPr>
      </w:pPr>
      <w:r>
        <w:rPr/>
        <w:t xml:space="preserve">Информация о ценах производителей в соответствии с перечнем жизненно необходимых и важнейших лекарственных препаратов для медицинского применения на 2020 год, утвержденным распоряжением Правительства РФ от 12.10.2019г. N 2406-р, постановлением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  представлена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по адресу  в сети Интернет </w:t>
      </w:r>
      <w:hyperlink r:id="rId2">
        <w:r>
          <w:rPr>
            <w:color w:val="0000FF"/>
            <w:u w:val="single"/>
          </w:rPr>
          <w:t>http://grls.rosminzdrav.ru/</w:t>
        </w:r>
      </w:hyperlink>
      <w:r>
        <w:rPr>
          <w:u w:val="single"/>
        </w:rPr>
        <w:t>:</w:t>
      </w:r>
    </w:p>
    <w:p>
      <w:pPr>
        <w:pStyle w:val="Normal"/>
        <w:ind w:firstLine="567"/>
        <w:jc w:val="both"/>
        <w:rPr>
          <w:u w:val="single"/>
        </w:rPr>
      </w:pPr>
      <w:r>
        <w:rPr>
          <w:u w:val="single"/>
        </w:rPr>
      </w:r>
    </w:p>
    <w:tbl>
      <w:tblPr>
        <w:tblW w:w="15559" w:type="dxa"/>
        <w:jc w:val="center"/>
        <w:tblInd w:w="0" w:type="dxa"/>
        <w:tblCellMar>
          <w:top w:w="0" w:type="dxa"/>
          <w:left w:w="108" w:type="dxa"/>
          <w:bottom w:w="0" w:type="dxa"/>
          <w:right w:w="108" w:type="dxa"/>
        </w:tblCellMar>
        <w:tblLook w:val="04a0" w:noHBand="0" w:noVBand="1" w:firstColumn="1" w:lastRow="0" w:lastColumn="0" w:firstRow="1"/>
      </w:tblPr>
      <w:tblGrid>
        <w:gridCol w:w="1538"/>
        <w:gridCol w:w="3042"/>
        <w:gridCol w:w="3722"/>
        <w:gridCol w:w="1084"/>
        <w:gridCol w:w="1138"/>
        <w:gridCol w:w="1280"/>
        <w:gridCol w:w="1172"/>
        <w:gridCol w:w="1375"/>
        <w:gridCol w:w="1206"/>
      </w:tblGrid>
      <w:tr>
        <w:trPr>
          <w:trHeight w:val="1200" w:hRule="atLeast"/>
        </w:trPr>
        <w:tc>
          <w:tcPr>
            <w:tcW w:w="1538" w:type="dxa"/>
            <w:tcBorders>
              <w:top w:val="single" w:sz="4" w:space="0" w:color="000000"/>
              <w:left w:val="single" w:sz="4" w:space="0" w:color="000000"/>
              <w:bottom w:val="single" w:sz="4" w:space="0" w:color="000000"/>
              <w:right w:val="single" w:sz="4" w:space="0" w:color="000000"/>
            </w:tcBorders>
          </w:tcPr>
          <w:p>
            <w:pPr>
              <w:pStyle w:val="Normal"/>
              <w:jc w:val="center"/>
              <w:rPr>
                <w:b/>
                <w:b/>
                <w:color w:val="000000"/>
                <w:sz w:val="20"/>
                <w:szCs w:val="20"/>
              </w:rPr>
            </w:pPr>
            <w:r>
              <w:rPr>
                <w:b/>
                <w:color w:val="000000"/>
                <w:sz w:val="20"/>
                <w:szCs w:val="20"/>
              </w:rPr>
              <w:t>МНН</w:t>
            </w:r>
          </w:p>
        </w:tc>
        <w:tc>
          <w:tcPr>
            <w:tcW w:w="3042" w:type="dxa"/>
            <w:tcBorders>
              <w:top w:val="single" w:sz="4" w:space="0" w:color="000000"/>
              <w:bottom w:val="single" w:sz="4" w:space="0" w:color="000000"/>
              <w:right w:val="single" w:sz="4" w:space="0" w:color="000000"/>
            </w:tcBorders>
          </w:tcPr>
          <w:p>
            <w:pPr>
              <w:pStyle w:val="Normal"/>
              <w:jc w:val="center"/>
              <w:rPr>
                <w:b/>
                <w:b/>
                <w:color w:val="000000"/>
                <w:sz w:val="20"/>
                <w:szCs w:val="20"/>
              </w:rPr>
            </w:pPr>
            <w:r>
              <w:rPr>
                <w:b/>
                <w:color w:val="000000"/>
                <w:sz w:val="20"/>
                <w:szCs w:val="20"/>
              </w:rPr>
              <w:t>Лекарственная форма, дозировка, упаковка (полная)</w:t>
            </w:r>
          </w:p>
        </w:tc>
        <w:tc>
          <w:tcPr>
            <w:tcW w:w="3722" w:type="dxa"/>
            <w:tcBorders>
              <w:top w:val="single" w:sz="4" w:space="0" w:color="000000"/>
              <w:bottom w:val="single" w:sz="4" w:space="0" w:color="000000"/>
              <w:right w:val="single" w:sz="4" w:space="0" w:color="000000"/>
            </w:tcBorders>
          </w:tcPr>
          <w:p>
            <w:pPr>
              <w:pStyle w:val="Normal"/>
              <w:jc w:val="center"/>
              <w:rPr>
                <w:rFonts w:eastAsia="Calibri"/>
                <w:b/>
                <w:b/>
                <w:bCs/>
                <w:color w:val="000000"/>
                <w:sz w:val="20"/>
                <w:szCs w:val="20"/>
              </w:rPr>
            </w:pPr>
            <w:r>
              <w:rPr>
                <w:rFonts w:eastAsia="Calibri"/>
                <w:b/>
                <w:bCs/>
                <w:color w:val="000000"/>
                <w:sz w:val="20"/>
                <w:szCs w:val="20"/>
              </w:rPr>
              <w:t>Владелец РУ/производитель/упаковщик/Выпускающий контроль</w:t>
            </w:r>
          </w:p>
        </w:tc>
        <w:tc>
          <w:tcPr>
            <w:tcW w:w="1084" w:type="dxa"/>
            <w:tcBorders>
              <w:top w:val="single" w:sz="4" w:space="0" w:color="000000"/>
              <w:bottom w:val="single" w:sz="4" w:space="0" w:color="000000"/>
              <w:right w:val="single" w:sz="4" w:space="0" w:color="000000"/>
            </w:tcBorders>
          </w:tcPr>
          <w:p>
            <w:pPr>
              <w:pStyle w:val="Normal"/>
              <w:jc w:val="center"/>
              <w:rPr>
                <w:rFonts w:eastAsia="Calibri"/>
                <w:b/>
                <w:b/>
                <w:bCs/>
                <w:color w:val="000000"/>
                <w:sz w:val="20"/>
                <w:szCs w:val="20"/>
              </w:rPr>
            </w:pPr>
            <w:r>
              <w:rPr>
                <w:rFonts w:eastAsia="Calibri"/>
                <w:b/>
                <w:bCs/>
                <w:color w:val="000000"/>
                <w:sz w:val="20"/>
                <w:szCs w:val="20"/>
              </w:rPr>
              <w:t>Количество в потреб.</w:t>
            </w:r>
          </w:p>
          <w:p>
            <w:pPr>
              <w:pStyle w:val="Normal"/>
              <w:jc w:val="center"/>
              <w:rPr>
                <w:rFonts w:eastAsia="Calibri"/>
                <w:b/>
                <w:b/>
                <w:bCs/>
                <w:color w:val="000000"/>
                <w:sz w:val="20"/>
                <w:szCs w:val="20"/>
              </w:rPr>
            </w:pPr>
            <w:r>
              <w:rPr>
                <w:rFonts w:eastAsia="Calibri"/>
                <w:b/>
                <w:bCs/>
                <w:color w:val="000000"/>
                <w:sz w:val="20"/>
                <w:szCs w:val="20"/>
              </w:rPr>
              <w:t>упаковке</w:t>
            </w:r>
          </w:p>
        </w:tc>
        <w:tc>
          <w:tcPr>
            <w:tcW w:w="1138" w:type="dxa"/>
            <w:tcBorders>
              <w:top w:val="single" w:sz="4" w:space="0" w:color="000000"/>
              <w:bottom w:val="single" w:sz="4" w:space="0" w:color="000000"/>
              <w:right w:val="single" w:sz="4" w:space="0" w:color="000000"/>
            </w:tcBorders>
          </w:tcPr>
          <w:p>
            <w:pPr>
              <w:pStyle w:val="Normal"/>
              <w:jc w:val="center"/>
              <w:rPr>
                <w:rFonts w:eastAsia="Calibri"/>
                <w:b/>
                <w:b/>
                <w:bCs/>
                <w:color w:val="000000"/>
                <w:sz w:val="20"/>
                <w:szCs w:val="20"/>
              </w:rPr>
            </w:pPr>
            <w:r>
              <w:rPr>
                <w:rFonts w:eastAsia="Calibri"/>
                <w:b/>
                <w:bCs/>
                <w:color w:val="000000"/>
                <w:sz w:val="20"/>
                <w:szCs w:val="20"/>
              </w:rPr>
              <w:t>Предельная цена руб. без НДС</w:t>
            </w:r>
          </w:p>
        </w:tc>
        <w:tc>
          <w:tcPr>
            <w:tcW w:w="1280" w:type="dxa"/>
            <w:tcBorders>
              <w:top w:val="single" w:sz="4" w:space="0" w:color="000000"/>
              <w:bottom w:val="single" w:sz="4" w:space="0" w:color="000000"/>
              <w:right w:val="single" w:sz="4" w:space="0" w:color="000000"/>
            </w:tcBorders>
          </w:tcPr>
          <w:p>
            <w:pPr>
              <w:pStyle w:val="Normal"/>
              <w:jc w:val="center"/>
              <w:rPr>
                <w:b/>
                <w:b/>
                <w:sz w:val="20"/>
                <w:szCs w:val="20"/>
              </w:rPr>
            </w:pPr>
            <w:r>
              <w:rPr>
                <w:b/>
                <w:sz w:val="20"/>
                <w:szCs w:val="20"/>
              </w:rPr>
              <w:t>Расчетная предельная цена за единицу товара (шт*) без учета НДС, руб.</w:t>
            </w:r>
          </w:p>
        </w:tc>
        <w:tc>
          <w:tcPr>
            <w:tcW w:w="1172" w:type="dxa"/>
            <w:tcBorders>
              <w:top w:val="single" w:sz="4" w:space="0" w:color="000000"/>
              <w:bottom w:val="single" w:sz="4" w:space="0" w:color="000000"/>
              <w:right w:val="single" w:sz="4" w:space="0" w:color="000000"/>
            </w:tcBorders>
          </w:tcPr>
          <w:p>
            <w:pPr>
              <w:pStyle w:val="Normal"/>
              <w:jc w:val="center"/>
              <w:rPr>
                <w:rFonts w:eastAsia="Calibri"/>
                <w:b/>
                <w:b/>
                <w:bCs/>
                <w:color w:val="000000"/>
                <w:sz w:val="20"/>
                <w:szCs w:val="20"/>
              </w:rPr>
            </w:pPr>
            <w:r>
              <w:rPr>
                <w:rFonts w:eastAsia="Calibri"/>
                <w:b/>
                <w:bCs/>
                <w:color w:val="000000"/>
                <w:sz w:val="20"/>
                <w:szCs w:val="20"/>
              </w:rPr>
              <w:t xml:space="preserve">№ </w:t>
            </w:r>
            <w:r>
              <w:rPr>
                <w:rFonts w:eastAsia="Calibri"/>
                <w:b/>
                <w:bCs/>
                <w:color w:val="000000"/>
                <w:sz w:val="20"/>
                <w:szCs w:val="20"/>
              </w:rPr>
              <w:t>РУ</w:t>
            </w:r>
          </w:p>
        </w:tc>
        <w:tc>
          <w:tcPr>
            <w:tcW w:w="1375" w:type="dxa"/>
            <w:tcBorders>
              <w:top w:val="single" w:sz="4" w:space="0" w:color="000000"/>
              <w:bottom w:val="single" w:sz="4" w:space="0" w:color="000000"/>
              <w:right w:val="single" w:sz="4" w:space="0" w:color="000000"/>
            </w:tcBorders>
          </w:tcPr>
          <w:p>
            <w:pPr>
              <w:pStyle w:val="Normal"/>
              <w:jc w:val="center"/>
              <w:rPr>
                <w:rFonts w:eastAsia="Calibri"/>
                <w:b/>
                <w:b/>
                <w:bCs/>
                <w:color w:val="000000"/>
                <w:sz w:val="20"/>
                <w:szCs w:val="20"/>
              </w:rPr>
            </w:pPr>
            <w:r>
              <w:rPr>
                <w:rFonts w:eastAsia="Calibri"/>
                <w:b/>
                <w:bCs/>
                <w:color w:val="000000"/>
                <w:sz w:val="20"/>
                <w:szCs w:val="20"/>
              </w:rPr>
              <w:t>Дата регистрации цены</w:t>
              <w:br/>
              <w:t>(№ решения)</w:t>
            </w:r>
          </w:p>
        </w:tc>
        <w:tc>
          <w:tcPr>
            <w:tcW w:w="1206" w:type="dxa"/>
            <w:tcBorders>
              <w:top w:val="single" w:sz="4" w:space="0" w:color="000000"/>
              <w:bottom w:val="single" w:sz="4" w:space="0" w:color="000000"/>
              <w:right w:val="single" w:sz="4" w:space="0" w:color="000000"/>
            </w:tcBorders>
          </w:tcPr>
          <w:p>
            <w:pPr>
              <w:pStyle w:val="Normal"/>
              <w:jc w:val="center"/>
              <w:rPr>
                <w:rFonts w:eastAsia="" w:eastAsiaTheme="minorEastAsia"/>
                <w:b/>
                <w:b/>
                <w:sz w:val="20"/>
                <w:szCs w:val="20"/>
              </w:rPr>
            </w:pPr>
            <w:r>
              <w:rPr>
                <w:rFonts w:eastAsia="" w:eastAsiaTheme="minorEastAsia"/>
                <w:b/>
                <w:sz w:val="20"/>
                <w:szCs w:val="20"/>
              </w:rPr>
              <w:t>Дата вступления в силу</w:t>
            </w:r>
          </w:p>
        </w:tc>
      </w:tr>
      <w:tr>
        <w:trPr>
          <w:trHeight w:val="120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Фенорелаксан</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1 мг, 10 шт. - упаковки ячейковые контурные (5)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Вл.Мосхимфармпрепараты им.Н.А.Семашко ОАО, Россия; Вып.к.Перв.Уп.Втор.Уп.Пр.ОАО "Мосхимфармпрепараты" им.Н.А.Семашко", Россия;</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50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69,50</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1,3900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Р N003285/01</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18.12.2020 </w:t>
              <w:br/>
              <w:t xml:space="preserve"> (649/20-20-ОПР)</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18.05.2021</w:t>
            </w:r>
          </w:p>
        </w:tc>
      </w:tr>
      <w:tr>
        <w:trPr>
          <w:trHeight w:val="120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Элзепам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0.5 мг, 10 шт. - упаковки ячейковые контурные (5)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Вл.Общество с ограниченной ответственностью "Эллара", Россия; Перв.Уп.Пр.ФГУП "Государственный завод медицинских препаратов", Россия; Вып.к.Втор.Уп.ООО МЦ "Эллара", Россия;</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25</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57,96</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2,3184</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ЛП-000853</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18.12.2020 </w:t>
              <w:br/>
              <w:t xml:space="preserve"> (660/20-20-ОПР)</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18.05.2021</w:t>
            </w:r>
          </w:p>
        </w:tc>
      </w:tr>
      <w:tr>
        <w:trPr>
          <w:trHeight w:val="120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Элзепам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1 мг, 10 шт. - упаковки ячейковые контурные (5)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Вл.Общество с ограниченной ответственностью "Эллара", Россия; Перв.Уп.Пр.ФГУП "Государственный завод медицинских препаратов", Россия; Вып.к.Втор.Уп.ООО МЦ "Эллара", Россия;</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50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90,30</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1,8060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ЛП-000853</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18.12.2020 </w:t>
              <w:br/>
              <w:t xml:space="preserve"> (660/20-20-ОПР)</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18.05.2021</w:t>
            </w:r>
          </w:p>
        </w:tc>
      </w:tr>
      <w:tr>
        <w:trPr>
          <w:trHeight w:val="120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Фензитат</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1 мг, 25 шт. - контурная ячейковая упаковка (4)  - пачка картонная</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"Татхимфармпрепараты" (АО "Татхимфармпрепараты" ), Россия (1658047200);</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100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171,00</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1,7100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ЛСР-007073/08</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18.12.2020 </w:t>
              <w:br/>
              <w:t xml:space="preserve"> (660/20-20-ОПР)</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18.05.2021</w:t>
            </w:r>
          </w:p>
        </w:tc>
      </w:tr>
      <w:tr>
        <w:trPr>
          <w:trHeight w:val="120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Бензозепам®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1 мг, 10 шт - упаковки ячейковые контурные (5)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50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81,80</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1,6360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ЛП-006276</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07.09.2021 </w:t>
              <w:br/>
              <w:t xml:space="preserve"> (779/20-21)</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07.09.2021</w:t>
            </w:r>
          </w:p>
        </w:tc>
      </w:tr>
      <w:tr>
        <w:trPr>
          <w:trHeight w:val="120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Бензозепам®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1 мг, 10 шт - упаковки ячейковые контурные (4)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40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65,44</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1,6360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ЛП-006276</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07.09.2021 </w:t>
              <w:br/>
              <w:t xml:space="preserve"> (779/20-21)</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07.09.2021</w:t>
            </w:r>
          </w:p>
        </w:tc>
      </w:tr>
      <w:tr>
        <w:trPr>
          <w:trHeight w:val="120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Бензозепам®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1 мг, 10 шт - упаковки ячейковые контурные (3)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30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49,08</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1,6360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ЛП-006276</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07.09.2021 </w:t>
              <w:br/>
              <w:t xml:space="preserve"> (779/20-21)</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07.09.2021</w:t>
            </w:r>
          </w:p>
        </w:tc>
      </w:tr>
      <w:tr>
        <w:trPr>
          <w:trHeight w:val="120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Бензозепам®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1 мг, 10 шт - упаковки ячейковые контурные (2)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20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32,72</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1,6360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ЛП-006276</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07.09.2021 </w:t>
              <w:br/>
              <w:t xml:space="preserve"> (779/20-21)</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07.09.2021</w:t>
            </w:r>
          </w:p>
        </w:tc>
      </w:tr>
      <w:tr>
        <w:trPr>
          <w:trHeight w:val="120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Бензозепам®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1 мг, 10 шт - упаковки ячейковые контурные (1)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10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16,36</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1,6360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ЛП-006276</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07.09.2021 </w:t>
              <w:br/>
              <w:t xml:space="preserve"> (779/20-21)</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07.09.2021</w:t>
            </w:r>
          </w:p>
        </w:tc>
      </w:tr>
      <w:tr>
        <w:trPr>
          <w:trHeight w:val="120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Бензозепам®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0.5 мг, 10 шт - упаковки ячейковые контурные (3)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15</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43,29</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2,8860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ЛП-006276</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07.09.2021 </w:t>
              <w:br/>
              <w:t xml:space="preserve"> (779/20-21)</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07.09.2021</w:t>
            </w:r>
          </w:p>
        </w:tc>
      </w:tr>
      <w:tr>
        <w:trPr>
          <w:trHeight w:val="120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Бензозепам®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0.5 мг, 10 шт - упаковки ячейковые контурные (2)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10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28,86</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2,8860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ЛП-006276</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07.09.2021 </w:t>
              <w:br/>
              <w:t xml:space="preserve"> (779/20-21)</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07.09.2021</w:t>
            </w:r>
          </w:p>
        </w:tc>
      </w:tr>
      <w:tr>
        <w:trPr>
          <w:trHeight w:val="120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Бензозепам®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0.5 мг, 10 шт - упаковки ячейковые контурные (1)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5</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14,43</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2,8860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ЛП-006276</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07.09.2021 </w:t>
              <w:br/>
              <w:t xml:space="preserve"> (779/20-21)</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07.09.2021</w:t>
            </w:r>
          </w:p>
        </w:tc>
      </w:tr>
      <w:tr>
        <w:trPr>
          <w:trHeight w:val="120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Бензозепам®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0.5 мг, 10 шт - упаковки ячейковые контурные (5)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25</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72,15</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2,8860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ЛП-006276</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07.09.2021 </w:t>
              <w:br/>
              <w:t xml:space="preserve"> (779/20-21)</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07.09.2021</w:t>
            </w:r>
          </w:p>
        </w:tc>
      </w:tr>
      <w:tr>
        <w:trPr>
          <w:trHeight w:val="120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Бензозепам®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0.5 мг, 10 шт - упаковки ячейковые контурные (4)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20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57,72</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2,8860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ЛП-006276</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07.09.2021 </w:t>
              <w:br/>
              <w:t xml:space="preserve"> (779/20-21)</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07.09.2021</w:t>
            </w:r>
          </w:p>
        </w:tc>
      </w:tr>
      <w:tr>
        <w:trPr>
          <w:trHeight w:val="487"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Транквезипам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1 мг, 20 шт. - упаковки ячейковые  контурные (2)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Вл.Вып.к.Перв.Уп.Втор.Уп.Пр.Дальхимфарм ОАО, Россия (2702010564);</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40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69,12</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1,7280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Р N003747/02</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27.12.2022 </w:t>
              <w:br/>
              <w:t>1819/20-22</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27.12.2022</w:t>
            </w:r>
          </w:p>
        </w:tc>
      </w:tr>
      <w:tr>
        <w:trPr>
          <w:trHeight w:val="120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Бензозепам®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0,5, 10 шт - упаковки ячейковые контурные (5)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25</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93,80</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3,7520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ЛП-006276</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03.10.2023 </w:t>
              <w:br/>
              <w:t>1508/4/20-23/ОС-подтв</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04.10.2023</w:t>
            </w:r>
          </w:p>
        </w:tc>
      </w:tr>
      <w:tr>
        <w:trPr>
          <w:trHeight w:val="120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Бензозепам®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0,5, 10 шт - упаковки ячейковые контурные (1)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5</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18,76</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3,7520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ЛП-006276</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03.10.2023 </w:t>
              <w:br/>
              <w:t>1508/4/20-23/ОС-подтв</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04.10.2023</w:t>
            </w:r>
          </w:p>
        </w:tc>
      </w:tr>
      <w:tr>
        <w:trPr>
          <w:trHeight w:val="120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Бензозепам®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1.0 мг, 10 шт - упаковки ячейковые контурные (5)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50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106,35</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2,1270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ЛП-006276</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03.10.2023 </w:t>
              <w:br/>
              <w:t>1508/4/20-23/ОС-подтв</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04.10.2023</w:t>
            </w:r>
          </w:p>
        </w:tc>
      </w:tr>
      <w:tr>
        <w:trPr>
          <w:trHeight w:val="120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Бензозепам®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1.0 мг, 10 шт - упаковки ячейковые контурные (1)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"Усолье-Сибирский химико-фармацевтический завод" (АО "Усолье-Сибирский химфармзавод"), Россия (3819012188);</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10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21,27</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2,1270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ЛП-006276</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03.10.2023 </w:t>
              <w:br/>
              <w:t>1508/4/20-23/ОС-подтв</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04.10.2023</w:t>
            </w:r>
          </w:p>
        </w:tc>
      </w:tr>
      <w:tr>
        <w:trPr>
          <w:trHeight w:val="75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ЭЛЗЕПАМ®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0.5 мг, 10 шт. - упаковки ячейковые контурные (5)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Вл.Вып.к.Перв.Уп.Втор.Уп.Пр.Общество с ограниченной ответственностью ''Эллара'' (ООО ''Эллара''), Россия (3321028719);</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25</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125,75</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5,0300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ЛП-000853</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03.10.2023 </w:t>
              <w:br/>
              <w:t>1508/4/20-23/ОС-подтв</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04.10.2023</w:t>
            </w:r>
          </w:p>
        </w:tc>
      </w:tr>
      <w:tr>
        <w:trPr>
          <w:trHeight w:val="821"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ЭЛЗЕПАМ®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1 мг, 10 шт. - упаковки ячейковые контурные (5)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Вл.Вып.к.Перв.Уп.Втор.Уп.Пр.Общество с ограниченной ответственностью ''Эллара'' (ООО ''Эллара''), Россия (3321028719);</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50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184,50</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3,6900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ЛП-000853</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03.10.2023 </w:t>
              <w:br/>
              <w:t>1508/4/20-23/ОС-подтв</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04.10.2023</w:t>
            </w:r>
          </w:p>
        </w:tc>
      </w:tr>
      <w:tr>
        <w:trPr>
          <w:trHeight w:val="593"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Транквезипам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1 мг, 10 шт. - упаковки ячейковые контурные (5)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Вл.Вып.к.Перв.Уп.Втор.Уп.Пр.Дальхимфарм ОАО, Россия (2702010564);</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50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94,80</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1,8960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Р N003747/02</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26.04.2024 </w:t>
              <w:br/>
              <w:t>567/20-24</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26.04.2024</w:t>
            </w:r>
          </w:p>
        </w:tc>
      </w:tr>
      <w:tr>
        <w:trPr>
          <w:trHeight w:val="131"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Фензитат®</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0.5 мг, 25 шт. - контурная ячейковая упаковка (2)  - пачка картонная</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"Татхимфармпрепараты" (АО "Татхимфармпрепараты" ), Россия (1658047200);</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25</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76,52</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3,0608</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ЛСР-007073/08</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02.05.2024 </w:t>
              <w:br/>
              <w:t>622/20-24</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02.05.2024</w:t>
            </w:r>
          </w:p>
        </w:tc>
      </w:tr>
      <w:tr>
        <w:trPr>
          <w:trHeight w:val="885"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Фензитат®</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1 мг, 25 шт. - контурная ячейковая упаковка (2)  - пачка картонная</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"Татхимфармпрепараты" (АО "Татхимфармпрепараты" ), Россия (1658047200);</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50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98,19</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1,9638</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ЛСР-007073/08</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02.05.2024 </w:t>
              <w:br/>
              <w:t>622/20-24</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02.05.2024</w:t>
            </w:r>
          </w:p>
        </w:tc>
      </w:tr>
      <w:tr>
        <w:trPr>
          <w:trHeight w:val="941"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Фензитат®</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0.5 мг, 25 шт. - контурная ячейковая упаковка (2)  - пачка картонная</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"Татхимфармпрепараты" (АО "Татхимфармпрепараты" ), Россия (1658047200);</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25</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76,52</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3,0608</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ЛП-№(004236)-(РГ-RU)</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22.05.2024 </w:t>
              <w:br/>
              <w:t>25-7-4287936-изм</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22.05.2024</w:t>
            </w:r>
          </w:p>
        </w:tc>
      </w:tr>
      <w:tr>
        <w:trPr>
          <w:trHeight w:val="840"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Фензитат®</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1 мг, 25 шт. - контурная ячейковая упаковка (2)  - пачка картонная</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"Татхимфармпрепараты" (АО "Татхимфармпрепараты" ), Россия (1658047200);</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50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98,19</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1,9638</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ЛП-№(004236)-(РГ-RU)</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22.05.2024 </w:t>
              <w:br/>
              <w:t>25-7-4287936-изм</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22.05.2024</w:t>
            </w:r>
          </w:p>
        </w:tc>
      </w:tr>
      <w:tr>
        <w:trPr>
          <w:trHeight w:val="769"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Фензитат®</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1 мг, 25 шт. - контурная ячейковая упаковка (4)  - пачка картонная</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Вл.Вып.к.Перв.Уп.Втор.Уп.Пр.Акционерное общество "Татхимфармпрепараты" (АО "Татхимфармпрепараты" ), Россия (1658047200);</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100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171,00</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1,7100</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ЛП-№(004236)-(РГ-RU)</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22.05.2024 </w:t>
              <w:br/>
              <w:t>25-7-4287936-ОПР-изм</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22.05.2024</w:t>
            </w:r>
          </w:p>
        </w:tc>
      </w:tr>
      <w:tr>
        <w:trPr>
          <w:trHeight w:val="839"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ЭЛЗЕПАМ®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0.5 мг, 10 шт. - упаковки ячейковые контурные (5)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Вл.Вып.к.Перв.Уп.Втор.Уп.Пр.Общество с ограниченной ответственностью ''Эллара'' (ООО ''Эллара''), Россия (3321028719);</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25</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132,16</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5,2864</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ЛП-000853</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17.09.2024 </w:t>
              <w:br/>
              <w:t>1350/20-24</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17.09.2024</w:t>
            </w:r>
          </w:p>
        </w:tc>
      </w:tr>
      <w:tr>
        <w:trPr>
          <w:trHeight w:val="894"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ЭЛЗЕПАМ®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1 мг, 10 шт. - упаковки ячейковые контурные (5)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Вл.Вып.к.Перв.Уп.Втор.Уп.Пр.Общество с ограниченной ответственностью ''Эллара'' (ООО ''Эллара''), Россия (3321028719);</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50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193,91</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3,8782</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ЛП-000853</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17.09.2024 </w:t>
              <w:br/>
              <w:t>1350/20-24</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17.09.2024</w:t>
            </w:r>
          </w:p>
        </w:tc>
      </w:tr>
      <w:tr>
        <w:trPr>
          <w:trHeight w:val="667" w:hRule="atLeast"/>
        </w:trPr>
        <w:tc>
          <w:tcPr>
            <w:tcW w:w="153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Транквезипам</w:t>
            </w:r>
          </w:p>
        </w:tc>
        <w:tc>
          <w:tcPr>
            <w:tcW w:w="3042" w:type="dxa"/>
            <w:tcBorders>
              <w:top w:val="single" w:sz="4" w:space="0" w:color="000000"/>
              <w:bottom w:val="single" w:sz="4" w:space="0" w:color="000000"/>
              <w:right w:val="single" w:sz="4" w:space="0" w:color="000000"/>
            </w:tcBorders>
            <w:shd w:color="auto" w:fill="auto" w:val="clear"/>
          </w:tcPr>
          <w:p>
            <w:pPr>
              <w:pStyle w:val="Normal"/>
              <w:jc w:val="center"/>
              <w:rPr>
                <w:color w:val="000000"/>
                <w:sz w:val="20"/>
                <w:szCs w:val="20"/>
              </w:rPr>
            </w:pPr>
            <w:r>
              <w:rPr>
                <w:color w:val="000000"/>
                <w:sz w:val="20"/>
                <w:szCs w:val="20"/>
              </w:rPr>
              <w:t>таблетки, 1 мг, 10 шт. - упаковки ячейковые контурные (5)  - пачки картонные</w:t>
            </w:r>
          </w:p>
        </w:tc>
        <w:tc>
          <w:tcPr>
            <w:tcW w:w="372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Вл.Вып.к.Перв.Уп.Втор.Уп.Пр.Дальхимфарм ОАО, Россия (2702010564);</w:t>
            </w:r>
          </w:p>
        </w:tc>
        <w:tc>
          <w:tcPr>
            <w:tcW w:w="1084"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50</w:t>
            </w:r>
          </w:p>
        </w:tc>
        <w:tc>
          <w:tcPr>
            <w:tcW w:w="1138"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99,07</w:t>
            </w:r>
          </w:p>
        </w:tc>
        <w:tc>
          <w:tcPr>
            <w:tcW w:w="1280" w:type="dxa"/>
            <w:tcBorders>
              <w:top w:val="single" w:sz="4" w:space="0" w:color="000000"/>
              <w:bottom w:val="single" w:sz="4" w:space="0" w:color="000000"/>
              <w:right w:val="single" w:sz="4" w:space="0" w:color="000000"/>
            </w:tcBorders>
            <w:shd w:color="auto" w:fill="auto" w:val="clear"/>
          </w:tcPr>
          <w:p>
            <w:pPr>
              <w:pStyle w:val="Normal"/>
              <w:jc w:val="center"/>
              <w:rPr>
                <w:rFonts w:ascii="Calibri" w:hAnsi="Calibri" w:cs="Calibri"/>
                <w:color w:val="000000"/>
              </w:rPr>
            </w:pPr>
            <w:r>
              <w:rPr>
                <w:rFonts w:cs="Calibri" w:ascii="Calibri" w:hAnsi="Calibri"/>
                <w:color w:val="000000"/>
                <w:sz w:val="22"/>
                <w:szCs w:val="22"/>
              </w:rPr>
              <w:t>1,9814</w:t>
            </w:r>
          </w:p>
        </w:tc>
        <w:tc>
          <w:tcPr>
            <w:tcW w:w="1172"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Р N003747/02</w:t>
            </w:r>
          </w:p>
        </w:tc>
        <w:tc>
          <w:tcPr>
            <w:tcW w:w="1375" w:type="dxa"/>
            <w:tcBorders>
              <w:top w:val="single" w:sz="4" w:space="0" w:color="000000"/>
              <w:bottom w:val="single" w:sz="4" w:space="0" w:color="000000"/>
              <w:right w:val="single" w:sz="4" w:space="0" w:color="000000"/>
            </w:tcBorders>
            <w:shd w:color="auto" w:fill="auto" w:val="clear"/>
          </w:tcPr>
          <w:p>
            <w:pPr>
              <w:pStyle w:val="Normal"/>
              <w:jc w:val="center"/>
              <w:rPr>
                <w:rFonts w:eastAsia="Calibri"/>
                <w:bCs/>
                <w:color w:val="000000"/>
                <w:sz w:val="20"/>
                <w:szCs w:val="20"/>
              </w:rPr>
            </w:pPr>
            <w:r>
              <w:rPr>
                <w:rFonts w:eastAsia="Calibri"/>
                <w:bCs/>
                <w:color w:val="000000"/>
                <w:sz w:val="20"/>
                <w:szCs w:val="20"/>
              </w:rPr>
              <w:t xml:space="preserve">31.03.2025 </w:t>
              <w:br/>
              <w:t>389/20-25</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sz w:val="20"/>
                <w:szCs w:val="20"/>
              </w:rPr>
            </w:pPr>
            <w:r>
              <w:rPr>
                <w:rFonts w:eastAsia="" w:eastAsiaTheme="minorEastAsia"/>
                <w:sz w:val="20"/>
                <w:szCs w:val="20"/>
              </w:rPr>
              <w:t>31.03.2025</w:t>
            </w:r>
          </w:p>
        </w:tc>
      </w:tr>
      <w:tr>
        <w:trPr>
          <w:trHeight w:val="553" w:hRule="atLeast"/>
        </w:trPr>
        <w:tc>
          <w:tcPr>
            <w:tcW w:w="14351"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b/>
                <w:b/>
                <w:bCs/>
                <w:color w:val="000000"/>
                <w:sz w:val="20"/>
                <w:szCs w:val="20"/>
              </w:rPr>
            </w:pPr>
            <w:r>
              <w:rPr>
                <w:rFonts w:eastAsia="Calibri"/>
                <w:b/>
                <w:bCs/>
                <w:color w:val="000000"/>
                <w:sz w:val="20"/>
                <w:szCs w:val="20"/>
              </w:rPr>
              <w:t>Минимальное  значение цены за единицу товара (шт) без учета НДС, рублей:</w:t>
            </w:r>
          </w:p>
        </w:tc>
        <w:tc>
          <w:tcPr>
            <w:tcW w:w="1206" w:type="dxa"/>
            <w:tcBorders>
              <w:top w:val="single" w:sz="4" w:space="0" w:color="000000"/>
              <w:bottom w:val="single" w:sz="4" w:space="0" w:color="000000"/>
              <w:right w:val="single" w:sz="4" w:space="0" w:color="000000"/>
            </w:tcBorders>
            <w:shd w:color="auto" w:fill="auto" w:val="clear"/>
          </w:tcPr>
          <w:p>
            <w:pPr>
              <w:pStyle w:val="Normal"/>
              <w:jc w:val="center"/>
              <w:rPr>
                <w:rFonts w:eastAsia="" w:eastAsiaTheme="minorEastAsia"/>
                <w:b/>
                <w:b/>
              </w:rPr>
            </w:pPr>
            <w:r>
              <w:rPr>
                <w:rFonts w:eastAsia="" w:eastAsiaTheme="minorEastAsia"/>
                <w:b/>
              </w:rPr>
              <w:t>1,7100</w:t>
            </w:r>
          </w:p>
        </w:tc>
      </w:tr>
    </w:tbl>
    <w:p>
      <w:pPr>
        <w:pStyle w:val="Normal"/>
        <w:ind w:firstLine="567"/>
        <w:jc w:val="both"/>
        <w:rPr/>
      </w:pPr>
      <w:r>
        <w:rPr/>
        <w:t>Цена 1,3900</w:t>
        <w:tab/>
        <w:t>Р N003285/01</w:t>
      </w:r>
    </w:p>
    <w:p>
      <w:pPr>
        <w:pStyle w:val="Normal"/>
        <w:ind w:firstLine="567"/>
        <w:jc w:val="both"/>
        <w:rPr/>
      </w:pPr>
      <w:r>
        <w:rPr/>
      </w:r>
    </w:p>
    <w:p>
      <w:pPr>
        <w:pStyle w:val="Normal"/>
        <w:ind w:firstLine="567"/>
        <w:jc w:val="both"/>
        <w:rPr>
          <w:u w:val="single"/>
        </w:rPr>
      </w:pPr>
      <w:r>
        <w:rPr/>
        <w:drawing>
          <wp:inline distT="0" distB="0" distL="0" distR="0">
            <wp:extent cx="4688205" cy="2635250"/>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3"/>
                    <a:stretch>
                      <a:fillRect/>
                    </a:stretch>
                  </pic:blipFill>
                  <pic:spPr bwMode="auto">
                    <a:xfrm>
                      <a:off x="0" y="0"/>
                      <a:ext cx="4688205" cy="2635250"/>
                    </a:xfrm>
                    <a:prstGeom prst="rect">
                      <a:avLst/>
                    </a:prstGeom>
                  </pic:spPr>
                </pic:pic>
              </a:graphicData>
            </a:graphic>
          </wp:inline>
        </w:drawing>
      </w:r>
    </w:p>
    <w:p>
      <w:pPr>
        <w:pStyle w:val="Normal"/>
        <w:ind w:firstLine="567"/>
        <w:jc w:val="both"/>
        <w:rPr/>
      </w:pPr>
      <w:r>
        <w:rPr/>
      </w:r>
    </w:p>
    <w:p>
      <w:pPr>
        <w:pStyle w:val="Normal"/>
        <w:ind w:firstLine="567"/>
        <w:jc w:val="both"/>
        <w:rPr/>
      </w:pPr>
      <w:r>
        <w:rPr/>
        <w:t>Цена 1,6360</w:t>
        <w:tab/>
        <w:t>ЛП-006276</w:t>
      </w:r>
    </w:p>
    <w:p>
      <w:pPr>
        <w:pStyle w:val="Normal"/>
        <w:ind w:firstLine="567"/>
        <w:jc w:val="both"/>
        <w:rPr/>
      </w:pPr>
      <w:r>
        <w:rPr/>
        <w:drawing>
          <wp:inline distT="0" distB="0" distL="0" distR="0">
            <wp:extent cx="4511675" cy="2536825"/>
            <wp:effectExtent l="0" t="0" r="0" b="0"/>
            <wp:docPr id="2"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
                    <pic:cNvPicPr>
                      <a:picLocks noChangeAspect="1" noChangeArrowheads="1"/>
                    </pic:cNvPicPr>
                  </pic:nvPicPr>
                  <pic:blipFill>
                    <a:blip r:embed="rId4"/>
                    <a:stretch>
                      <a:fillRect/>
                    </a:stretch>
                  </pic:blipFill>
                  <pic:spPr bwMode="auto">
                    <a:xfrm>
                      <a:off x="0" y="0"/>
                      <a:ext cx="4511675" cy="2536825"/>
                    </a:xfrm>
                    <a:prstGeom prst="rect">
                      <a:avLst/>
                    </a:prstGeom>
                  </pic:spPr>
                </pic:pic>
              </a:graphicData>
            </a:graphic>
          </wp:inline>
        </w:drawing>
      </w:r>
    </w:p>
    <w:p>
      <w:pPr>
        <w:pStyle w:val="Normal"/>
        <w:ind w:firstLine="567"/>
        <w:jc w:val="both"/>
        <w:rPr/>
      </w:pPr>
      <w:r>
        <w:rPr/>
        <w:t>Цена 1,7100</w:t>
        <w:tab/>
        <w:t>ЛСР-007073/08</w:t>
      </w:r>
    </w:p>
    <w:p>
      <w:pPr>
        <w:pStyle w:val="Normal"/>
        <w:ind w:firstLine="567"/>
        <w:jc w:val="both"/>
        <w:rPr/>
      </w:pPr>
      <w:r>
        <w:rPr/>
        <w:drawing>
          <wp:inline distT="0" distB="0" distL="0" distR="0">
            <wp:extent cx="4431665" cy="2491740"/>
            <wp:effectExtent l="0" t="0" r="0" b="0"/>
            <wp:docPr id="3"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descr=""/>
                    <pic:cNvPicPr>
                      <a:picLocks noChangeAspect="1" noChangeArrowheads="1"/>
                    </pic:cNvPicPr>
                  </pic:nvPicPr>
                  <pic:blipFill>
                    <a:blip r:embed="rId5"/>
                    <a:stretch>
                      <a:fillRect/>
                    </a:stretch>
                  </pic:blipFill>
                  <pic:spPr bwMode="auto">
                    <a:xfrm>
                      <a:off x="0" y="0"/>
                      <a:ext cx="4431665" cy="2491740"/>
                    </a:xfrm>
                    <a:prstGeom prst="rect">
                      <a:avLst/>
                    </a:prstGeom>
                  </pic:spPr>
                </pic:pic>
              </a:graphicData>
            </a:graphic>
          </wp:inline>
        </w:drawing>
      </w:r>
    </w:p>
    <w:p>
      <w:pPr>
        <w:pStyle w:val="Normal"/>
        <w:ind w:firstLine="567"/>
        <w:jc w:val="both"/>
        <w:rPr/>
      </w:pPr>
      <w:r>
        <w:rPr/>
      </w:r>
    </w:p>
    <w:p>
      <w:pPr>
        <w:pStyle w:val="Normal"/>
        <w:ind w:firstLine="567"/>
        <w:jc w:val="both"/>
        <w:rPr>
          <w:u w:val="single"/>
        </w:rPr>
      </w:pPr>
      <w:r>
        <w:rPr>
          <w:u w:val="single"/>
        </w:rPr>
      </w:r>
    </w:p>
    <w:p>
      <w:pPr>
        <w:pStyle w:val="Normal"/>
        <w:tabs>
          <w:tab w:val="clear" w:pos="708"/>
          <w:tab w:val="left" w:pos="284" w:leader="none"/>
        </w:tabs>
        <w:ind w:left="284" w:firstLine="284"/>
        <w:jc w:val="center"/>
        <w:rPr>
          <w:rFonts w:eastAsia="Calibri"/>
          <w:b/>
          <w:b/>
          <w:u w:val="single"/>
        </w:rPr>
      </w:pPr>
      <w:r>
        <w:rPr>
          <w:rFonts w:eastAsia="Calibri"/>
          <w:b/>
        </w:rPr>
        <w:t xml:space="preserve">2. </w:t>
      </w:r>
      <w:r>
        <w:rPr>
          <w:rFonts w:eastAsia="Calibri"/>
          <w:b/>
          <w:color w:val="000000"/>
          <w:shd w:fill="FFFFFF" w:val="clear"/>
        </w:rPr>
        <w:t xml:space="preserve">Расчет средневзвешенной цены </w:t>
      </w:r>
      <w:r>
        <w:rPr>
          <w:rFonts w:eastAsia="Calibri"/>
          <w:b/>
          <w:u w:val="single"/>
        </w:rPr>
        <w:t>(без учета оптовой надбавки и НДС)</w:t>
      </w:r>
    </w:p>
    <w:p>
      <w:pPr>
        <w:pStyle w:val="Normal"/>
        <w:ind w:firstLine="851"/>
        <w:jc w:val="both"/>
        <w:rPr>
          <w:rFonts w:eastAsia="Calibri"/>
          <w:bCs/>
        </w:rPr>
      </w:pPr>
      <w:r>
        <w:rPr>
          <w:rFonts w:eastAsia="Calibri"/>
        </w:rPr>
        <w:t xml:space="preserve">Средневзвешенная цена </w:t>
      </w:r>
      <w:r>
        <w:rPr>
          <w:rFonts w:eastAsia="Calibri"/>
          <w:bCs/>
        </w:rPr>
        <w:t>определяется на основании всех заключенных заказчиком и исполненных поставщиком государственных (муниципальных) контрактов или договоров на поставку планируемого к закупке лекарственного препарата с учетом эквивалентных лекарственных форм и дозировок за 12 месяцев, предшествующих месяцу расчета НМЦК, начальной цены единицы лекарственного препарата, за исключением государственных (муниципальных) контрактов или договоров на поставку лекарственных препаратов, необходимых для назначения пациенту при наличии медицинских показаний (индивидуальная непереносимость, по жизненным показаниям) по решению врачебной комиссии медицинской организации.</w:t>
      </w:r>
    </w:p>
    <w:p>
      <w:pPr>
        <w:pStyle w:val="Normal"/>
        <w:jc w:val="center"/>
        <w:rPr>
          <w:rFonts w:ascii="Calibri" w:hAnsi="Calibri" w:eastAsia="Calibri"/>
        </w:rPr>
      </w:pPr>
      <w:r>
        <w:rPr>
          <w:rFonts w:eastAsia="Calibri" w:ascii="Calibri" w:hAnsi="Calibri"/>
        </w:rPr>
      </w:r>
    </w:p>
    <w:tbl>
      <w:tblPr>
        <w:tblW w:w="15107" w:type="dxa"/>
        <w:jc w:val="center"/>
        <w:tblInd w:w="0" w:type="dxa"/>
        <w:tblCellMar>
          <w:top w:w="0" w:type="dxa"/>
          <w:left w:w="108" w:type="dxa"/>
          <w:bottom w:w="0" w:type="dxa"/>
          <w:right w:w="108" w:type="dxa"/>
        </w:tblCellMar>
        <w:tblLook w:val="04a0" w:noHBand="0" w:noVBand="1" w:firstColumn="1" w:lastRow="0" w:lastColumn="0" w:firstRow="1"/>
      </w:tblPr>
      <w:tblGrid>
        <w:gridCol w:w="646"/>
        <w:gridCol w:w="3488"/>
        <w:gridCol w:w="1479"/>
        <w:gridCol w:w="1357"/>
        <w:gridCol w:w="1650"/>
        <w:gridCol w:w="1776"/>
        <w:gridCol w:w="45"/>
        <w:gridCol w:w="2282"/>
        <w:gridCol w:w="2382"/>
      </w:tblGrid>
      <w:tr>
        <w:trPr>
          <w:trHeight w:val="951" w:hRule="atLeast"/>
        </w:trPr>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sz w:val="20"/>
                <w:szCs w:val="20"/>
              </w:rPr>
            </w:pPr>
            <w:r>
              <w:rPr>
                <w:rFonts w:eastAsia="Calibri"/>
                <w:b/>
                <w:sz w:val="20"/>
                <w:szCs w:val="20"/>
              </w:rPr>
              <w:t xml:space="preserve">№ </w:t>
            </w:r>
            <w:r>
              <w:rPr>
                <w:rFonts w:eastAsia="Calibri"/>
                <w:b/>
                <w:sz w:val="20"/>
                <w:szCs w:val="20"/>
              </w:rPr>
              <w:t>п/п</w:t>
            </w:r>
          </w:p>
        </w:tc>
        <w:tc>
          <w:tcPr>
            <w:tcW w:w="348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sz w:val="20"/>
                <w:szCs w:val="20"/>
              </w:rPr>
            </w:pPr>
            <w:r>
              <w:rPr>
                <w:rFonts w:eastAsia="Calibri"/>
                <w:b/>
                <w:sz w:val="20"/>
                <w:szCs w:val="20"/>
              </w:rPr>
              <w:t>Номер реестровой записи</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sz w:val="20"/>
                <w:szCs w:val="20"/>
              </w:rPr>
            </w:pPr>
            <w:r>
              <w:rPr>
                <w:rFonts w:eastAsia="Calibri"/>
                <w:b/>
                <w:sz w:val="20"/>
                <w:szCs w:val="20"/>
              </w:rPr>
              <w:t>Количество во вторичной упаковке</w:t>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sz w:val="20"/>
                <w:szCs w:val="20"/>
              </w:rPr>
            </w:pPr>
            <w:r>
              <w:rPr>
                <w:rFonts w:eastAsia="Calibri"/>
                <w:b/>
                <w:sz w:val="20"/>
                <w:szCs w:val="20"/>
              </w:rPr>
              <w:t>Объем поставки вторичных упаковок</w:t>
            </w:r>
          </w:p>
        </w:tc>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sz w:val="20"/>
                <w:szCs w:val="20"/>
              </w:rPr>
            </w:pPr>
            <w:r>
              <w:rPr>
                <w:rFonts w:eastAsia="Calibri"/>
                <w:b/>
                <w:sz w:val="20"/>
                <w:szCs w:val="20"/>
              </w:rPr>
              <w:t>Количество единиц лекарственного препарата</w:t>
            </w:r>
          </w:p>
        </w:tc>
        <w:tc>
          <w:tcPr>
            <w:tcW w:w="182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sz w:val="20"/>
                <w:szCs w:val="20"/>
              </w:rPr>
            </w:pPr>
            <w:r>
              <w:rPr>
                <w:rFonts w:eastAsia="Calibri"/>
                <w:b/>
                <w:sz w:val="20"/>
                <w:szCs w:val="20"/>
              </w:rPr>
              <w:t>Цена вторичной упаковки (без НДС и оптовой надбавки), руб.</w:t>
            </w:r>
          </w:p>
        </w:tc>
        <w:tc>
          <w:tcPr>
            <w:tcW w:w="228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sz w:val="20"/>
                <w:szCs w:val="20"/>
              </w:rPr>
            </w:pPr>
            <w:r>
              <w:rPr>
                <w:rFonts w:eastAsia="Calibri"/>
                <w:b/>
                <w:sz w:val="20"/>
                <w:szCs w:val="20"/>
              </w:rPr>
              <w:t xml:space="preserve">Цена за единицу лекарственного препарата (без НДС и </w:t>
            </w:r>
          </w:p>
          <w:p>
            <w:pPr>
              <w:pStyle w:val="Normal"/>
              <w:jc w:val="center"/>
              <w:rPr>
                <w:rFonts w:eastAsia="Calibri"/>
                <w:b/>
                <w:b/>
                <w:sz w:val="20"/>
                <w:szCs w:val="20"/>
              </w:rPr>
            </w:pPr>
            <w:r>
              <w:rPr>
                <w:rFonts w:eastAsia="Calibri"/>
                <w:b/>
                <w:sz w:val="20"/>
                <w:szCs w:val="20"/>
              </w:rPr>
              <w:t>оптовой надбавки), руб.</w:t>
            </w:r>
          </w:p>
        </w:tc>
        <w:tc>
          <w:tcPr>
            <w:tcW w:w="238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sz w:val="20"/>
                <w:szCs w:val="20"/>
              </w:rPr>
            </w:pPr>
            <w:r>
              <w:rPr>
                <w:rFonts w:eastAsia="Calibri"/>
                <w:b/>
                <w:sz w:val="20"/>
                <w:szCs w:val="20"/>
              </w:rPr>
              <w:t>Средневзвешенная цена за единицу лекарственного препарата (без НДС и оптовой надбавки), руб.</w:t>
            </w:r>
          </w:p>
        </w:tc>
      </w:tr>
      <w:tr>
        <w:trPr/>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sz w:val="20"/>
                <w:szCs w:val="20"/>
              </w:rPr>
            </w:pPr>
            <w:r>
              <w:rPr>
                <w:rFonts w:eastAsia="Calibri"/>
                <w:sz w:val="20"/>
                <w:szCs w:val="20"/>
              </w:rPr>
              <w:t>1.</w:t>
            </w:r>
          </w:p>
        </w:tc>
        <w:tc>
          <w:tcPr>
            <w:tcW w:w="12077" w:type="dxa"/>
            <w:gridSpan w:val="7"/>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b/>
                <w:b/>
              </w:rPr>
            </w:pPr>
            <w:r>
              <w:rPr>
                <w:rFonts w:eastAsia="Calibri"/>
                <w:b/>
              </w:rPr>
              <w:t xml:space="preserve">МНН: </w:t>
            </w:r>
            <w:r>
              <w:rPr>
                <w:b/>
              </w:rPr>
              <w:t>БРОМДИГИДРОХЛОРФЕНИЛБЕНЗОДИАЗЕПИН</w:t>
            </w:r>
          </w:p>
          <w:p>
            <w:pPr>
              <w:pStyle w:val="Normal"/>
              <w:rPr>
                <w:rFonts w:eastAsia="Calibri"/>
                <w:b/>
                <w:b/>
              </w:rPr>
            </w:pPr>
            <w:r>
              <w:rPr>
                <w:rFonts w:eastAsia="Calibri"/>
                <w:b/>
              </w:rPr>
              <w:t xml:space="preserve">ТН: Фензитат таблетки 1 мг №50  </w:t>
            </w:r>
          </w:p>
        </w:tc>
        <w:tc>
          <w:tcPr>
            <w:tcW w:w="238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rPr>
            </w:pPr>
            <w:r>
              <w:rPr>
                <w:rFonts w:eastAsia="Calibri"/>
                <w:b/>
              </w:rPr>
              <w:t>1,9516</w:t>
            </w:r>
          </w:p>
        </w:tc>
      </w:tr>
      <w:tr>
        <w:trPr/>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sz w:val="20"/>
                <w:szCs w:val="20"/>
              </w:rPr>
            </w:pPr>
            <w:r>
              <w:rPr>
                <w:rFonts w:eastAsia="Calibri"/>
                <w:sz w:val="20"/>
                <w:szCs w:val="20"/>
              </w:rPr>
              <w:t>1.1</w:t>
            </w:r>
          </w:p>
        </w:tc>
        <w:tc>
          <w:tcPr>
            <w:tcW w:w="34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eastAsia="Calibri"/>
              </w:rPr>
            </w:pPr>
            <w:r>
              <w:rPr>
                <w:rFonts w:eastAsia="Calibri"/>
              </w:rPr>
              <w:t>1341006036924000148</w:t>
            </w:r>
          </w:p>
        </w:tc>
        <w:tc>
          <w:tcPr>
            <w:tcW w:w="1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rPr>
            </w:pPr>
            <w:r>
              <w:rPr>
                <w:rFonts w:eastAsia="Calibri"/>
              </w:rPr>
              <w:t>50</w:t>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Cs w:val="20"/>
              </w:rPr>
            </w:pPr>
            <w:r>
              <w:rPr>
                <w:szCs w:val="20"/>
              </w:rPr>
              <w:t>500</w:t>
            </w:r>
          </w:p>
        </w:tc>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rPr>
            </w:pPr>
            <w:r>
              <w:rPr>
                <w:rFonts w:eastAsia="Calibri"/>
              </w:rPr>
              <w:t>25000</w:t>
            </w:r>
          </w:p>
        </w:tc>
        <w:tc>
          <w:tcPr>
            <w:tcW w:w="177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rPr>
            </w:pPr>
            <w:r>
              <w:rPr>
                <w:rFonts w:eastAsia="Calibri"/>
              </w:rPr>
              <w:t>98,19</w:t>
            </w:r>
          </w:p>
        </w:tc>
        <w:tc>
          <w:tcPr>
            <w:tcW w:w="232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rPr>
            </w:pPr>
            <w:r>
              <w:rPr>
                <w:rFonts w:eastAsia="Calibri"/>
              </w:rPr>
              <w:t>1,9638</w:t>
            </w:r>
          </w:p>
        </w:tc>
        <w:tc>
          <w:tcPr>
            <w:tcW w:w="23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sz w:val="20"/>
                <w:szCs w:val="20"/>
              </w:rPr>
            </w:pPr>
            <w:r>
              <w:rPr>
                <w:rFonts w:eastAsia="Calibri"/>
                <w:sz w:val="20"/>
                <w:szCs w:val="20"/>
              </w:rPr>
            </w:r>
          </w:p>
        </w:tc>
      </w:tr>
      <w:tr>
        <w:trPr/>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sz w:val="20"/>
                <w:szCs w:val="20"/>
              </w:rPr>
            </w:pPr>
            <w:r>
              <w:rPr>
                <w:rFonts w:eastAsia="Calibri"/>
                <w:sz w:val="20"/>
                <w:szCs w:val="20"/>
              </w:rPr>
              <w:t>1.2</w:t>
            </w:r>
          </w:p>
        </w:tc>
        <w:tc>
          <w:tcPr>
            <w:tcW w:w="34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eastAsia="Calibri"/>
              </w:rPr>
            </w:pPr>
            <w:r>
              <w:rPr>
                <w:rFonts w:eastAsia="Calibri"/>
              </w:rPr>
              <w:t>1341006036924000148</w:t>
            </w:r>
          </w:p>
        </w:tc>
        <w:tc>
          <w:tcPr>
            <w:tcW w:w="1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eastAsia="Calibri"/>
              </w:rPr>
            </w:pPr>
            <w:r>
              <w:rPr>
                <w:rFonts w:eastAsia="Calibri"/>
              </w:rPr>
              <w:t>50</w:t>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Cs w:val="20"/>
              </w:rPr>
            </w:pPr>
            <w:r>
              <w:rPr>
                <w:szCs w:val="20"/>
              </w:rPr>
              <w:t>200</w:t>
            </w:r>
          </w:p>
        </w:tc>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rPr>
            </w:pPr>
            <w:r>
              <w:rPr>
                <w:rFonts w:eastAsia="Calibri"/>
              </w:rPr>
              <w:t>10000</w:t>
            </w:r>
          </w:p>
        </w:tc>
        <w:tc>
          <w:tcPr>
            <w:tcW w:w="177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rPr>
            </w:pPr>
            <w:r>
              <w:rPr>
                <w:rFonts w:eastAsia="Calibri"/>
              </w:rPr>
              <w:t>95,45</w:t>
            </w:r>
          </w:p>
        </w:tc>
        <w:tc>
          <w:tcPr>
            <w:tcW w:w="232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rPr>
            </w:pPr>
            <w:r>
              <w:rPr>
                <w:rFonts w:eastAsia="Calibri"/>
              </w:rPr>
              <w:t>1,9090</w:t>
            </w:r>
          </w:p>
        </w:tc>
        <w:tc>
          <w:tcPr>
            <w:tcW w:w="23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sz w:val="20"/>
                <w:szCs w:val="20"/>
              </w:rPr>
            </w:pPr>
            <w:r>
              <w:rPr>
                <w:rFonts w:eastAsia="Calibri"/>
                <w:sz w:val="20"/>
                <w:szCs w:val="20"/>
              </w:rPr>
            </w:r>
          </w:p>
        </w:tc>
      </w:tr>
      <w:tr>
        <w:trPr/>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sz w:val="20"/>
                <w:szCs w:val="20"/>
              </w:rPr>
            </w:pPr>
            <w:r>
              <w:rPr>
                <w:rFonts w:eastAsia="Calibri"/>
                <w:sz w:val="20"/>
                <w:szCs w:val="20"/>
              </w:rPr>
              <w:t>1.3</w:t>
            </w:r>
          </w:p>
        </w:tc>
        <w:tc>
          <w:tcPr>
            <w:tcW w:w="34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eastAsia="Calibri"/>
              </w:rPr>
            </w:pPr>
            <w:r>
              <w:rPr>
                <w:rFonts w:eastAsia="Calibri"/>
              </w:rPr>
              <w:t>Государственный контракт   №314 от 31.07.2024г. (заключенный по п.4 ч.1 ст.93 44-ФЗ)</w:t>
            </w:r>
          </w:p>
        </w:tc>
        <w:tc>
          <w:tcPr>
            <w:tcW w:w="1479"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rPr>
            </w:pPr>
            <w:r>
              <w:rPr>
                <w:rFonts w:eastAsia="Calibri"/>
              </w:rPr>
              <w:t>50</w:t>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Cs w:val="20"/>
              </w:rPr>
            </w:pPr>
            <w:r>
              <w:rPr>
                <w:szCs w:val="20"/>
              </w:rPr>
              <w:t>200</w:t>
            </w:r>
          </w:p>
        </w:tc>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rPr>
            </w:pPr>
            <w:r>
              <w:rPr>
                <w:rFonts w:eastAsia="Calibri"/>
              </w:rPr>
              <w:t>10000</w:t>
            </w:r>
          </w:p>
        </w:tc>
        <w:tc>
          <w:tcPr>
            <w:tcW w:w="177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rPr>
            </w:pPr>
            <w:r>
              <w:rPr>
                <w:rFonts w:eastAsia="Calibri"/>
              </w:rPr>
              <w:t>98,19</w:t>
            </w:r>
          </w:p>
        </w:tc>
        <w:tc>
          <w:tcPr>
            <w:tcW w:w="232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rPr>
            </w:pPr>
            <w:r>
              <w:rPr>
                <w:rFonts w:eastAsia="Calibri"/>
              </w:rPr>
              <w:t>1,9638</w:t>
            </w:r>
          </w:p>
        </w:tc>
        <w:tc>
          <w:tcPr>
            <w:tcW w:w="238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sz w:val="20"/>
                <w:szCs w:val="20"/>
              </w:rPr>
            </w:pPr>
            <w:r>
              <w:rPr>
                <w:rFonts w:eastAsia="Calibri"/>
                <w:sz w:val="20"/>
                <w:szCs w:val="20"/>
              </w:rPr>
            </w:r>
          </w:p>
        </w:tc>
      </w:tr>
    </w:tbl>
    <w:p>
      <w:pPr>
        <w:pStyle w:val="Normal"/>
        <w:jc w:val="center"/>
        <w:rPr>
          <w:rFonts w:eastAsia="Calibri"/>
          <w:b/>
          <w:b/>
        </w:rPr>
      </w:pPr>
      <w:r>
        <w:rPr>
          <w:rFonts w:eastAsia="Calibri"/>
          <w:b/>
        </w:rPr>
      </w:r>
    </w:p>
    <w:p>
      <w:pPr>
        <w:pStyle w:val="Normal"/>
        <w:jc w:val="center"/>
        <w:rPr>
          <w:rFonts w:eastAsia="Calibri"/>
          <w:b/>
          <w:b/>
        </w:rPr>
      </w:pPr>
      <w:r>
        <w:rPr>
          <w:rFonts w:eastAsia="Calibri"/>
          <w:b/>
        </w:rPr>
        <w:t>3. Расчет референтной цены (без учета оптовой надбавки и НДС)</w:t>
      </w:r>
    </w:p>
    <w:p>
      <w:pPr>
        <w:pStyle w:val="Normal"/>
        <w:ind w:firstLine="851"/>
        <w:jc w:val="both"/>
        <w:rPr>
          <w:rFonts w:eastAsia="Calibri"/>
        </w:rPr>
      </w:pPr>
      <w:r>
        <w:rPr>
          <w:rFonts w:eastAsia="Calibri"/>
        </w:rPr>
        <w:t>Расчет референтных цен производится автоматически с учетом объемов закупки лекарственных препаратов посредством использования ресурсов единой государственной информационной системы в сфере здравоохранения по состоянию на 1 мая и 1 ноября текущего года в рамках одного наименования (международного непатентованного наименования, при отсутствии такого наименования - по группировочному или химическому наименованию, а также составу комбинированного лекарственного препарата) с учетом эквивалентных лекарственных форм и дозировок на основании цен единиц лекарственных препаратов без учета НДС и оптовой надбавки.</w:t>
      </w:r>
    </w:p>
    <w:p>
      <w:pPr>
        <w:pStyle w:val="Normal"/>
        <w:ind w:firstLine="540"/>
        <w:rPr>
          <w:rFonts w:ascii="Calibri" w:hAnsi="Calibri" w:eastAsia="Calibri"/>
        </w:rPr>
      </w:pPr>
      <w:r>
        <w:rPr>
          <w:rFonts w:eastAsia="Calibri"/>
        </w:rPr>
        <w:t>На момент расчета НМЦК референтная цена отсутствует.</w:t>
      </w:r>
    </w:p>
    <w:p>
      <w:pPr>
        <w:pStyle w:val="Normal"/>
        <w:ind w:firstLine="851"/>
        <w:jc w:val="center"/>
        <w:rPr>
          <w:rFonts w:eastAsia="Calibri"/>
          <w:b/>
          <w:b/>
        </w:rPr>
      </w:pPr>
      <w:r>
        <w:rPr>
          <w:rFonts w:eastAsia="Calibri"/>
          <w:b/>
        </w:rPr>
      </w:r>
    </w:p>
    <w:p>
      <w:pPr>
        <w:pStyle w:val="Normal"/>
        <w:ind w:firstLine="851"/>
        <w:jc w:val="center"/>
        <w:rPr>
          <w:rFonts w:eastAsia="Calibri"/>
          <w:b/>
          <w:b/>
        </w:rPr>
      </w:pPr>
      <w:r>
        <w:rPr>
          <w:rFonts w:eastAsia="Calibri"/>
          <w:b/>
          <w:lang w:val="en-US"/>
        </w:rPr>
        <w:t>II</w:t>
      </w:r>
      <w:r>
        <w:rPr>
          <w:rFonts w:eastAsia="Calibri"/>
          <w:b/>
        </w:rPr>
        <w:t xml:space="preserve">. Выбор </w:t>
      </w:r>
      <w:r>
        <w:rPr>
          <w:rFonts w:eastAsia="Calibri"/>
          <w:b/>
          <w:color w:val="000000"/>
          <w:shd w:fill="FFFFFF" w:val="clear"/>
        </w:rPr>
        <w:t>минимального значения цены, рассчитанной в соответствии с </w:t>
      </w:r>
      <w:r>
        <w:rPr>
          <w:rFonts w:eastAsia="Calibri"/>
          <w:b/>
        </w:rPr>
        <w:t xml:space="preserve">разделом </w:t>
      </w:r>
      <w:r>
        <w:rPr>
          <w:rFonts w:eastAsia="Calibri"/>
          <w:b/>
          <w:lang w:val="en-US"/>
        </w:rPr>
        <w:t>I</w:t>
      </w:r>
      <w:r>
        <w:rPr>
          <w:rFonts w:eastAsia="Calibri"/>
          <w:b/>
        </w:rPr>
        <w:t>:</w:t>
      </w:r>
    </w:p>
    <w:p>
      <w:pPr>
        <w:pStyle w:val="Normal"/>
        <w:ind w:firstLine="851"/>
        <w:jc w:val="center"/>
        <w:rPr>
          <w:rFonts w:eastAsia="Calibri"/>
          <w:b/>
          <w:b/>
        </w:rPr>
      </w:pPr>
      <w:r>
        <w:rPr>
          <w:rFonts w:eastAsia="Calibri"/>
          <w:b/>
        </w:rPr>
      </w:r>
    </w:p>
    <w:tbl>
      <w:tblPr>
        <w:tblW w:w="14787" w:type="dxa"/>
        <w:jc w:val="center"/>
        <w:tblInd w:w="0" w:type="dxa"/>
        <w:tblCellMar>
          <w:top w:w="0" w:type="dxa"/>
          <w:left w:w="108" w:type="dxa"/>
          <w:bottom w:w="0" w:type="dxa"/>
          <w:right w:w="108" w:type="dxa"/>
        </w:tblCellMar>
        <w:tblLook w:val="04a0" w:noHBand="0" w:noVBand="1" w:firstColumn="1" w:lastRow="0" w:lastColumn="0" w:firstRow="1"/>
      </w:tblPr>
      <w:tblGrid>
        <w:gridCol w:w="600"/>
        <w:gridCol w:w="5532"/>
        <w:gridCol w:w="2110"/>
        <w:gridCol w:w="2521"/>
        <w:gridCol w:w="2005"/>
        <w:gridCol w:w="2018"/>
      </w:tblGrid>
      <w:tr>
        <w:trPr/>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rPr>
            </w:pPr>
            <w:r>
              <w:rPr>
                <w:rFonts w:eastAsia="Calibri"/>
                <w:b/>
              </w:rPr>
              <w:t xml:space="preserve">№ </w:t>
            </w:r>
            <w:r>
              <w:rPr>
                <w:rFonts w:eastAsia="Calibri"/>
                <w:b/>
              </w:rPr>
              <w:t>п/п</w:t>
            </w:r>
          </w:p>
        </w:tc>
        <w:tc>
          <w:tcPr>
            <w:tcW w:w="553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rPr>
            </w:pPr>
            <w:r>
              <w:rPr>
                <w:rFonts w:eastAsia="Calibri"/>
                <w:b/>
                <w:bCs/>
              </w:rPr>
              <w:t>МНН лекарственного препарата</w:t>
            </w:r>
          </w:p>
        </w:tc>
        <w:tc>
          <w:tcPr>
            <w:tcW w:w="211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rPr>
            </w:pPr>
            <w:r>
              <w:rPr>
                <w:rFonts w:eastAsia="Calibri"/>
                <w:b/>
              </w:rPr>
              <w:t>Минимальная цена за единицу, рассчитанная в соответствии с п. 1, руб.</w:t>
            </w:r>
          </w:p>
        </w:tc>
        <w:tc>
          <w:tcPr>
            <w:tcW w:w="252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rPr>
            </w:pPr>
            <w:r>
              <w:rPr>
                <w:rFonts w:eastAsia="Calibri"/>
                <w:b/>
              </w:rPr>
              <w:t>Средневзвешенная цена за единицу, рассчитанная в соответствии с п. 2, руб.</w:t>
            </w:r>
          </w:p>
        </w:tc>
        <w:tc>
          <w:tcPr>
            <w:tcW w:w="200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b/>
                <w:b/>
              </w:rPr>
            </w:pPr>
            <w:r>
              <w:rPr>
                <w:rFonts w:eastAsia="Calibri"/>
                <w:b/>
              </w:rPr>
              <w:t>Референтная цена за единицу, рассчитанная в соответствии с п. 3, руб.</w:t>
            </w:r>
          </w:p>
        </w:tc>
        <w:tc>
          <w:tcPr>
            <w:tcW w:w="201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rPr>
            </w:pPr>
            <w:r>
              <w:rPr>
                <w:rFonts w:eastAsia="Calibri"/>
                <w:b/>
              </w:rPr>
              <w:t>Минимальная цена за единицу, руб.</w:t>
            </w:r>
          </w:p>
        </w:tc>
      </w:tr>
      <w:tr>
        <w:trPr/>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rPr>
            </w:pPr>
            <w:r>
              <w:rPr>
                <w:rFonts w:eastAsia="Calibri"/>
              </w:rPr>
              <w:t>1</w:t>
            </w:r>
          </w:p>
        </w:tc>
        <w:tc>
          <w:tcPr>
            <w:tcW w:w="553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eastAsia="Calibri"/>
              </w:rPr>
            </w:pPr>
            <w:r>
              <w:rPr>
                <w:rFonts w:eastAsia="Calibri"/>
              </w:rPr>
              <w:t>БРОМДИГИДРОХЛОРФЕНИЛБЕНЗОДИАЗЕПИН</w:t>
            </w:r>
          </w:p>
        </w:tc>
        <w:tc>
          <w:tcPr>
            <w:tcW w:w="211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rPr>
            </w:pPr>
            <w:r>
              <w:rPr>
                <w:rFonts w:eastAsia="Calibri"/>
              </w:rPr>
              <w:t>1,7100</w:t>
            </w:r>
          </w:p>
        </w:tc>
        <w:tc>
          <w:tcPr>
            <w:tcW w:w="2521"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rPr>
            </w:pPr>
            <w:r>
              <w:rPr>
                <w:rFonts w:eastAsia="Calibri"/>
              </w:rPr>
              <w:t>1,9516</w:t>
            </w:r>
          </w:p>
        </w:tc>
        <w:tc>
          <w:tcPr>
            <w:tcW w:w="2005" w:type="dxa"/>
            <w:tcBorders>
              <w:top w:val="single" w:sz="4" w:space="0" w:color="000000"/>
              <w:left w:val="single" w:sz="4" w:space="0" w:color="000000"/>
              <w:bottom w:val="single" w:sz="4" w:space="0" w:color="000000"/>
              <w:right w:val="single" w:sz="4" w:space="0" w:color="000000"/>
            </w:tcBorders>
          </w:tcPr>
          <w:p>
            <w:pPr>
              <w:pStyle w:val="Normal"/>
              <w:jc w:val="center"/>
              <w:rPr>
                <w:rFonts w:eastAsia="Calibri"/>
              </w:rPr>
            </w:pPr>
            <w:r>
              <w:rPr>
                <w:rFonts w:eastAsia="Calibri"/>
              </w:rPr>
              <w:t>-</w:t>
            </w:r>
          </w:p>
        </w:tc>
        <w:tc>
          <w:tcPr>
            <w:tcW w:w="201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rPr>
            </w:pPr>
            <w:r>
              <w:rPr>
                <w:rFonts w:eastAsia="Calibri"/>
                <w:b/>
              </w:rPr>
              <w:t>1,7100</w:t>
            </w:r>
          </w:p>
        </w:tc>
      </w:tr>
    </w:tbl>
    <w:p>
      <w:pPr>
        <w:pStyle w:val="Normal"/>
        <w:ind w:firstLine="851"/>
        <w:jc w:val="both"/>
        <w:rPr>
          <w:rFonts w:eastAsia="Calibri"/>
          <w:b/>
          <w:b/>
          <w:bCs/>
        </w:rPr>
      </w:pPr>
      <w:r>
        <w:rPr>
          <w:rFonts w:eastAsia="Calibri"/>
          <w:b/>
          <w:bCs/>
        </w:rPr>
        <w:t xml:space="preserve">За цену единицы лекарственного препарата, начальную цену единицы лекарственного препарата принимается минимальное значение цены из минимальных цен, рассчитанных в соответствии с разделом </w:t>
      </w:r>
      <w:r>
        <w:rPr>
          <w:rFonts w:eastAsia="Calibri"/>
          <w:b/>
          <w:bCs/>
          <w:lang w:val="en-US"/>
        </w:rPr>
        <w:t>I</w:t>
      </w:r>
      <w:r>
        <w:rPr>
          <w:rFonts w:eastAsia="Calibri"/>
          <w:b/>
          <w:bCs/>
        </w:rPr>
        <w:t>.</w:t>
      </w:r>
    </w:p>
    <w:p>
      <w:pPr>
        <w:pStyle w:val="Normal"/>
        <w:ind w:firstLine="851"/>
        <w:jc w:val="both"/>
        <w:rPr>
          <w:rFonts w:eastAsia="Calibri"/>
        </w:rPr>
      </w:pPr>
      <w:r>
        <w:rPr>
          <w:rFonts w:eastAsia="Calibri"/>
        </w:rPr>
      </w:r>
    </w:p>
    <w:p>
      <w:pPr>
        <w:pStyle w:val="Normal"/>
        <w:ind w:firstLine="851"/>
        <w:jc w:val="center"/>
        <w:rPr>
          <w:rFonts w:eastAsia="Calibri"/>
          <w:b/>
          <w:b/>
        </w:rPr>
      </w:pPr>
      <w:r>
        <w:rPr>
          <w:rFonts w:eastAsia="Calibri"/>
          <w:b/>
        </w:rPr>
      </w:r>
    </w:p>
    <w:p>
      <w:pPr>
        <w:pStyle w:val="Normal"/>
        <w:ind w:firstLine="851"/>
        <w:jc w:val="center"/>
        <w:rPr>
          <w:rFonts w:eastAsia="Calibri"/>
          <w:b/>
          <w:b/>
        </w:rPr>
      </w:pPr>
      <w:r>
        <w:rPr>
          <w:rFonts w:eastAsia="Calibri"/>
          <w:b/>
          <w:vanish/>
        </w:rPr>
        <w:br/>
      </w:r>
      <w:r>
        <w:rPr>
          <w:rFonts w:eastAsia="Calibri"/>
          <w:b/>
          <w:lang w:val="en-US"/>
        </w:rPr>
        <w:t>III</w:t>
      </w:r>
      <w:r>
        <w:rPr>
          <w:rFonts w:eastAsia="Calibri"/>
          <w:b/>
        </w:rPr>
        <w:t>. Расчет НМЦК:</w:t>
      </w:r>
    </w:p>
    <w:p>
      <w:pPr>
        <w:pStyle w:val="Normal"/>
        <w:ind w:firstLine="851"/>
        <w:jc w:val="both"/>
        <w:rPr>
          <w:rFonts w:eastAsia="Calibri"/>
        </w:rPr>
      </w:pPr>
      <w:r>
        <w:rPr>
          <w:rFonts w:eastAsia="Calibri"/>
        </w:rPr>
        <w:t>Расчет НМЦК осуществляется по формуле:</w:t>
      </w:r>
    </w:p>
    <w:p>
      <w:pPr>
        <w:pStyle w:val="Normal"/>
        <w:jc w:val="center"/>
        <w:rPr>
          <w:rFonts w:eastAsia="Calibri"/>
        </w:rPr>
      </w:pPr>
      <w:r>
        <w:rPr/>
        <w:drawing>
          <wp:inline distT="0" distB="0" distL="0" distR="0">
            <wp:extent cx="1711960" cy="349885"/>
            <wp:effectExtent l="0" t="0" r="0" b="0"/>
            <wp:docPr id="4"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descr=""/>
                    <pic:cNvPicPr>
                      <a:picLocks noChangeAspect="1" noChangeArrowheads="1"/>
                    </pic:cNvPicPr>
                  </pic:nvPicPr>
                  <pic:blipFill>
                    <a:blip r:embed="rId6"/>
                    <a:stretch>
                      <a:fillRect/>
                    </a:stretch>
                  </pic:blipFill>
                  <pic:spPr bwMode="auto">
                    <a:xfrm>
                      <a:off x="0" y="0"/>
                      <a:ext cx="1711960" cy="349885"/>
                    </a:xfrm>
                    <a:prstGeom prst="rect">
                      <a:avLst/>
                    </a:prstGeom>
                  </pic:spPr>
                </pic:pic>
              </a:graphicData>
            </a:graphic>
          </wp:inline>
        </w:drawing>
      </w:r>
    </w:p>
    <w:p>
      <w:pPr>
        <w:pStyle w:val="Normal"/>
        <w:ind w:firstLine="540"/>
        <w:jc w:val="both"/>
        <w:rPr>
          <w:rFonts w:eastAsia="Calibri"/>
        </w:rPr>
      </w:pPr>
      <w:r>
        <w:rPr>
          <w:rFonts w:eastAsia="Calibri"/>
        </w:rPr>
        <w:t>где:</w:t>
      </w:r>
    </w:p>
    <w:p>
      <w:pPr>
        <w:pStyle w:val="Normal"/>
        <w:spacing w:before="240" w:after="0"/>
        <w:ind w:firstLine="540"/>
        <w:jc w:val="both"/>
        <w:rPr>
          <w:rFonts w:eastAsia="Calibri"/>
        </w:rPr>
      </w:pPr>
      <w:r>
        <w:rPr>
          <w:rFonts w:eastAsia="Calibri"/>
        </w:rPr>
        <w:t>n - количество поставляемых лекарственных препаратов;</w:t>
      </w:r>
    </w:p>
    <w:p>
      <w:pPr>
        <w:pStyle w:val="Normal"/>
        <w:spacing w:before="240" w:after="0"/>
        <w:ind w:firstLine="540"/>
        <w:jc w:val="both"/>
        <w:rPr>
          <w:rFonts w:eastAsia="Calibri"/>
        </w:rPr>
      </w:pPr>
      <w:r>
        <w:rPr>
          <w:rFonts w:eastAsia="Calibri"/>
        </w:rPr>
        <w:t>Цi - цена единицы i-го лекарственного препарата с учетом НДС и оптовой надбавки;</w:t>
      </w:r>
    </w:p>
    <w:p>
      <w:pPr>
        <w:pStyle w:val="Normal"/>
        <w:ind w:firstLine="540"/>
        <w:jc w:val="both"/>
        <w:rPr>
          <w:rFonts w:eastAsia="Calibri"/>
        </w:rPr>
      </w:pPr>
      <w:r>
        <w:rPr>
          <w:rFonts w:eastAsia="Calibri"/>
        </w:rPr>
        <w:t>Vi - объем поставки i-го лекарственного препарата.</w:t>
      </w:r>
    </w:p>
    <w:p>
      <w:pPr>
        <w:pStyle w:val="Normal"/>
        <w:spacing w:before="240" w:after="0"/>
        <w:jc w:val="both"/>
        <w:rPr>
          <w:rFonts w:eastAsia="Calibri"/>
          <w:b/>
          <w:b/>
          <w:sz w:val="22"/>
          <w:szCs w:val="22"/>
          <w:lang w:eastAsia="en-US"/>
        </w:rPr>
      </w:pPr>
      <w:r>
        <w:rPr>
          <w:rFonts w:eastAsia="Calibri"/>
          <w:b/>
          <w:bCs/>
          <w:sz w:val="22"/>
          <w:szCs w:val="22"/>
        </w:rPr>
        <w:t xml:space="preserve">Размер оптовой надбавки определен согласно </w:t>
      </w:r>
      <w:r>
        <w:rPr>
          <w:rFonts w:eastAsia="" w:eastAsiaTheme="minorEastAsia"/>
          <w:b/>
          <w:color w:val="000000"/>
          <w:sz w:val="22"/>
          <w:szCs w:val="22"/>
        </w:rPr>
        <w:t>приказу комитета тарифного регулирования Волгоградской области от 14.09.2022г. № 32/2 «Об установлении предельных размеров оптовых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на территории Волгоградской области».</w:t>
      </w:r>
      <w:r>
        <w:rPr>
          <w:rFonts w:eastAsia="" w:eastAsiaTheme="minorEastAsia"/>
          <w:color w:val="000000"/>
          <w:sz w:val="22"/>
          <w:szCs w:val="22"/>
        </w:rPr>
        <w:t xml:space="preserve"> </w:t>
      </w:r>
      <w:r>
        <w:rPr>
          <w:rFonts w:eastAsia="Calibri"/>
          <w:b/>
          <w:sz w:val="22"/>
          <w:szCs w:val="22"/>
        </w:rPr>
        <w:t>Размер НДС определен согласно ч.2 ст. 164 Налогового кодекса Российской Федерации.</w:t>
      </w:r>
    </w:p>
    <w:p>
      <w:pPr>
        <w:pStyle w:val="Normal"/>
        <w:ind w:firstLine="851"/>
        <w:jc w:val="center"/>
        <w:rPr>
          <w:rFonts w:eastAsia="Calibri"/>
          <w:b/>
          <w:b/>
        </w:rPr>
      </w:pPr>
      <w:r>
        <w:rPr>
          <w:rFonts w:eastAsia="Calibri"/>
          <w:b/>
        </w:rPr>
      </w:r>
    </w:p>
    <w:tbl>
      <w:tblPr>
        <w:tblW w:w="14315" w:type="dxa"/>
        <w:jc w:val="center"/>
        <w:tblInd w:w="0" w:type="dxa"/>
        <w:tblCellMar>
          <w:top w:w="0" w:type="dxa"/>
          <w:left w:w="108" w:type="dxa"/>
          <w:bottom w:w="0" w:type="dxa"/>
          <w:right w:w="108" w:type="dxa"/>
        </w:tblCellMar>
        <w:tblLook w:val="04a0" w:noHBand="0" w:noVBand="1" w:firstColumn="1" w:lastRow="0" w:lastColumn="0" w:firstRow="1"/>
      </w:tblPr>
      <w:tblGrid>
        <w:gridCol w:w="556"/>
        <w:gridCol w:w="5504"/>
        <w:gridCol w:w="1362"/>
        <w:gridCol w:w="1218"/>
        <w:gridCol w:w="1927"/>
        <w:gridCol w:w="1782"/>
        <w:gridCol w:w="1965"/>
      </w:tblGrid>
      <w:tr>
        <w:trPr/>
        <w:tc>
          <w:tcPr>
            <w:tcW w:w="55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rPr>
            </w:pPr>
            <w:r>
              <w:rPr>
                <w:rFonts w:eastAsia="Calibri"/>
                <w:b/>
              </w:rPr>
              <w:t xml:space="preserve">№ </w:t>
            </w:r>
            <w:r>
              <w:rPr>
                <w:rFonts w:eastAsia="Calibri"/>
                <w:b/>
              </w:rPr>
              <w:t>п/п</w:t>
            </w:r>
          </w:p>
        </w:tc>
        <w:tc>
          <w:tcPr>
            <w:tcW w:w="550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rPr>
            </w:pPr>
            <w:r>
              <w:rPr>
                <w:rFonts w:eastAsia="Calibri"/>
                <w:b/>
                <w:bCs/>
              </w:rPr>
              <w:t>МНН закупаемого лекарственного препарата</w:t>
            </w:r>
          </w:p>
        </w:tc>
        <w:tc>
          <w:tcPr>
            <w:tcW w:w="136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rPr>
            </w:pPr>
            <w:r>
              <w:rPr>
                <w:rFonts w:eastAsia="Calibri"/>
                <w:b/>
              </w:rPr>
              <w:t>Единица измерения</w:t>
            </w:r>
          </w:p>
        </w:tc>
        <w:tc>
          <w:tcPr>
            <w:tcW w:w="121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rPr>
            </w:pPr>
            <w:r>
              <w:rPr>
                <w:rFonts w:eastAsia="Calibri"/>
                <w:b/>
              </w:rPr>
              <w:t xml:space="preserve">Объем поставки </w:t>
            </w:r>
          </w:p>
        </w:tc>
        <w:tc>
          <w:tcPr>
            <w:tcW w:w="192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rPr>
            </w:pPr>
            <w:r>
              <w:rPr>
                <w:rFonts w:eastAsia="Calibri"/>
                <w:b/>
              </w:rPr>
              <w:t>Минимальная цена за единицу лекарственного препарата, руб.</w:t>
            </w:r>
          </w:p>
        </w:tc>
        <w:tc>
          <w:tcPr>
            <w:tcW w:w="178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rPr>
            </w:pPr>
            <w:r>
              <w:rPr>
                <w:rFonts w:eastAsia="Calibri"/>
                <w:b/>
              </w:rPr>
              <w:t>Минимальная цена за единицу с оптовой надбавкой и НДС, руб.</w:t>
            </w:r>
          </w:p>
        </w:tc>
        <w:tc>
          <w:tcPr>
            <w:tcW w:w="196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rPr>
            </w:pPr>
            <w:r>
              <w:rPr>
                <w:rFonts w:eastAsia="Calibri"/>
                <w:b/>
              </w:rPr>
              <w:t>Начальная (максимальная) цена, руб.</w:t>
            </w:r>
          </w:p>
        </w:tc>
      </w:tr>
      <w:tr>
        <w:trPr/>
        <w:tc>
          <w:tcPr>
            <w:tcW w:w="556"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rPr>
            </w:pPr>
            <w:r>
              <w:rPr>
                <w:rFonts w:eastAsia="Calibri"/>
              </w:rPr>
              <w:t>1</w:t>
            </w:r>
          </w:p>
        </w:tc>
        <w:tc>
          <w:tcPr>
            <w:tcW w:w="5504"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eastAsia="Calibri"/>
              </w:rPr>
            </w:pPr>
            <w:r>
              <w:rPr>
                <w:rFonts w:eastAsia="Calibri"/>
              </w:rPr>
              <w:t>БРОМДИГИДРОХЛОРФЕНИЛБЕНЗОДИАЗЕПИН</w:t>
            </w:r>
          </w:p>
        </w:tc>
        <w:tc>
          <w:tcPr>
            <w:tcW w:w="136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vertAlign w:val="superscript"/>
              </w:rPr>
            </w:pPr>
            <w:r>
              <w:rPr>
                <w:color w:val="000000"/>
              </w:rPr>
              <w:t>шт</w:t>
            </w:r>
            <w:r>
              <w:rPr>
                <w:color w:val="000000"/>
                <w:vertAlign w:val="superscript"/>
              </w:rPr>
              <w:t>1</w:t>
            </w:r>
          </w:p>
        </w:tc>
        <w:tc>
          <w:tcPr>
            <w:tcW w:w="121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color w:val="000000"/>
              </w:rPr>
            </w:pPr>
            <w:r>
              <w:rPr>
                <w:color w:val="000000"/>
              </w:rPr>
              <w:t>25000</w:t>
            </w:r>
          </w:p>
        </w:tc>
        <w:tc>
          <w:tcPr>
            <w:tcW w:w="192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rPr>
            </w:pPr>
            <w:r>
              <w:rPr>
                <w:rFonts w:eastAsia="Calibri"/>
              </w:rPr>
              <w:t>1,7100</w:t>
            </w:r>
          </w:p>
        </w:tc>
        <w:tc>
          <w:tcPr>
            <w:tcW w:w="1782"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rPr>
            </w:pPr>
            <w:r>
              <w:rPr>
                <w:rFonts w:eastAsia="Calibri"/>
              </w:rPr>
              <w:t>2,06</w:t>
            </w:r>
          </w:p>
        </w:tc>
        <w:tc>
          <w:tcPr>
            <w:tcW w:w="196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rPr>
            </w:pPr>
            <w:r>
              <w:rPr>
                <w:rFonts w:eastAsia="Calibri"/>
              </w:rPr>
              <w:t>51500,00</w:t>
            </w:r>
          </w:p>
        </w:tc>
      </w:tr>
      <w:tr>
        <w:trPr/>
        <w:tc>
          <w:tcPr>
            <w:tcW w:w="12349"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jc w:val="right"/>
              <w:rPr>
                <w:rFonts w:eastAsia="Calibri"/>
                <w:b/>
                <w:b/>
              </w:rPr>
            </w:pPr>
            <w:r>
              <w:rPr>
                <w:rFonts w:eastAsia="Calibri"/>
                <w:b/>
              </w:rPr>
              <w:t>ИТОГО:</w:t>
            </w:r>
          </w:p>
        </w:tc>
        <w:tc>
          <w:tcPr>
            <w:tcW w:w="1965"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rFonts w:eastAsia="Calibri"/>
                <w:b/>
                <w:b/>
              </w:rPr>
            </w:pPr>
            <w:r>
              <w:rPr>
                <w:rFonts w:eastAsia="Calibri"/>
                <w:b/>
              </w:rPr>
              <w:t>51500,00</w:t>
            </w:r>
          </w:p>
        </w:tc>
      </w:tr>
    </w:tbl>
    <w:p>
      <w:pPr>
        <w:pStyle w:val="Normal"/>
        <w:jc w:val="both"/>
        <w:rPr>
          <w:rFonts w:eastAsia="Calibri"/>
        </w:rPr>
      </w:pPr>
      <w:r>
        <w:rPr>
          <w:rFonts w:eastAsia="Calibri"/>
        </w:rPr>
      </w:r>
    </w:p>
    <w:p>
      <w:pPr>
        <w:pStyle w:val="Normal"/>
        <w:jc w:val="both"/>
        <w:rPr>
          <w:rFonts w:eastAsia="Calibri"/>
          <w:b/>
          <w:b/>
          <w:u w:val="single"/>
        </w:rPr>
      </w:pPr>
      <w:r>
        <w:rPr>
          <w:rFonts w:eastAsia="Calibri"/>
          <w:b/>
          <w:i/>
          <w:u w:val="single"/>
          <w:vertAlign w:val="superscript"/>
        </w:rPr>
        <w:t xml:space="preserve">1 </w:t>
      </w:r>
      <w:r>
        <w:rPr>
          <w:rFonts w:eastAsia="Calibri"/>
          <w:b/>
          <w:i/>
          <w:u w:val="single"/>
        </w:rPr>
        <w:t>Под единицей измерения «штука»  подразумевается</w:t>
      </w:r>
      <w:r>
        <w:rPr>
          <w:rFonts w:eastAsia="Calibri"/>
          <w:b/>
          <w:u w:val="single"/>
        </w:rPr>
        <w:t>:</w:t>
      </w:r>
    </w:p>
    <w:p>
      <w:pPr>
        <w:pStyle w:val="Normal"/>
        <w:jc w:val="both"/>
        <w:rPr>
          <w:rFonts w:eastAsia="Calibri"/>
        </w:rPr>
      </w:pPr>
      <w:r>
        <w:rPr>
          <w:rFonts w:eastAsia="Calibri"/>
        </w:rPr>
        <w:t>- Таблетки 1мг/ 2* таблетки 0,5 мг.</w:t>
      </w:r>
    </w:p>
    <w:p>
      <w:pPr>
        <w:pStyle w:val="Normal"/>
        <w:jc w:val="both"/>
        <w:rPr>
          <w:rFonts w:eastAsia="Calibri"/>
        </w:rPr>
      </w:pPr>
      <w:r>
        <w:rPr>
          <w:rFonts w:eastAsia="Calibri"/>
        </w:rPr>
      </w:r>
    </w:p>
    <w:tbl>
      <w:tblPr>
        <w:tblW w:w="14616" w:type="dxa"/>
        <w:jc w:val="center"/>
        <w:tblInd w:w="0" w:type="dxa"/>
        <w:tblCellMar>
          <w:top w:w="0" w:type="dxa"/>
          <w:left w:w="108" w:type="dxa"/>
          <w:bottom w:w="0" w:type="dxa"/>
          <w:right w:w="108" w:type="dxa"/>
        </w:tblCellMar>
        <w:tblLook w:val="04a0" w:noHBand="0" w:noVBand="1" w:firstColumn="1" w:lastRow="0" w:lastColumn="0" w:firstRow="1"/>
      </w:tblPr>
      <w:tblGrid>
        <w:gridCol w:w="5387"/>
        <w:gridCol w:w="9228"/>
      </w:tblGrid>
      <w:tr>
        <w:trPr>
          <w:trHeight w:val="208" w:hRule="atLeast"/>
        </w:trPr>
        <w:tc>
          <w:tcPr>
            <w:tcW w:w="538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eastAsia="Calibri"/>
                <w:bCs/>
              </w:rPr>
            </w:pPr>
            <w:r>
              <w:rPr>
                <w:rFonts w:eastAsia="Calibri"/>
                <w:bCs/>
              </w:rPr>
              <w:t>Наименование заказчика</w:t>
            </w:r>
          </w:p>
        </w:tc>
        <w:tc>
          <w:tcPr>
            <w:tcW w:w="922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eastAsia="Calibri"/>
                <w:bCs/>
              </w:rPr>
            </w:pPr>
            <w:r>
              <w:rPr>
                <w:rFonts w:eastAsia="Calibri"/>
                <w:bCs/>
              </w:rPr>
              <w:t>ФКУ «Волгоградская ПБСТИН» Минздрава России</w:t>
            </w:r>
          </w:p>
        </w:tc>
      </w:tr>
      <w:tr>
        <w:trPr>
          <w:trHeight w:val="208" w:hRule="atLeast"/>
        </w:trPr>
        <w:tc>
          <w:tcPr>
            <w:tcW w:w="538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eastAsia="Calibri"/>
                <w:bCs/>
              </w:rPr>
            </w:pPr>
            <w:r>
              <w:rPr>
                <w:rFonts w:eastAsia="Calibri"/>
                <w:bCs/>
              </w:rPr>
              <w:t>Место нахождения</w:t>
            </w:r>
          </w:p>
        </w:tc>
        <w:tc>
          <w:tcPr>
            <w:tcW w:w="922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eastAsia="Calibri"/>
                <w:bCs/>
              </w:rPr>
            </w:pPr>
            <w:r>
              <w:rPr>
                <w:rFonts w:eastAsia="Calibri"/>
                <w:bCs/>
              </w:rPr>
              <w:t>403843, РФ, Волгоградская область, Камышинский район, с. Дворянское</w:t>
            </w:r>
          </w:p>
        </w:tc>
      </w:tr>
      <w:tr>
        <w:trPr>
          <w:trHeight w:val="269" w:hRule="atLeast"/>
        </w:trPr>
        <w:tc>
          <w:tcPr>
            <w:tcW w:w="538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eastAsia="Calibri"/>
                <w:bCs/>
              </w:rPr>
            </w:pPr>
            <w:r>
              <w:rPr>
                <w:rFonts w:eastAsia="Calibri"/>
                <w:bCs/>
              </w:rPr>
              <w:t>Почтовый адрес</w:t>
            </w:r>
          </w:p>
        </w:tc>
        <w:tc>
          <w:tcPr>
            <w:tcW w:w="922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eastAsia="Calibri"/>
                <w:bCs/>
              </w:rPr>
            </w:pPr>
            <w:r>
              <w:rPr>
                <w:rFonts w:eastAsia="Calibri"/>
                <w:bCs/>
              </w:rPr>
              <w:t>403843, РФ, Волгоградская область, Камышинский район, с. Дворянское</w:t>
            </w:r>
          </w:p>
        </w:tc>
      </w:tr>
      <w:tr>
        <w:trPr>
          <w:trHeight w:val="347" w:hRule="atLeast"/>
        </w:trPr>
        <w:tc>
          <w:tcPr>
            <w:tcW w:w="538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eastAsia="Calibri"/>
                <w:bCs/>
              </w:rPr>
            </w:pPr>
            <w:r>
              <w:rPr>
                <w:rFonts w:eastAsia="Calibri"/>
                <w:bCs/>
              </w:rPr>
              <w:t>Адрес электронной почты</w:t>
            </w:r>
          </w:p>
        </w:tc>
        <w:tc>
          <w:tcPr>
            <w:tcW w:w="922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eastAsia="Calibri"/>
                <w:bCs/>
              </w:rPr>
            </w:pPr>
            <w:r>
              <w:rPr>
                <w:rFonts w:eastAsia="Calibri"/>
                <w:bCs/>
              </w:rPr>
              <w:t>vpb</w:t>
            </w:r>
            <w:r>
              <w:rPr>
                <w:rFonts w:eastAsia="Calibri"/>
                <w:bCs/>
                <w:lang w:val="en-US"/>
              </w:rPr>
              <w:t>s</w:t>
            </w:r>
            <w:r>
              <w:rPr>
                <w:rFonts w:eastAsia="Calibri"/>
                <w:bCs/>
              </w:rPr>
              <w:t>tin@</w:t>
            </w:r>
            <w:r>
              <w:rPr>
                <w:rFonts w:eastAsia="Calibri"/>
                <w:bCs/>
                <w:lang w:val="en-US"/>
              </w:rPr>
              <w:t>yandex</w:t>
            </w:r>
            <w:r>
              <w:rPr>
                <w:rFonts w:eastAsia="Calibri"/>
                <w:bCs/>
              </w:rPr>
              <w:t>.ru</w:t>
            </w:r>
          </w:p>
        </w:tc>
      </w:tr>
      <w:tr>
        <w:trPr>
          <w:trHeight w:val="282" w:hRule="atLeast"/>
        </w:trPr>
        <w:tc>
          <w:tcPr>
            <w:tcW w:w="538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eastAsia="Calibri"/>
                <w:bCs/>
              </w:rPr>
            </w:pPr>
            <w:r>
              <w:rPr>
                <w:rFonts w:eastAsia="Calibri"/>
                <w:bCs/>
              </w:rPr>
              <w:t>Номер контактного телефона</w:t>
            </w:r>
          </w:p>
        </w:tc>
        <w:tc>
          <w:tcPr>
            <w:tcW w:w="922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eastAsia="Calibri"/>
                <w:bCs/>
              </w:rPr>
            </w:pPr>
            <w:r>
              <w:rPr>
                <w:rFonts w:eastAsia="Calibri"/>
                <w:bCs/>
              </w:rPr>
              <w:t>8 (844 57) 7-03-46</w:t>
            </w:r>
          </w:p>
        </w:tc>
      </w:tr>
      <w:tr>
        <w:trPr>
          <w:trHeight w:val="282" w:hRule="atLeast"/>
        </w:trPr>
        <w:tc>
          <w:tcPr>
            <w:tcW w:w="538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eastAsia="Calibri"/>
                <w:bCs/>
              </w:rPr>
            </w:pPr>
            <w:r>
              <w:rPr>
                <w:rFonts w:eastAsia="Calibri"/>
                <w:bCs/>
              </w:rPr>
              <w:t>Дата подготовки обоснования начальной (максимальной) цены контракта</w:t>
            </w:r>
          </w:p>
        </w:tc>
        <w:tc>
          <w:tcPr>
            <w:tcW w:w="922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eastAsia="Calibri"/>
                <w:bCs/>
              </w:rPr>
            </w:pPr>
            <w:r>
              <w:rPr>
                <w:rFonts w:eastAsia="Calibri"/>
                <w:bCs/>
              </w:rPr>
              <w:t>24.06.2026г.</w:t>
            </w:r>
          </w:p>
        </w:tc>
      </w:tr>
      <w:tr>
        <w:trPr>
          <w:trHeight w:val="208" w:hRule="atLeast"/>
        </w:trPr>
        <w:tc>
          <w:tcPr>
            <w:tcW w:w="538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eastAsia="Calibri"/>
                <w:bCs/>
              </w:rPr>
            </w:pPr>
            <w:r>
              <w:rPr>
                <w:rFonts w:eastAsia="Calibri"/>
                <w:bCs/>
              </w:rPr>
              <w:t>Ответственное должностное лицо заказчика</w:t>
            </w:r>
          </w:p>
        </w:tc>
        <w:tc>
          <w:tcPr>
            <w:tcW w:w="9228"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both"/>
              <w:rPr>
                <w:rFonts w:eastAsia="Calibri"/>
                <w:bCs/>
              </w:rPr>
            </w:pPr>
            <w:r>
              <w:rPr>
                <w:rFonts w:eastAsia="Calibri"/>
                <w:bCs/>
              </w:rPr>
              <w:t>Экономист                            Бондаренко Ю.В.</w:t>
            </w:r>
          </w:p>
        </w:tc>
      </w:tr>
    </w:tbl>
    <w:p>
      <w:pPr>
        <w:pStyle w:val="Normal"/>
        <w:rPr/>
      </w:pPr>
      <w:r>
        <w:rPr/>
      </w:r>
    </w:p>
    <w:sectPr>
      <w:type w:val="nextPage"/>
      <w:pgSz w:orient="landscape" w:w="16838" w:h="11906"/>
      <w:pgMar w:left="1134" w:right="1134" w:header="0" w:top="1134" w:footer="0" w:bottom="56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swiss"/>
    <w:pitch w:val="default"/>
  </w:font>
  <w:font w:name="Tahoma">
    <w:charset w:val="01"/>
    <w:family w:val="swiss"/>
    <w:pitch w:val="default"/>
  </w:font>
  <w:font w:name="PT Sans">
    <w:charset w:val="01"/>
    <w:family w:val="swiss"/>
    <w:pitch w:val="default"/>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d29ef"/>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5"/>
    <w:uiPriority w:val="99"/>
    <w:semiHidden/>
    <w:qFormat/>
    <w:rsid w:val="007050d1"/>
    <w:rPr>
      <w:rFonts w:ascii="Tahoma" w:hAnsi="Tahoma" w:cs="Tahoma"/>
      <w:sz w:val="16"/>
      <w:szCs w:val="16"/>
    </w:rPr>
  </w:style>
  <w:style w:type="character" w:styleId="Style15">
    <w:name w:val="Интернет-ссылка"/>
    <w:basedOn w:val="DefaultParagraphFont"/>
    <w:uiPriority w:val="99"/>
    <w:unhideWhenUsed/>
    <w:rsid w:val="00e773f9"/>
    <w:rPr>
      <w:color w:val="0000FF"/>
      <w:u w:val="single"/>
    </w:rPr>
  </w:style>
  <w:style w:type="paragraph" w:styleId="Style16">
    <w:name w:val="Заголовок"/>
    <w:basedOn w:val="Normal"/>
    <w:next w:val="Style17"/>
    <w:qFormat/>
    <w:pPr>
      <w:keepNext w:val="true"/>
      <w:spacing w:before="240" w:after="120"/>
    </w:pPr>
    <w:rPr>
      <w:rFonts w:ascii="PT Sans" w:hAnsi="PT Sans"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Sans" w:hAnsi="PT Sans" w:cs="Noto Sans Devanagari"/>
    </w:rPr>
  </w:style>
  <w:style w:type="paragraph" w:styleId="Style19">
    <w:name w:val="Caption"/>
    <w:basedOn w:val="Normal"/>
    <w:qFormat/>
    <w:pPr>
      <w:suppressLineNumbers/>
      <w:spacing w:before="120" w:after="120"/>
    </w:pPr>
    <w:rPr>
      <w:rFonts w:ascii="PT Sans" w:hAnsi="PT Sans" w:cs="Noto Sans Devanagari"/>
      <w:i/>
      <w:iCs/>
      <w:sz w:val="24"/>
      <w:szCs w:val="24"/>
    </w:rPr>
  </w:style>
  <w:style w:type="paragraph" w:styleId="Style20">
    <w:name w:val="Указатель"/>
    <w:basedOn w:val="Normal"/>
    <w:qFormat/>
    <w:pPr>
      <w:suppressLineNumbers/>
    </w:pPr>
    <w:rPr>
      <w:rFonts w:ascii="PT Sans" w:hAnsi="PT Sans" w:cs="Noto Sans Devanagari"/>
    </w:rPr>
  </w:style>
  <w:style w:type="paragraph" w:styleId="ListParagraph">
    <w:name w:val="List Paragraph"/>
    <w:basedOn w:val="Normal"/>
    <w:uiPriority w:val="34"/>
    <w:qFormat/>
    <w:rsid w:val="00f9794c"/>
    <w:pPr>
      <w:spacing w:lineRule="auto" w:line="276" w:before="0" w:after="200"/>
      <w:ind w:left="720" w:hanging="0"/>
      <w:contextualSpacing/>
    </w:pPr>
    <w:rPr>
      <w:rFonts w:ascii="Calibri" w:hAnsi="Calibri" w:eastAsia="Calibri"/>
      <w:sz w:val="22"/>
      <w:szCs w:val="22"/>
      <w:lang w:eastAsia="en-US"/>
    </w:rPr>
  </w:style>
  <w:style w:type="paragraph" w:styleId="BalloonText">
    <w:name w:val="Balloon Text"/>
    <w:basedOn w:val="Normal"/>
    <w:link w:val="a6"/>
    <w:uiPriority w:val="99"/>
    <w:semiHidden/>
    <w:unhideWhenUsed/>
    <w:qFormat/>
    <w:rsid w:val="007050d1"/>
    <w:pPr/>
    <w:rPr>
      <w:rFonts w:ascii="Tahoma" w:hAnsi="Tahoma" w:eastAsia="Calibri" w:cs="Tahoma" w:eastAsiaTheme="minorHAnsi"/>
      <w:sz w:val="16"/>
      <w:szCs w:val="16"/>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59"/>
    <w:rsid w:val="00f9794c"/>
    <w:pPr>
      <w:spacing w:after="0" w:line="240" w:lineRule="auto"/>
    </w:pPr>
    <w:rPr>
      <w:lang w:eastAsia="ru-RU"/>
      <w:sz w:val="20"/>
      <w:szCs w:val="20"/>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grls.rosminzdrav.ru/"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wmf"/><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2207</TotalTime>
  <Application>LibreOffice/6.4.7.2$Linux_X86_64 LibreOffice_project/155c490457025f32143219b3c36f6c1abf1f2442</Application>
  <Pages>19</Pages>
  <Words>1863</Words>
  <Characters>14575</Characters>
  <CharactersWithSpaces>16144</CharactersWithSpaces>
  <Paragraphs>416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2018-01-29T05:18:00Z</dcterms:created>
  <dc:creator>Пригарин</dc:creator>
  <dc:description/>
  <dc:language>ru-RU</dc:language>
  <cp:lastModifiedBy>Пригарин</cp:lastModifiedBy>
  <dcterms:modified xsi:type="dcterms:W3CDTF">2026-06-23T12:52:00Z</dcterms:modified>
  <cp:revision>113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