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1EFC84A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Контракт № </w:t>
      </w:r>
      <w:r>
        <w:rPr>
          <w:b/>
          <w:bCs/>
          <w:sz w:val="24"/>
          <w:szCs w:val="24"/>
        </w:rPr>
      </w:r>
    </w:p>
    <w:p w14:paraId="26E39008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031951E2" w14:textId="77777777">
      <w:pPr>
        <w:pStyle w:val="1044"/>
        <w:pBdr/>
        <w:spacing w:line="240" w:lineRule="auto"/>
        <w:ind/>
        <w:rPr>
          <w:szCs w:val="24"/>
        </w:rPr>
      </w:pPr>
      <w:r>
        <w:rPr>
          <w:szCs w:val="24"/>
        </w:rPr>
        <w:t xml:space="preserve"> г. Москва                                  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____ август 2026 г.</w:t>
      </w:r>
      <w:r>
        <w:rPr>
          <w:szCs w:val="24"/>
        </w:rPr>
      </w:r>
    </w:p>
    <w:p w14:paraId="7D670FCF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75D667B1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</w:t>
      </w:r>
      <w:r>
        <w:rPr>
          <w:b/>
          <w:bCs/>
          <w:color w:val="000000"/>
          <w:sz w:val="24"/>
          <w:szCs w:val="24"/>
          <w:lang w:val="en-US"/>
        </w:rPr>
        <w:t xml:space="preserve">__________________________</w:t>
      </w:r>
      <w:r>
        <w:rPr>
          <w:b/>
          <w:bCs/>
          <w:sz w:val="24"/>
          <w:szCs w:val="24"/>
        </w:rPr>
        <w:t xml:space="preserve">)</w:t>
      </w:r>
      <w:r>
        <w:t xml:space="preserve"> </w:t>
      </w:r>
      <w:r>
        <w:rPr>
          <w:sz w:val="24"/>
          <w:szCs w:val="24"/>
        </w:rPr>
        <w:t xml:space="preserve"> именуемое в дальнейшем «</w:t>
      </w:r>
      <w:r>
        <w:rPr>
          <w:b/>
          <w:sz w:val="24"/>
          <w:szCs w:val="24"/>
        </w:rPr>
        <w:t xml:space="preserve">Поставщик</w:t>
      </w:r>
      <w:r>
        <w:rPr>
          <w:sz w:val="24"/>
          <w:szCs w:val="24"/>
        </w:rPr>
        <w:t xml:space="preserve">», в лице </w:t>
      </w:r>
      <w:r>
        <w:rPr>
          <w:sz w:val="24"/>
          <w:szCs w:val="24"/>
          <w:lang w:val="en-US"/>
        </w:rPr>
        <w:t xml:space="preserve">_____________________</w:t>
      </w:r>
      <w:r>
        <w:rPr>
          <w:sz w:val="24"/>
          <w:szCs w:val="24"/>
        </w:rPr>
        <w:t xml:space="preserve">, действующий на основании </w:t>
      </w:r>
      <w:bookmarkStart w:id="0" w:name="_Hlk193124702"/>
      <w:r>
        <w:rPr>
          <w:sz w:val="24"/>
          <w:szCs w:val="24"/>
          <w:lang w:val="en-US"/>
        </w:rPr>
        <w:t xml:space="preserve">__________________________________</w:t>
      </w:r>
      <w:r>
        <w:rPr>
          <w:color w:val="000000"/>
          <w:sz w:val="24"/>
          <w:szCs w:val="24"/>
        </w:rPr>
        <w:t xml:space="preserve">и </w:t>
      </w:r>
      <w:r>
        <w:rPr>
          <w:b/>
          <w:bCs/>
          <w:color w:val="000000"/>
          <w:sz w:val="24"/>
          <w:szCs w:val="24"/>
        </w:rPr>
        <w:t xml:space="preserve">Федеральное государственное бюджетное учреждение науки Институт языкознания Российской академии наук (</w:t>
      </w:r>
      <w:r>
        <w:rPr>
          <w:b/>
          <w:bCs/>
          <w:color w:val="000000"/>
          <w:sz w:val="24"/>
          <w:szCs w:val="24"/>
        </w:rPr>
        <w:t xml:space="preserve">ИЯз</w:t>
      </w:r>
      <w:r>
        <w:rPr>
          <w:b/>
          <w:bCs/>
          <w:color w:val="000000"/>
          <w:sz w:val="24"/>
          <w:szCs w:val="24"/>
        </w:rPr>
        <w:t xml:space="preserve"> РАН),</w:t>
      </w:r>
      <w:r>
        <w:rPr>
          <w:color w:val="000000"/>
          <w:sz w:val="24"/>
          <w:szCs w:val="24"/>
        </w:rPr>
        <w:t xml:space="preserve"> именуемое в дальнейшем </w:t>
      </w:r>
      <w:r>
        <w:rPr>
          <w:b/>
          <w:bCs/>
          <w:color w:val="000000"/>
          <w:sz w:val="24"/>
          <w:szCs w:val="24"/>
        </w:rPr>
        <w:t xml:space="preserve">«Заказчик»</w:t>
      </w:r>
      <w:r>
        <w:rPr>
          <w:color w:val="000000"/>
          <w:sz w:val="24"/>
          <w:szCs w:val="24"/>
        </w:rPr>
        <w:t xml:space="preserve"> в лице Директора Кибрика Андрея Александровича, действующего на основании устава,</w:t>
      </w:r>
      <w:r>
        <w:rPr>
          <w:color w:val="000000"/>
          <w:sz w:val="24"/>
          <w:szCs w:val="24"/>
        </w:rPr>
        <w:t xml:space="preserve"> с другой стороны, вместе именуемые в дальнейшем Стороны,  в соответствии </w:t>
      </w:r>
      <w:bookmarkStart w:id="1" w:name="P84"/>
      <w:r/>
      <w:bookmarkEnd w:id="1"/>
      <w:r>
        <w:rPr>
          <w:color w:val="000000"/>
          <w:sz w:val="24"/>
          <w:szCs w:val="24"/>
        </w:rPr>
        <w:t xml:space="preserve">с соблюдением требований Гражданского кодекса Российской Федерации  и руководствуясь пунктом 5 части 1 статьи 93 Федерального закона от 5 апреля 2013 г. № 44-ФЗ «О контрактной систем</w:t>
      </w:r>
      <w:r>
        <w:rPr>
          <w:color w:val="000000"/>
          <w:sz w:val="24"/>
          <w:szCs w:val="24"/>
        </w:rPr>
        <w:t xml:space="preserve">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  <w:r>
        <w:rPr>
          <w:color w:val="000000"/>
          <w:sz w:val="24"/>
          <w:szCs w:val="24"/>
        </w:rPr>
      </w:r>
    </w:p>
    <w:p w14:paraId="3D54ED02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7E153B5E" w14:textId="77777777">
      <w:pPr>
        <w:numPr>
          <w:ilvl w:val="0"/>
          <w:numId w:val="11"/>
        </w:num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КОНТРАКТ</w:t>
      </w:r>
      <w:r>
        <w:rPr>
          <w:b/>
          <w:sz w:val="24"/>
          <w:szCs w:val="24"/>
        </w:rPr>
      </w:r>
    </w:p>
    <w:p w14:paraId="0F937698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Поставщик обязуется передать в собственность Заказчика и </w:t>
      </w:r>
      <w:r>
        <w:rPr>
          <w:b/>
          <w:bCs/>
          <w:color w:val="000000"/>
          <w:sz w:val="24"/>
          <w:szCs w:val="24"/>
        </w:rPr>
        <w:t xml:space="preserve">осуществить поставку </w:t>
      </w:r>
      <w:r>
        <w:rPr>
          <w:b/>
          <w:bCs/>
          <w:color w:val="000000"/>
          <w:sz w:val="24"/>
          <w:szCs w:val="24"/>
        </w:rPr>
        <w:t xml:space="preserve">товара (далее – </w:t>
      </w:r>
      <w:r>
        <w:rPr>
          <w:b/>
          <w:bCs/>
          <w:color w:val="000000"/>
          <w:sz w:val="24"/>
          <w:szCs w:val="24"/>
        </w:rPr>
        <w:t xml:space="preserve">Товар) </w:t>
      </w:r>
      <w:r>
        <w:rPr>
          <w:color w:val="000000"/>
          <w:sz w:val="24"/>
          <w:szCs w:val="24"/>
        </w:rPr>
        <w:t xml:space="preserve"> указанного</w:t>
      </w:r>
      <w:r>
        <w:rPr>
          <w:color w:val="000000"/>
          <w:sz w:val="24"/>
          <w:szCs w:val="24"/>
        </w:rPr>
        <w:t xml:space="preserve"> в спецификации, составленной по форме, утвержденной Сторонами в Приложении № 1 Контракту и являющейся неотъемлемой часть Контракта, а Заказчик обязуется принять и оплатить Товар в соответствии с условиями, изложенными в н</w:t>
      </w:r>
      <w:r>
        <w:rPr>
          <w:color w:val="000000"/>
          <w:sz w:val="24"/>
          <w:szCs w:val="24"/>
        </w:rPr>
        <w:t xml:space="preserve">астоящем Контракте.</w:t>
      </w:r>
      <w:r>
        <w:rPr>
          <w:color w:val="000000"/>
          <w:sz w:val="24"/>
          <w:szCs w:val="24"/>
        </w:rPr>
      </w:r>
    </w:p>
    <w:p w14:paraId="273958FF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Поставщик гарантирует качество и безопасность поставляемого Товара в соответствии с требованиями Контракта, а также ГОСТ, техническими регламентами, правилами и иными нормативными документами, являющимися обязательными в отношении данно</w:t>
      </w:r>
      <w:r>
        <w:rPr>
          <w:color w:val="000000"/>
          <w:sz w:val="24"/>
          <w:szCs w:val="24"/>
        </w:rPr>
        <w:t xml:space="preserve">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  <w:r>
        <w:rPr>
          <w:color w:val="000000"/>
          <w:sz w:val="24"/>
          <w:szCs w:val="24"/>
        </w:rPr>
      </w:r>
    </w:p>
    <w:p w14:paraId="5E17F5D1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Место поставки Товара: г. Москва, </w:t>
      </w:r>
      <w:r>
        <w:rPr>
          <w:sz w:val="24"/>
          <w:szCs w:val="24"/>
        </w:rPr>
        <w:t xml:space="preserve">Большой Кисловский переулок, д. 1, стр.1</w:t>
      </w:r>
      <w:r>
        <w:rPr>
          <w:color w:val="000000"/>
          <w:sz w:val="24"/>
          <w:szCs w:val="24"/>
        </w:rPr>
        <w:t xml:space="preserve">, время поставки Товара: с </w:t>
      </w:r>
      <w:r>
        <w:rPr>
          <w:color w:val="000000"/>
          <w:sz w:val="24"/>
          <w:szCs w:val="24"/>
        </w:rPr>
        <w:t xml:space="preserve">10.00 до 18.00.</w:t>
      </w:r>
      <w:r>
        <w:rPr>
          <w:color w:val="000000"/>
          <w:sz w:val="24"/>
          <w:szCs w:val="24"/>
        </w:rPr>
      </w:r>
    </w:p>
    <w:p w14:paraId="583E4231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Срок поставки:</w:t>
      </w:r>
      <w:r>
        <w:rPr>
          <w:b/>
          <w:bCs/>
          <w:color w:val="000000"/>
          <w:sz w:val="24"/>
          <w:szCs w:val="24"/>
        </w:rPr>
        <w:t xml:space="preserve"> в течении 10 (Двадцати) календарных дней с даты заключения Контракта.</w:t>
      </w:r>
      <w:r>
        <w:rPr>
          <w:color w:val="000000"/>
          <w:sz w:val="24"/>
          <w:szCs w:val="24"/>
        </w:rPr>
      </w:r>
    </w:p>
    <w:p w14:paraId="677E47E3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ИКЗ:</w:t>
      </w:r>
      <w:r>
        <w:rPr>
          <w:b/>
          <w:bCs/>
          <w:sz w:val="24"/>
          <w:szCs w:val="24"/>
        </w:rPr>
        <w:t xml:space="preserve">261770406800877040100100020000000244</w:t>
      </w:r>
      <w:r>
        <w:rPr>
          <w:color w:val="000000"/>
          <w:sz w:val="24"/>
          <w:szCs w:val="24"/>
        </w:rPr>
      </w:r>
    </w:p>
    <w:p w14:paraId="7298B37E" w14:textId="77777777">
      <w:pPr>
        <w:pBdr/>
        <w:spacing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672AD56B" w14:textId="77777777"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</w:t>
      </w:r>
      <w:r>
        <w:rPr>
          <w:b/>
          <w:sz w:val="24"/>
          <w:szCs w:val="24"/>
        </w:rPr>
        <w:tab/>
        <w:t xml:space="preserve">ЦЕНА КОНТРАКТ И ПОРЯДОК РАСЧЕТОВ</w:t>
      </w:r>
      <w:r>
        <w:rPr>
          <w:b/>
          <w:sz w:val="24"/>
          <w:szCs w:val="24"/>
        </w:rPr>
      </w:r>
    </w:p>
    <w:p w14:paraId="714A5265" w14:textId="77777777"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59DA5A6" w14:textId="77777777">
      <w:pPr>
        <w:pBdr/>
        <w:spacing/>
        <w:ind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2.1. </w:t>
      </w:r>
      <w:r>
        <w:t xml:space="preserve"> </w:t>
      </w:r>
      <w:r>
        <w:rPr>
          <w:sz w:val="24"/>
          <w:szCs w:val="24"/>
        </w:rPr>
        <w:t xml:space="preserve">Цена Контракта</w:t>
      </w:r>
      <w:r>
        <w:rPr>
          <w:b/>
          <w:bCs/>
          <w:sz w:val="24"/>
          <w:szCs w:val="24"/>
        </w:rPr>
        <w:t xml:space="preserve"> </w:t>
      </w:r>
      <w:bookmarkStart w:id="2" w:name="_Hlk237508600"/>
      <w:r>
        <w:rPr>
          <w:b/>
          <w:bCs/>
          <w:sz w:val="24"/>
          <w:szCs w:val="24"/>
          <w:lang w:val="en-US"/>
        </w:rPr>
        <w:t xml:space="preserve">_______</w:t>
      </w:r>
      <w:r>
        <w:rPr>
          <w:b/>
          <w:bCs/>
          <w:sz w:val="24"/>
          <w:szCs w:val="24"/>
        </w:rPr>
        <w:t xml:space="preserve">(</w:t>
      </w:r>
      <w:r>
        <w:rPr>
          <w:b/>
          <w:bCs/>
          <w:sz w:val="24"/>
          <w:szCs w:val="24"/>
          <w:lang w:val="en-US"/>
        </w:rPr>
        <w:t xml:space="preserve">__________</w:t>
      </w:r>
      <w:r>
        <w:rPr>
          <w:b/>
          <w:bCs/>
          <w:sz w:val="24"/>
          <w:szCs w:val="24"/>
        </w:rPr>
        <w:t xml:space="preserve">) рублей </w:t>
      </w:r>
      <w:r>
        <w:rPr>
          <w:b/>
          <w:bCs/>
          <w:sz w:val="24"/>
          <w:szCs w:val="24"/>
          <w:lang w:val="en-US"/>
        </w:rPr>
        <w:t xml:space="preserve">___</w:t>
      </w:r>
      <w:r>
        <w:rPr>
          <w:b/>
          <w:bCs/>
          <w:sz w:val="24"/>
          <w:szCs w:val="24"/>
        </w:rPr>
        <w:t xml:space="preserve"> копеек, в том числе НДС </w:t>
      </w:r>
      <w:r>
        <w:rPr>
          <w:b/>
          <w:bCs/>
          <w:sz w:val="24"/>
          <w:szCs w:val="24"/>
          <w:lang w:val="en-US"/>
        </w:rPr>
        <w:t xml:space="preserve">__</w:t>
      </w:r>
      <w:r>
        <w:rPr>
          <w:b/>
          <w:bCs/>
          <w:sz w:val="24"/>
          <w:szCs w:val="24"/>
        </w:rPr>
        <w:t xml:space="preserve">% </w:t>
      </w:r>
      <w:r>
        <w:rPr>
          <w:b/>
          <w:bCs/>
          <w:sz w:val="24"/>
          <w:szCs w:val="24"/>
          <w:lang w:val="en-US"/>
        </w:rPr>
        <w:t xml:space="preserve">______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  <w:lang w:val="en-US"/>
        </w:rPr>
        <w:t xml:space="preserve">________</w:t>
      </w:r>
      <w:r>
        <w:rPr>
          <w:b/>
          <w:bCs/>
          <w:sz w:val="24"/>
          <w:szCs w:val="24"/>
        </w:rPr>
        <w:t xml:space="preserve"> )рублей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__</w:t>
      </w:r>
      <w:r>
        <w:rPr>
          <w:b/>
          <w:bCs/>
          <w:sz w:val="24"/>
          <w:szCs w:val="24"/>
        </w:rPr>
        <w:t xml:space="preserve"> копеек.</w:t>
      </w:r>
      <w:r>
        <w:rPr>
          <w:b/>
          <w:bCs/>
          <w:sz w:val="24"/>
          <w:szCs w:val="24"/>
        </w:rPr>
      </w:r>
    </w:p>
    <w:p w14:paraId="4B47D571" w14:textId="2BE89DA8">
      <w:p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.</w:t>
      </w:r>
      <w:bookmarkEnd w:id="2"/>
      <w:r>
        <w:rPr>
          <w:sz w:val="24"/>
          <w:szCs w:val="24"/>
        </w:rPr>
        <w:t xml:space="preserve"> Цены на товар указаны в Спецификации (Приложение №1 к Контракту).</w:t>
      </w:r>
      <w:r>
        <w:rPr>
          <w:sz w:val="24"/>
          <w:szCs w:val="24"/>
        </w:rPr>
      </w:r>
    </w:p>
    <w:p w14:paraId="1DD4277F" w14:textId="77777777">
      <w:pPr>
        <w:pStyle w:val="879"/>
        <w:numPr>
          <w:ilvl w:val="1"/>
          <w:numId w:val="15"/>
        </w:numPr>
        <w:pBdr/>
        <w:tabs>
          <w:tab w:val="left" w:leader="none" w:pos="426"/>
        </w:tabs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Цену Контракта входит стоимость Товара, тары, упаковки, транспортные расходы, сборка товара, а также налоги, сбор</w:t>
      </w:r>
      <w:r>
        <w:rPr>
          <w:sz w:val="24"/>
          <w:szCs w:val="24"/>
        </w:rPr>
        <w:t xml:space="preserve">ы, обязательные платежи, расходы, связанные с приобретением и доставкой Товара по адресу Заказчика, стоимость погрузочно-разгрузочных работ, замена некачественного Товара, расходы по возврату Товара и иные расходы Поставщика, связанные с исполнением настоя</w:t>
      </w:r>
      <w:r>
        <w:rPr>
          <w:sz w:val="24"/>
          <w:szCs w:val="24"/>
        </w:rPr>
        <w:t xml:space="preserve">щего Контракта. </w:t>
      </w:r>
      <w:r>
        <w:rPr>
          <w:sz w:val="24"/>
          <w:szCs w:val="24"/>
        </w:rPr>
      </w:r>
    </w:p>
    <w:p w14:paraId="6EFBE5A3" w14:textId="77777777">
      <w:pPr>
        <w:pStyle w:val="879"/>
        <w:numPr>
          <w:ilvl w:val="1"/>
          <w:numId w:val="15"/>
        </w:numPr>
        <w:pBdr/>
        <w:tabs>
          <w:tab w:val="left" w:leader="none" w:pos="709"/>
        </w:tabs>
        <w:spacing/>
        <w:ind w:firstLine="567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Товара производится Заказчиком Поставщику по факту поставки Товара в полном объеме, за безналичный расчет в течение 7 (Семи) рабочих дней с даты подписания обеими Сторонами акта приемки товаров, работ, услуг (ф. 0510452) на основании подписанных Сто</w:t>
      </w:r>
      <w:r>
        <w:rPr>
          <w:sz w:val="24"/>
          <w:szCs w:val="24"/>
        </w:rPr>
        <w:t xml:space="preserve">ронами товарной накладной по форме ТОРГ-12, или товарно-транспортной накладной, или универсального передаточного документа (УПД), а также выставленного Поставщиком счета, счета-фактуры.</w:t>
      </w:r>
      <w:r>
        <w:rPr>
          <w:sz w:val="24"/>
          <w:szCs w:val="24"/>
        </w:rPr>
      </w:r>
    </w:p>
    <w:p w14:paraId="50A58863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Контракта является твердой и определяется на весь срок действия К</w:t>
      </w:r>
      <w:r>
        <w:rPr>
          <w:sz w:val="24"/>
          <w:szCs w:val="24"/>
        </w:rPr>
        <w:t xml:space="preserve">онтракта, за исключением случаев, предусмотренных настоящим Контрактом,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и действующим законо</w:t>
      </w:r>
      <w:r>
        <w:rPr>
          <w:sz w:val="24"/>
          <w:szCs w:val="24"/>
        </w:rPr>
        <w:t xml:space="preserve">дательством Российской Федерации. </w:t>
      </w:r>
      <w:r>
        <w:rPr>
          <w:sz w:val="24"/>
          <w:szCs w:val="24"/>
        </w:rPr>
      </w:r>
    </w:p>
    <w:p w14:paraId="796E26A3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оплачивает Цену Контракта путем перечисления денежных средств на банковский счет Поставщика, реквизиты которого указаны в Контракте.</w:t>
      </w:r>
      <w:r>
        <w:rPr>
          <w:sz w:val="24"/>
          <w:szCs w:val="24"/>
        </w:rPr>
      </w:r>
    </w:p>
    <w:p w14:paraId="11CD31E8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/>
      <w:bookmarkStart w:id="3" w:name="_Hlk38917975"/>
      <w:r>
        <w:rPr>
          <w:sz w:val="24"/>
          <w:szCs w:val="24"/>
        </w:rPr>
        <w:t xml:space="preserve"> Датой оплаты считается дата списания денежных средств со счета Заказчика.</w:t>
      </w:r>
      <w:bookmarkEnd w:id="3"/>
      <w:r/>
      <w:r>
        <w:rPr>
          <w:sz w:val="24"/>
          <w:szCs w:val="24"/>
        </w:rPr>
      </w:r>
    </w:p>
    <w:p w14:paraId="080039F9" w14:textId="77777777">
      <w:pPr>
        <w:numPr>
          <w:ilvl w:val="1"/>
          <w:numId w:val="15"/>
        </w:numPr>
        <w:pBdr/>
        <w:tabs>
          <w:tab w:val="left" w:leader="none" w:pos="70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</w:t>
      </w:r>
      <w:r>
        <w:rPr>
          <w:sz w:val="24"/>
          <w:szCs w:val="24"/>
        </w:rPr>
        <w:t xml:space="preserve">нежных средств на указанный в Контракте счет Поставщика, несет Поставщик.</w:t>
      </w:r>
      <w:r>
        <w:rPr>
          <w:sz w:val="24"/>
          <w:szCs w:val="24"/>
        </w:rPr>
      </w:r>
    </w:p>
    <w:p w14:paraId="0BBCAAC6" w14:textId="77777777">
      <w:pPr>
        <w:widowControl w:val="false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FF032F0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3. ПРАВА И ОБЯЗАННОСТИ СТОРОН</w:t>
      </w:r>
      <w:r>
        <w:rPr>
          <w:b/>
          <w:sz w:val="24"/>
          <w:szCs w:val="24"/>
        </w:rPr>
      </w:r>
    </w:p>
    <w:p w14:paraId="1CDF0631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32FD59F2" w14:textId="77777777">
      <w:pPr>
        <w:pStyle w:val="879"/>
        <w:numPr>
          <w:ilvl w:val="1"/>
          <w:numId w:val="17"/>
        </w:num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Поставщик вправе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3C707214" w14:textId="77777777">
      <w:pPr>
        <w:pStyle w:val="879"/>
        <w:widowControl w:val="false"/>
        <w:numPr>
          <w:ilvl w:val="2"/>
          <w:numId w:val="17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Требовать оплату поставленного Товара, отвечающего требованиям заявки Заказчика</w:t>
      </w:r>
      <w:r>
        <w:rPr>
          <w:sz w:val="24"/>
          <w:szCs w:val="24"/>
        </w:rPr>
        <w:t xml:space="preserve"> и согласованных Сторонами товара в Спецификации, в соответствии с условиями настоящего Контракта.</w:t>
      </w:r>
      <w:r>
        <w:rPr>
          <w:sz w:val="24"/>
          <w:szCs w:val="24"/>
        </w:rPr>
      </w:r>
    </w:p>
    <w:p w14:paraId="40D548F3" w14:textId="77777777">
      <w:pPr>
        <w:pStyle w:val="879"/>
        <w:numPr>
          <w:ilvl w:val="1"/>
          <w:numId w:val="18"/>
        </w:numPr>
        <w:pBdr/>
        <w:tabs>
          <w:tab w:val="clear" w:leader="none" w:pos="0"/>
          <w:tab w:val="num" w:leader="none" w:pos="354"/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Поставщик обязан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515C6A64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Передать Заказчику Товар надлежащего качества, по цене, в количестве, сроки, ассортименте согласно Спецификациям и Контракту.</w:t>
      </w:r>
      <w:r>
        <w:rPr>
          <w:sz w:val="24"/>
          <w:szCs w:val="24"/>
        </w:rPr>
      </w:r>
    </w:p>
    <w:p w14:paraId="616A6F8B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Уведомлять Заказчика обо всех возможных проблемах, связанных с обязательствами по настоящему Контракту способных повлиять на своев</w:t>
      </w:r>
      <w:r>
        <w:rPr>
          <w:sz w:val="24"/>
          <w:szCs w:val="24"/>
        </w:rPr>
        <w:t xml:space="preserve">ременную и полную поставку.</w:t>
      </w:r>
      <w:r>
        <w:rPr>
          <w:sz w:val="24"/>
          <w:szCs w:val="24"/>
        </w:rPr>
      </w:r>
    </w:p>
    <w:p w14:paraId="4B4612F1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Доставить, разгрузить и </w:t>
      </w:r>
      <w:r>
        <w:rPr>
          <w:sz w:val="24"/>
          <w:szCs w:val="24"/>
        </w:rPr>
        <w:t xml:space="preserve">передать</w:t>
      </w:r>
      <w:r>
        <w:rPr>
          <w:sz w:val="24"/>
          <w:szCs w:val="24"/>
        </w:rPr>
        <w:t xml:space="preserve"> и собрать Товар Заказчику в объеме и срок, согласованные Сторонами.</w:t>
      </w:r>
      <w:r>
        <w:rPr>
          <w:sz w:val="24"/>
          <w:szCs w:val="24"/>
        </w:rPr>
      </w:r>
    </w:p>
    <w:p w14:paraId="5A519385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0"/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разгрузить и переместить Товар с места разгрузки до склада Поставщика. </w:t>
      </w:r>
      <w:r>
        <w:rPr>
          <w:sz w:val="24"/>
          <w:szCs w:val="24"/>
        </w:rPr>
      </w:r>
    </w:p>
    <w:p w14:paraId="06954BB5" w14:textId="77777777">
      <w:pPr>
        <w:pStyle w:val="879"/>
        <w:numPr>
          <w:ilvl w:val="1"/>
          <w:numId w:val="19"/>
        </w:numPr>
        <w:pBdr/>
        <w:tabs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Заказчик вправе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288611EF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Отказаться принимат</w:t>
      </w:r>
      <w:r>
        <w:rPr>
          <w:sz w:val="24"/>
          <w:szCs w:val="24"/>
        </w:rPr>
        <w:t xml:space="preserve">ь Товар ненадлежащего качества, ассортимента и/или количества, и/или в поврежденной упаковке, Товар, имеющий царапины, трещины, повреждения, иные недостатки и дефекты, а также при наличии претензий к сопроводительным документам.</w:t>
      </w:r>
      <w:r>
        <w:rPr>
          <w:sz w:val="24"/>
          <w:szCs w:val="24"/>
        </w:rPr>
      </w:r>
    </w:p>
    <w:p w14:paraId="3A6AB3A0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Требовать от Поставщика уст</w:t>
      </w:r>
      <w:r>
        <w:rPr>
          <w:sz w:val="24"/>
          <w:szCs w:val="24"/>
        </w:rPr>
        <w:t xml:space="preserve">ранения выявленных недостатков либо поручить исправление недостатков другому лицу за счет Поставщика, а также требовать соразмерного уменьшения Цены Контракта и возмещения убытков.</w:t>
      </w:r>
      <w:r>
        <w:rPr>
          <w:sz w:val="24"/>
          <w:szCs w:val="24"/>
        </w:rPr>
      </w:r>
    </w:p>
    <w:p w14:paraId="2A79C4A3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поставки Товара в количестве меньшем, чем это определено специфика</w:t>
      </w:r>
      <w:r>
        <w:rPr>
          <w:sz w:val="24"/>
          <w:szCs w:val="24"/>
        </w:rPr>
        <w:t xml:space="preserve">цией, являющейся приложением к Контракту,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  <w:r>
        <w:rPr>
          <w:sz w:val="24"/>
          <w:szCs w:val="24"/>
        </w:rPr>
      </w:r>
    </w:p>
    <w:p w14:paraId="1C796DF2" w14:textId="77777777">
      <w:pPr>
        <w:pStyle w:val="879"/>
        <w:numPr>
          <w:ilvl w:val="1"/>
          <w:numId w:val="20"/>
        </w:numPr>
        <w:pBdr/>
        <w:tabs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обязан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797B9063" w14:textId="77777777">
      <w:pPr>
        <w:pStyle w:val="879"/>
        <w:widowControl w:val="false"/>
        <w:numPr>
          <w:ilvl w:val="2"/>
          <w:numId w:val="20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Товар, поставленный в соответствии </w:t>
      </w:r>
      <w:r>
        <w:rPr>
          <w:sz w:val="24"/>
          <w:szCs w:val="24"/>
        </w:rPr>
        <w:t xml:space="preserve">с условиями настоящего Контракта, при принятии Товара проверить количество, качество, ассортимент, внешний вид поставленного Товара в порядке, предусмотренном Контрактом. </w:t>
      </w:r>
      <w:r>
        <w:rPr>
          <w:sz w:val="24"/>
          <w:szCs w:val="24"/>
        </w:rPr>
      </w:r>
    </w:p>
    <w:p w14:paraId="145F1E01" w14:textId="77777777">
      <w:pPr>
        <w:pStyle w:val="879"/>
        <w:widowControl w:val="false"/>
        <w:numPr>
          <w:ilvl w:val="2"/>
          <w:numId w:val="20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Оплатить поставленный Товар в порядке и сроки, установленные Контрактом.</w:t>
      </w:r>
      <w:r>
        <w:rPr>
          <w:sz w:val="24"/>
          <w:szCs w:val="24"/>
        </w:rPr>
      </w:r>
    </w:p>
    <w:p w14:paraId="200EBF8B" w14:textId="77777777"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0D6ED4B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          4.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УСЛОВИЯ ПОСТАВКИ И ПРИЕМКИ ТОВАРА</w:t>
      </w:r>
      <w:r>
        <w:rPr>
          <w:b/>
          <w:sz w:val="24"/>
          <w:szCs w:val="24"/>
        </w:rPr>
      </w:r>
    </w:p>
    <w:p w14:paraId="005A4020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215AB21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  <w:r/>
    </w:p>
    <w:p w14:paraId="2F6DF09F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4.2. Одновременно с поставкой Товара Поставщик передает За</w:t>
      </w:r>
      <w:r>
        <w:rPr>
          <w:sz w:val="24"/>
          <w:szCs w:val="24"/>
        </w:rPr>
        <w:t xml:space="preserve">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счет-фактуру. </w:t>
      </w:r>
      <w:r/>
    </w:p>
    <w:p w14:paraId="27B4DFB3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4.3. Приемка Товара по количеству производится Заказчиком в день поставки </w:t>
      </w:r>
      <w:r>
        <w:rPr>
          <w:sz w:val="24"/>
          <w:szCs w:val="24"/>
        </w:rPr>
        <w:t xml:space="preserve">Товара Поставщиком. Передачу Товара Заказчику осуществляет уполномоченный представитель Поставщика. </w:t>
      </w:r>
      <w:r/>
    </w:p>
    <w:p w14:paraId="60F6AAFF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4.4.</w:t>
      </w:r>
      <w:r>
        <w:rPr>
          <w:sz w:val="24"/>
          <w:szCs w:val="24"/>
        </w:rPr>
        <w:tab/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</w:t>
      </w:r>
      <w:r>
        <w:rPr>
          <w:sz w:val="24"/>
          <w:szCs w:val="24"/>
        </w:rPr>
        <w:t xml:space="preserve">нным в </w:t>
      </w:r>
      <w:r>
        <w:rPr>
          <w:sz w:val="24"/>
          <w:szCs w:val="24"/>
        </w:rPr>
        <w:t xml:space="preserve">Спецификации (Приложение № 1 к Контракту),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  <w:r/>
    </w:p>
    <w:p w14:paraId="720AD1B9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При обнаружении в ходе приемки Товара, не</w:t>
      </w:r>
      <w:r>
        <w:rPr>
          <w:sz w:val="24"/>
          <w:szCs w:val="24"/>
        </w:rPr>
        <w:t xml:space="preserve"> соответствующего по количеству, комплектности и ассортименту условиям Контракта, Сторонами составляется рекламационный акт по форме ТОРГ-2, в котором фиксируются нарушения условий Контракта о комплектности и ассортименте. При отказе (уклонении) Поставщика</w:t>
      </w:r>
      <w:r>
        <w:rPr>
          <w:sz w:val="24"/>
          <w:szCs w:val="24"/>
        </w:rPr>
        <w:t xml:space="preserve"> от подписания указанного акта, в нем делается соответствующая отметка. </w:t>
      </w:r>
      <w:r/>
    </w:p>
    <w:p w14:paraId="241CA54A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Поставщик обязан допоставить Товар в соответствии с условиями Контракта, заменить Товар, не соответствующий условиям Контракта о комплектности и ассортименте, в сроки, указанные в рек</w:t>
      </w:r>
      <w:r>
        <w:rPr>
          <w:sz w:val="24"/>
          <w:szCs w:val="24"/>
        </w:rPr>
        <w:t xml:space="preserve">ламационном акте. Все расходы, связанные с допоставкой и заменой Товара Поставщик несет самостоятельно. </w:t>
      </w:r>
      <w:r/>
    </w:p>
    <w:p w14:paraId="79FDBDC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4.5. Приемка Товара по качеству и соответствию технических и функциональных характеристик Товара условиям Контракта осуществляется Заказчиком в течение</w:t>
      </w:r>
      <w:r>
        <w:rPr>
          <w:sz w:val="24"/>
          <w:szCs w:val="24"/>
        </w:rPr>
        <w:t xml:space="preserve"> 5 (Пяти) рабочих дней от даты приемки товара по количеству, после чего Стороны подписывают акт приемки товаров, работ, услуг (ф. 0510452). </w:t>
      </w:r>
      <w:r/>
    </w:p>
    <w:p w14:paraId="166585F5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При обнаружении в ходе приемки Товара, не соответствующего по качеству условиям Контракта, Сторонами составляется р</w:t>
      </w:r>
      <w:r>
        <w:rPr>
          <w:sz w:val="24"/>
          <w:szCs w:val="24"/>
        </w:rPr>
        <w:t xml:space="preserve">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</w:t>
      </w:r>
      <w:r>
        <w:rPr>
          <w:sz w:val="24"/>
          <w:szCs w:val="24"/>
        </w:rPr>
        <w:t xml:space="preserve">ющая отметка.</w:t>
      </w:r>
      <w:r/>
    </w:p>
    <w:p w14:paraId="4FD0D0C2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</w:t>
      </w:r>
      <w:r>
        <w:rPr>
          <w:sz w:val="24"/>
          <w:szCs w:val="24"/>
        </w:rPr>
        <w:t xml:space="preserve">рекламационного акта. Расходы, связанные с заменой Товара и устранением недостатков, Поставщик несет самостоятельно.</w:t>
      </w:r>
      <w:r/>
    </w:p>
    <w:p w14:paraId="18E58AA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Право собственности на Товар переходит от Поставщика к Заказчику с даты подписания обеими Сторонами акта приемки товаров, работ, услуг (ф. </w:t>
      </w:r>
      <w:r>
        <w:rPr>
          <w:sz w:val="24"/>
          <w:szCs w:val="24"/>
        </w:rPr>
        <w:t xml:space="preserve">0510452) в соответствии с настоящим пунктом Контракта. </w:t>
      </w:r>
      <w:r/>
    </w:p>
    <w:p w14:paraId="39040866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4.6. Поставщик несет все риски гибели и повреждения Товара до момента фактической передачи Товара Заказчику, согласно подписанной уполномоченными представителями Сторон товарной накладной по форме ТОР</w:t>
      </w:r>
      <w:r>
        <w:rPr>
          <w:sz w:val="24"/>
          <w:szCs w:val="24"/>
        </w:rPr>
        <w:t xml:space="preserve">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</w:t>
      </w:r>
      <w:r>
        <w:rPr>
          <w:sz w:val="24"/>
          <w:szCs w:val="24"/>
        </w:rPr>
        <w:t xml:space="preserve"> не произошли по вине Поставщика.</w:t>
      </w:r>
      <w:r/>
    </w:p>
    <w:p w14:paraId="6AC2F696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4.7. Обязательства Поставщика по поставке Товара считаются выполненными с даты подписания Заказчиком акта приемки товаров, работ, услуг (ф. 0510452).</w:t>
      </w:r>
      <w:r/>
    </w:p>
    <w:p w14:paraId="547AC7E9" w14:textId="77777777">
      <w:p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4.8. Качество поставляемого по настоящему Контракту Товара</w:t>
      </w:r>
      <w:r>
        <w:rPr>
          <w:sz w:val="24"/>
          <w:szCs w:val="24"/>
        </w:rPr>
        <w:t xml:space="preserve">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</w:t>
      </w:r>
      <w:r>
        <w:rPr>
          <w:sz w:val="24"/>
          <w:szCs w:val="24"/>
        </w:rPr>
        <w:t xml:space="preserve">рациям соответствия и иным требованиям, установленным законодательством Российской Федерации для данного вида Товара и требованиям настоящего Контракта, изложенным в показателях качества.</w:t>
      </w:r>
      <w:r>
        <w:rPr>
          <w:sz w:val="24"/>
          <w:szCs w:val="24"/>
        </w:rPr>
      </w:r>
    </w:p>
    <w:p w14:paraId="0554134F" w14:textId="77777777">
      <w:pPr>
        <w:pBdr/>
        <w:tabs>
          <w:tab w:val="left" w:leader="none" w:pos="1134"/>
        </w:tabs>
        <w:spacing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05757321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СВЕРКА ВЗАИМОРАСЧЕТОВ</w:t>
      </w:r>
      <w:r>
        <w:rPr>
          <w:b/>
          <w:sz w:val="24"/>
          <w:szCs w:val="24"/>
        </w:rPr>
      </w:r>
    </w:p>
    <w:p w14:paraId="05CE59A9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5852635D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Стороны обязаны производить сверку в</w:t>
      </w:r>
      <w:r>
        <w:rPr>
          <w:sz w:val="24"/>
          <w:szCs w:val="24"/>
        </w:rPr>
        <w:t xml:space="preserve">заиморасчетов. Сверка осуществляется по электронной почте, почтовыми отправлениями или иным способом, позволяющим получить достоверные данные о надлежащем уведомлении об этом второй стороны. </w:t>
      </w:r>
      <w:r>
        <w:rPr>
          <w:sz w:val="24"/>
          <w:szCs w:val="24"/>
        </w:rPr>
      </w:r>
    </w:p>
    <w:p w14:paraId="6BBABEC0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5.2. Если сверка взаиморасчетов выявит расхождение данных по вз</w:t>
      </w:r>
      <w:r>
        <w:rPr>
          <w:sz w:val="24"/>
          <w:szCs w:val="24"/>
        </w:rPr>
        <w:t xml:space="preserve">аимоотношениям по настоящему Контракту, стороны примут необходимые меры для урегулирования возникших разногласий путем переговоров. </w:t>
      </w:r>
      <w:r>
        <w:rPr>
          <w:sz w:val="24"/>
          <w:szCs w:val="24"/>
        </w:rPr>
      </w:r>
    </w:p>
    <w:p w14:paraId="7634AF07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5.3. Если в течение одного месяца с момента возникновения разногласий по взаиморасчетам Стороны не придут к взаимоприемлем</w:t>
      </w:r>
      <w:r>
        <w:rPr>
          <w:sz w:val="24"/>
          <w:szCs w:val="24"/>
        </w:rPr>
        <w:t xml:space="preserve">ому соглашению, поставка Товара по </w:t>
      </w:r>
      <w:r>
        <w:rPr>
          <w:sz w:val="24"/>
          <w:szCs w:val="24"/>
        </w:rPr>
        <w:t xml:space="preserve">настоящему Контракту приостанавливается, возникшие разногласия продолжают урегулироваться путем переговоров, а при не достижении соглашения - подлежат рассмотрению в суде. </w:t>
      </w:r>
      <w:r>
        <w:rPr>
          <w:sz w:val="24"/>
          <w:szCs w:val="24"/>
        </w:rPr>
      </w:r>
    </w:p>
    <w:p w14:paraId="5E2B934E" w14:textId="77777777">
      <w:pPr>
        <w:pStyle w:val="879"/>
        <w:widowControl w:val="false"/>
        <w:numPr>
          <w:ilvl w:val="0"/>
          <w:numId w:val="21"/>
        </w:numPr>
        <w:pBdr/>
        <w:tabs>
          <w:tab w:val="left" w:leader="none" w:pos="284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СТОРОН</w:t>
      </w:r>
      <w:r>
        <w:rPr>
          <w:b/>
          <w:sz w:val="24"/>
          <w:szCs w:val="24"/>
        </w:rPr>
      </w:r>
    </w:p>
    <w:p w14:paraId="48BF099A" w14:textId="77777777">
      <w:pPr>
        <w:pStyle w:val="879"/>
        <w:widowControl w:val="false"/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63E032D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6.1.</w:t>
      </w:r>
      <w:r>
        <w:t xml:space="preserve">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аказчик и Поставщик несут ответственность за неисполнение или ненадлежащее исполнение своих обязательств в соответствии с условиями Контракта, а в случаях, не предусмотренных Контрактом, в соответствии с действующим законодательством Российской Федерации. </w:t>
      </w:r>
      <w:r>
        <w:rPr>
          <w:sz w:val="24"/>
          <w:szCs w:val="24"/>
        </w:rPr>
      </w:r>
    </w:p>
    <w:p w14:paraId="2B0BFA90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6.2. В случае просрочки исполнения Заказчика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штрафо</w:t>
      </w:r>
      <w:r>
        <w:rPr>
          <w:sz w:val="24"/>
          <w:szCs w:val="24"/>
        </w:rPr>
        <w:t xml:space="preserve">в, пеней. </w:t>
      </w:r>
      <w:r>
        <w:rPr>
          <w:sz w:val="24"/>
          <w:szCs w:val="24"/>
        </w:rPr>
      </w:r>
    </w:p>
    <w:p w14:paraId="05983B96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</w:t>
      </w:r>
      <w:r>
        <w:rPr>
          <w:sz w:val="24"/>
          <w:szCs w:val="24"/>
        </w:rPr>
        <w:t xml:space="preserve">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sz w:val="24"/>
          <w:szCs w:val="24"/>
        </w:rPr>
      </w:r>
    </w:p>
    <w:p w14:paraId="3C3291B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За каждый факт неисполнения Заказчиком обязательств, предусмотренных Контрактом, за исключени</w:t>
      </w:r>
      <w:r>
        <w:rPr>
          <w:sz w:val="24"/>
          <w:szCs w:val="24"/>
        </w:rPr>
        <w:t xml:space="preserve">ем просрочки исполнения обязательств, предусмотренных Контрактом, Поставщик вправе потребовать уплаты штрафа в виде фиксированной суммы в размере 1000 рублей.</w:t>
      </w:r>
      <w:r>
        <w:rPr>
          <w:sz w:val="24"/>
          <w:szCs w:val="24"/>
        </w:rPr>
      </w:r>
    </w:p>
    <w:p w14:paraId="7B0D7B29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Общая сумма начисленных штрафов за ненадлежащее исполнение Заказчиком обязательств, </w:t>
      </w:r>
      <w:r>
        <w:rPr>
          <w:sz w:val="24"/>
          <w:szCs w:val="24"/>
        </w:rPr>
        <w:t xml:space="preserve">предусмотренных Контрактом, не может превышать цену Контракта.</w:t>
      </w:r>
      <w:r>
        <w:rPr>
          <w:sz w:val="24"/>
          <w:szCs w:val="24"/>
        </w:rPr>
      </w:r>
    </w:p>
    <w:p w14:paraId="4F3AD7FE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6.3. В случае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штрафов, пеней.</w:t>
      </w:r>
      <w:r>
        <w:rPr>
          <w:sz w:val="24"/>
          <w:szCs w:val="24"/>
        </w:rPr>
      </w:r>
    </w:p>
    <w:p w14:paraId="1F7D0E1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>
        <w:rPr>
          <w:sz w:val="24"/>
          <w:szCs w:val="24"/>
        </w:rPr>
        <w:t xml:space="preserve">на сумму, пропорциональную объему обязательств, предусмотренных Контрактом и фактически исполненных Поставщиком.</w:t>
      </w:r>
      <w:r>
        <w:rPr>
          <w:sz w:val="24"/>
          <w:szCs w:val="24"/>
        </w:rPr>
      </w:r>
    </w:p>
    <w:p w14:paraId="1B92EBB1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За каждый факт неисполнения или ненадлежащего исполнения Поставщиком обязательств, предусмотренных Контрактом, за исключением просро</w:t>
      </w:r>
      <w:r>
        <w:rPr>
          <w:sz w:val="24"/>
          <w:szCs w:val="24"/>
        </w:rPr>
        <w:t xml:space="preserve">чки исполнения обязательств, предусмотренных Контрактом, размер штрафа устанавливается размере 10 процентов от цены Контракта.</w:t>
      </w:r>
      <w:r>
        <w:rPr>
          <w:sz w:val="24"/>
          <w:szCs w:val="24"/>
        </w:rPr>
      </w:r>
    </w:p>
    <w:p w14:paraId="6E689C85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sz w:val="24"/>
          <w:szCs w:val="24"/>
        </w:rPr>
        <w:t xml:space="preserve">Контрактом, не может превышать Цену Контракта. </w:t>
      </w:r>
      <w:r>
        <w:rPr>
          <w:sz w:val="24"/>
          <w:szCs w:val="24"/>
        </w:rPr>
      </w:r>
    </w:p>
    <w:p w14:paraId="3E499580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6.4. Неустойки, указанные в </w:t>
      </w:r>
      <w:r>
        <w:rPr>
          <w:sz w:val="24"/>
          <w:szCs w:val="24"/>
        </w:rPr>
        <w:t xml:space="preserve">пп</w:t>
      </w:r>
      <w:r>
        <w:rPr>
          <w:sz w:val="24"/>
          <w:szCs w:val="24"/>
        </w:rPr>
        <w:t xml:space="preserve">. 6.2, 6.3 Контракта,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</w:t>
      </w:r>
      <w:r>
        <w:rPr>
          <w:sz w:val="24"/>
          <w:szCs w:val="24"/>
        </w:rPr>
        <w:t xml:space="preserve">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</w:t>
      </w:r>
      <w:r>
        <w:rPr>
          <w:sz w:val="24"/>
          <w:szCs w:val="24"/>
        </w:rPr>
        <w:t xml:space="preserve"> исполнения поставщиком (подрядчиком, исполнителем) обязательства, предусмотренного Контрактом, утвержденными Постановлением Правительства РФ от 30.08.2017г. № 1042.</w:t>
      </w:r>
      <w:r>
        <w:rPr>
          <w:sz w:val="24"/>
          <w:szCs w:val="24"/>
        </w:rPr>
      </w:r>
    </w:p>
    <w:p w14:paraId="27F91AA8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6.5. Сторона освобождается от уплаты неустойки (штрафа, пени), если докажет, что неис</w:t>
      </w:r>
      <w:r>
        <w:rPr>
          <w:sz w:val="24"/>
          <w:szCs w:val="24"/>
        </w:rPr>
        <w:t xml:space="preserve">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4"/>
          <w:szCs w:val="24"/>
        </w:rPr>
      </w:r>
    </w:p>
    <w:p w14:paraId="1A8059A1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6.6. </w:t>
      </w:r>
      <w:bookmarkStart w:id="4" w:name="_Hlk137035670"/>
      <w:r/>
      <w:bookmarkStart w:id="5" w:name="_Hlk138058402"/>
      <w:r>
        <w:rPr>
          <w:sz w:val="24"/>
          <w:szCs w:val="24"/>
        </w:rPr>
        <w:t xml:space="preserve">Заказчик вправе удержать суммы неисполненных поставщиком (подрядчиком, исполнителем) требований о</w:t>
      </w:r>
      <w:r>
        <w:rPr>
          <w:sz w:val="24"/>
          <w:szCs w:val="24"/>
        </w:rPr>
        <w:t xml:space="preserve">б уплате неустоек (штрафов, пеней), предъявленных заказчиком в соответствии с Федеральным законом №44-ФЗ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</w:t>
      </w:r>
      <w:r>
        <w:rPr>
          <w:sz w:val="24"/>
          <w:szCs w:val="24"/>
        </w:rPr>
        <w:t xml:space="preserve">ику (подрядчику, исполнителю).</w:t>
      </w:r>
      <w:bookmarkEnd w:id="4"/>
      <w:r/>
      <w:bookmarkEnd w:id="5"/>
      <w:r/>
      <w:r>
        <w:rPr>
          <w:sz w:val="24"/>
          <w:szCs w:val="24"/>
        </w:rPr>
      </w:r>
    </w:p>
    <w:p w14:paraId="48FB2A9D" w14:textId="77777777">
      <w:pPr>
        <w:widowControl w:val="false"/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669E9A8E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ОБСТОЯТЕЛЬСТВА НЕПРЕОДОЛИМОЙ СИЛЫ</w:t>
      </w:r>
      <w:r>
        <w:rPr>
          <w:b/>
          <w:bCs/>
          <w:sz w:val="24"/>
          <w:szCs w:val="24"/>
        </w:rPr>
      </w:r>
    </w:p>
    <w:p w14:paraId="6D9C2B66" w14:textId="77777777">
      <w:pPr>
        <w:pBdr/>
        <w:spacing/>
        <w:ind w:right="-1"/>
        <w:jc w:val="both"/>
        <w:rPr/>
      </w:pPr>
      <w:r/>
      <w:r/>
    </w:p>
    <w:p w14:paraId="1B39E4E3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 7.1.</w:t>
      </w:r>
      <w:r>
        <w:rPr>
          <w:sz w:val="24"/>
          <w:szCs w:val="24"/>
        </w:rPr>
        <w:tab/>
        <w:t xml:space="preserve">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Для ц</w:t>
      </w:r>
      <w:r>
        <w:rPr>
          <w:sz w:val="24"/>
          <w:szCs w:val="24"/>
        </w:rPr>
        <w:t xml:space="preserve">елей настоящего Контракта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Контракту становится невозможным или настолько бессмысленным,</w:t>
      </w:r>
      <w:r>
        <w:rPr>
          <w:sz w:val="24"/>
          <w:szCs w:val="24"/>
        </w:rPr>
        <w:t xml:space="preserve">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</w:t>
      </w:r>
      <w:r>
        <w:rPr>
          <w:sz w:val="24"/>
          <w:szCs w:val="24"/>
        </w:rPr>
        <w:t xml:space="preserve">ьных органов исполнительной власти Российской Федерации.</w:t>
      </w:r>
      <w:r/>
    </w:p>
    <w:p w14:paraId="170EA39F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7.2.</w:t>
      </w:r>
      <w:r>
        <w:rPr>
          <w:sz w:val="24"/>
          <w:szCs w:val="24"/>
        </w:rPr>
        <w:tab/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>
        <w:rPr>
          <w:sz w:val="24"/>
          <w:szCs w:val="24"/>
        </w:rPr>
        <w:t xml:space="preserve">Контракту,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  <w:r/>
    </w:p>
    <w:p w14:paraId="27A7C55C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7.3.</w:t>
      </w:r>
      <w:r>
        <w:rPr>
          <w:sz w:val="24"/>
          <w:szCs w:val="24"/>
        </w:rPr>
        <w:tab/>
        <w:t xml:space="preserve">С момента наступления обстоятельств непреодолимой силы дейст</w:t>
      </w:r>
      <w:r>
        <w:rPr>
          <w:sz w:val="24"/>
          <w:szCs w:val="24"/>
        </w:rPr>
        <w:t xml:space="preserve">вие настоящего Контракта приостанавливается до момента, определяемого Сторонами настоящего Контракта.</w:t>
      </w:r>
      <w:r/>
    </w:p>
    <w:p w14:paraId="6A4B0F8B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7.4.</w:t>
      </w:r>
      <w:r>
        <w:rPr>
          <w:sz w:val="24"/>
          <w:szCs w:val="24"/>
        </w:rPr>
        <w:tab/>
        <w:t xml:space="preserve">При прекращении действия обстоятельств непреодолимой силы Стороны обязуются выполнить все принятые ими по Контракту обязательства. При этом срок</w:t>
      </w:r>
      <w:r>
        <w:rPr>
          <w:sz w:val="24"/>
          <w:szCs w:val="24"/>
        </w:rPr>
        <w:t xml:space="preserve"> исполнения обязательств отодвигается соразмерно времени действия обстоятельств непреодолимой силы.</w:t>
      </w:r>
      <w:r/>
    </w:p>
    <w:p w14:paraId="5CA03F61" w14:textId="77777777">
      <w:pPr>
        <w:pBdr/>
        <w:spacing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0AAC5E0F" w14:textId="77777777">
      <w:pPr>
        <w:pStyle w:val="883"/>
        <w:pBdr/>
        <w:spacing/>
        <w:ind w:right="-1" w:firstLine="426"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</w:r>
      <w:r>
        <w:rPr>
          <w:b w:val="0"/>
          <w:sz w:val="24"/>
          <w:lang w:val="ru-RU"/>
        </w:rPr>
      </w:r>
    </w:p>
    <w:p w14:paraId="11A1158E" w14:textId="77777777">
      <w:pPr>
        <w:pStyle w:val="879"/>
        <w:pBdr/>
        <w:tabs>
          <w:tab w:val="left" w:leader="none" w:pos="1134"/>
        </w:tabs>
        <w:spacing/>
        <w:ind w:left="360"/>
        <w:contextualSpacing w:val="false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8.</w:t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ПОРЯДОК ИЗМЕНЕНИЯ И РАСТОРЖЕНИЯ КОНТРАКТА</w:t>
      </w:r>
      <w:r>
        <w:rPr>
          <w:b/>
          <w:bCs/>
          <w:sz w:val="24"/>
          <w:szCs w:val="24"/>
        </w:rPr>
      </w:r>
    </w:p>
    <w:p w14:paraId="6BC4B396" w14:textId="77777777">
      <w:pPr>
        <w:pStyle w:val="879"/>
        <w:pBdr/>
        <w:tabs>
          <w:tab w:val="left" w:leader="none" w:pos="1134"/>
        </w:tabs>
        <w:spacing/>
        <w:ind w:left="360"/>
        <w:contextualSpacing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742A7AE0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Настоящий Контракт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 и Федера</w:t>
      </w:r>
      <w:r>
        <w:rPr>
          <w:bCs/>
          <w:sz w:val="24"/>
          <w:szCs w:val="24"/>
          <w:lang w:eastAsia="en-US"/>
        </w:rPr>
        <w:t xml:space="preserve">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 w14:paraId="1CB8C71B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8.2.</w:t>
      </w:r>
      <w:r>
        <w:rPr>
          <w:bCs/>
          <w:sz w:val="24"/>
          <w:szCs w:val="24"/>
          <w:lang w:eastAsia="en-US"/>
        </w:rPr>
        <w:tab/>
        <w:t xml:space="preserve">По соглашению Сторон допускается изменение, с учётом положений бюджетного законодательства Российск</w:t>
      </w:r>
      <w:r>
        <w:rPr>
          <w:bCs/>
          <w:sz w:val="24"/>
          <w:szCs w:val="24"/>
          <w:lang w:eastAsia="en-US"/>
        </w:rPr>
        <w:t xml:space="preserve">ой Федерации, Цены настоящего Контракта пропорционально дополнительному объёму поставки товара, исходя из установленной в настоящем Контракте стоимости единицы товара, но не более чем на 10% (десять процентов) цены настоящего Контракта.</w:t>
      </w:r>
      <w:r/>
    </w:p>
    <w:p w14:paraId="77BB27A7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8.3.</w:t>
      </w:r>
      <w:r>
        <w:rPr>
          <w:bCs/>
          <w:sz w:val="24"/>
          <w:szCs w:val="24"/>
          <w:lang w:eastAsia="en-US"/>
        </w:rPr>
        <w:tab/>
        <w:t xml:space="preserve">При уменьшении</w:t>
      </w:r>
      <w:r>
        <w:rPr>
          <w:bCs/>
          <w:sz w:val="24"/>
          <w:szCs w:val="24"/>
          <w:lang w:eastAsia="en-US"/>
        </w:rPr>
        <w:t xml:space="preserve"> предусмотренного настоящим Контрактом объема поставки товара, Стороны обязаны уменьшить цену настоящего Контракта исходя из цены товара.</w:t>
      </w:r>
      <w:r/>
    </w:p>
    <w:p w14:paraId="61ED317E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8.4.</w:t>
      </w:r>
      <w:r>
        <w:rPr>
          <w:bCs/>
          <w:sz w:val="24"/>
          <w:szCs w:val="24"/>
          <w:lang w:eastAsia="en-US"/>
        </w:rPr>
        <w:tab/>
        <w:t xml:space="preserve">Расторжение Контракта допускается по соглашению Сторон, по решению суда, в случае одностороннего отказа одной из </w:t>
      </w:r>
      <w:r>
        <w:rPr>
          <w:bCs/>
          <w:sz w:val="24"/>
          <w:szCs w:val="24"/>
          <w:lang w:eastAsia="en-US"/>
        </w:rPr>
        <w:t xml:space="preserve">Сторон настоящего Контракта от его исполнения в соответствии с гражданским законодательством.</w:t>
      </w:r>
      <w:r/>
    </w:p>
    <w:p w14:paraId="6390AA7A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8.5.</w:t>
      </w:r>
      <w:r>
        <w:rPr>
          <w:bCs/>
          <w:sz w:val="24"/>
          <w:szCs w:val="24"/>
          <w:lang w:eastAsia="en-US"/>
        </w:rPr>
        <w:tab/>
        <w:t xml:space="preserve">Причиной одностороннего отказа Стороны от исполнения Контракта является существенное нарушение условий Контракта другой Стороной.</w:t>
      </w:r>
      <w:r/>
    </w:p>
    <w:p w14:paraId="3FE90641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8.6.</w:t>
      </w:r>
      <w:r>
        <w:rPr>
          <w:bCs/>
          <w:sz w:val="24"/>
          <w:szCs w:val="24"/>
          <w:lang w:eastAsia="en-US"/>
        </w:rPr>
        <w:tab/>
        <w:t xml:space="preserve">Поставщик вправе требо</w:t>
      </w:r>
      <w:r>
        <w:rPr>
          <w:bCs/>
          <w:sz w:val="24"/>
          <w:szCs w:val="24"/>
          <w:lang w:eastAsia="en-US"/>
        </w:rPr>
        <w:t xml:space="preserve">вать расторжения настоящего Контракта в случаях:</w:t>
      </w:r>
      <w:r/>
    </w:p>
    <w:p w14:paraId="69A1AFB9" w14:textId="77777777">
      <w:pPr>
        <w:pBdr/>
        <w:tabs>
          <w:tab w:val="left" w:leader="none" w:pos="850"/>
        </w:tabs>
        <w:spacing/>
        <w:ind w:firstLine="142" w:left="142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8.6.1.</w:t>
      </w:r>
      <w:r>
        <w:rPr>
          <w:bCs/>
          <w:sz w:val="24"/>
          <w:szCs w:val="24"/>
          <w:lang w:eastAsia="en-US"/>
        </w:rPr>
        <w:tab/>
        <w:t xml:space="preserve">Наступления обстоятельств непреодолимой силы, действие которых и устранение их последствий превышает срок 30 (тридцать) календарных дней.</w:t>
      </w:r>
      <w:r>
        <w:rPr>
          <w:bCs/>
          <w:sz w:val="24"/>
          <w:szCs w:val="24"/>
          <w:lang w:eastAsia="en-US"/>
        </w:rPr>
      </w:r>
    </w:p>
    <w:p w14:paraId="7ADF2A50" w14:textId="77777777">
      <w:pPr>
        <w:pBdr/>
        <w:tabs>
          <w:tab w:val="left" w:leader="none" w:pos="1560"/>
        </w:tabs>
        <w:spacing/>
        <w:ind w:left="142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  <w:r>
        <w:rPr>
          <w:bCs/>
          <w:sz w:val="24"/>
          <w:szCs w:val="24"/>
          <w:lang w:eastAsia="en-US"/>
        </w:rPr>
      </w:r>
    </w:p>
    <w:p w14:paraId="5E6744A8" w14:textId="77777777">
      <w:pPr>
        <w:pStyle w:val="1061"/>
        <w:numPr>
          <w:ilvl w:val="0"/>
          <w:numId w:val="24"/>
        </w:numPr>
        <w:pBdr/>
        <w:tabs>
          <w:tab w:val="left" w:leader="none" w:pos="0"/>
        </w:tabs>
        <w:spacing w:line="240" w:lineRule="atLeast"/>
        <w:ind w:firstLine="2617"/>
        <w:jc w:val="left"/>
        <w:rPr>
          <w:b/>
          <w:bCs/>
          <w:color w:val="auto"/>
          <w:szCs w:val="24"/>
          <w:lang w:eastAsia="zh-CN"/>
        </w:rPr>
      </w:pPr>
      <w:r>
        <w:rPr>
          <w:b/>
          <w:bCs/>
          <w:color w:val="auto"/>
          <w:szCs w:val="24"/>
          <w:lang w:eastAsia="zh-CN"/>
        </w:rPr>
        <w:t xml:space="preserve">ПОРЯДОК РАЗРЕШЕНИЯ СПОРОВ</w:t>
      </w:r>
      <w:r>
        <w:rPr>
          <w:b/>
          <w:bCs/>
          <w:color w:val="auto"/>
          <w:szCs w:val="24"/>
          <w:lang w:eastAsia="zh-CN"/>
        </w:rPr>
      </w:r>
    </w:p>
    <w:p w14:paraId="3AC1DC24" w14:textId="77777777">
      <w:pPr>
        <w:pStyle w:val="1061"/>
        <w:pBdr/>
        <w:tabs>
          <w:tab w:val="left" w:leader="none" w:pos="0"/>
        </w:tabs>
        <w:spacing w:line="240" w:lineRule="atLeast"/>
        <w:ind w:left="2977"/>
        <w:jc w:val="left"/>
        <w:rPr>
          <w:b/>
          <w:bCs/>
          <w:color w:val="auto"/>
          <w:lang w:eastAsia="zh-CN"/>
        </w:rPr>
      </w:pPr>
      <w:r>
        <w:rPr>
          <w:b/>
          <w:bCs/>
          <w:color w:val="auto"/>
          <w:lang w:eastAsia="zh-CN"/>
        </w:rPr>
      </w:r>
      <w:r>
        <w:rPr>
          <w:b/>
          <w:bCs/>
          <w:color w:val="auto"/>
          <w:lang w:eastAsia="zh-CN"/>
        </w:rPr>
      </w:r>
    </w:p>
    <w:p w14:paraId="3A271543" w14:textId="77777777">
      <w:pPr>
        <w:pStyle w:val="879"/>
        <w:widowControl w:val="false"/>
        <w:pBdr/>
        <w:tabs>
          <w:tab w:val="left" w:leader="none" w:pos="0"/>
          <w:tab w:val="left" w:leader="none" w:pos="709"/>
        </w:tabs>
        <w:spacing/>
        <w:ind w:firstLine="142" w:left="0"/>
        <w:jc w:val="both"/>
        <w:rPr/>
      </w:pPr>
      <w:r>
        <w:rPr>
          <w:bCs/>
          <w:sz w:val="24"/>
          <w:szCs w:val="24"/>
          <w:lang w:eastAsia="en-US"/>
        </w:rPr>
        <w:t xml:space="preserve">9.1.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Все возникшие при исполнении Контракта разногласия разрешаются Сторонами в ходе переговоров. </w:t>
      </w:r>
      <w:r/>
    </w:p>
    <w:p w14:paraId="0867906C" w14:textId="77777777">
      <w:pPr>
        <w:pStyle w:val="879"/>
        <w:widowControl w:val="false"/>
        <w:pBdr/>
        <w:tabs>
          <w:tab w:val="left" w:leader="none" w:pos="0"/>
          <w:tab w:val="left" w:leader="none" w:pos="709"/>
        </w:tabs>
        <w:spacing/>
        <w:ind w:firstLine="142" w:left="0"/>
        <w:jc w:val="both"/>
        <w:rPr/>
      </w:pPr>
      <w:r>
        <w:rPr>
          <w:bCs/>
          <w:sz w:val="24"/>
          <w:szCs w:val="24"/>
          <w:lang w:eastAsia="en-US"/>
        </w:rPr>
        <w:t xml:space="preserve">9.2.</w:t>
      </w:r>
      <w:r>
        <w:rPr>
          <w:bCs/>
          <w:sz w:val="24"/>
          <w:szCs w:val="24"/>
          <w:lang w:eastAsia="en-US"/>
        </w:rPr>
        <w:tab/>
        <w:t xml:space="preserve"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</w:t>
      </w:r>
      <w:r>
        <w:rPr>
          <w:bCs/>
          <w:sz w:val="24"/>
          <w:szCs w:val="24"/>
          <w:lang w:eastAsia="en-US"/>
        </w:rPr>
        <w:t xml:space="preserve">олучения.</w:t>
      </w:r>
      <w:r/>
    </w:p>
    <w:p w14:paraId="081C33FD" w14:textId="77777777">
      <w:pPr>
        <w:widowControl w:val="false"/>
        <w:pBdr/>
        <w:tabs>
          <w:tab w:val="left" w:leader="none" w:pos="0"/>
          <w:tab w:val="left" w:leader="none" w:pos="709"/>
        </w:tabs>
        <w:spacing/>
        <w:ind w:firstLine="142"/>
        <w:jc w:val="both"/>
        <w:rPr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9.3.</w:t>
      </w:r>
      <w:r>
        <w:rPr>
          <w:bCs/>
          <w:sz w:val="24"/>
          <w:szCs w:val="24"/>
          <w:lang w:eastAsia="en-US"/>
        </w:rPr>
        <w:tab/>
        <w:t xml:space="preserve">При недостижении согласия все споры, разногласия или требования, возникающие из </w:t>
      </w:r>
      <w:r>
        <w:rPr>
          <w:bCs/>
          <w:sz w:val="24"/>
          <w:szCs w:val="24"/>
          <w:lang w:eastAsia="en-US"/>
        </w:rPr>
        <w:t xml:space="preserve">настоящего Контракта или в связи с ним, в том числе касающиеся его исполнения, прекращения или недействительности, подлежат разрешению сторонами в Арбитражном су</w:t>
      </w:r>
      <w:r>
        <w:rPr>
          <w:bCs/>
          <w:sz w:val="24"/>
          <w:szCs w:val="24"/>
          <w:lang w:eastAsia="en-US"/>
        </w:rPr>
        <w:t xml:space="preserve">де города Москвы согласно установленному законодательством Российской Федерации порядку.</w:t>
      </w:r>
      <w:r>
        <w:rPr>
          <w:sz w:val="24"/>
          <w:szCs w:val="24"/>
          <w:lang w:eastAsia="en-US"/>
        </w:rPr>
      </w:r>
    </w:p>
    <w:p w14:paraId="3D031F97" w14:textId="77777777">
      <w:pPr>
        <w:widowControl w:val="false"/>
        <w:pBdr/>
        <w:tabs>
          <w:tab w:val="left" w:leader="none" w:pos="0"/>
          <w:tab w:val="left" w:leader="none" w:pos="709"/>
        </w:tabs>
        <w:spacing/>
        <w:ind w:firstLine="14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 w14:paraId="3BDFC3EA" w14:textId="77777777">
      <w:pPr>
        <w:pStyle w:val="879"/>
        <w:numPr>
          <w:ilvl w:val="0"/>
          <w:numId w:val="27"/>
        </w:num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АНТИКОРРУПЦИОННАЯ ОГОВОРКА</w:t>
      </w:r>
      <w:r>
        <w:rPr>
          <w:b/>
          <w:bCs/>
          <w:sz w:val="24"/>
          <w:szCs w:val="24"/>
        </w:rPr>
      </w:r>
    </w:p>
    <w:p w14:paraId="126BBC9B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  <w:r/>
    </w:p>
    <w:p w14:paraId="4A2F3C8E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10.2.</w:t>
      </w:r>
      <w:r>
        <w:rPr>
          <w:bCs/>
          <w:sz w:val="24"/>
          <w:szCs w:val="24"/>
          <w:lang w:eastAsia="en-US"/>
        </w:rPr>
        <w:tab/>
        <w:t xml:space="preserve">Стороны Контракта</w:t>
      </w:r>
      <w:r>
        <w:rPr>
          <w:bCs/>
          <w:sz w:val="24"/>
          <w:szCs w:val="24"/>
          <w:lang w:eastAsia="en-US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</w:t>
      </w:r>
      <w:r>
        <w:rPr>
          <w:bCs/>
          <w:sz w:val="24"/>
          <w:szCs w:val="24"/>
          <w:lang w:eastAsia="en-US"/>
        </w:rPr>
        <w:t xml:space="preserve">ний.</w:t>
      </w:r>
      <w:r/>
    </w:p>
    <w:p w14:paraId="113300E9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10.3.</w:t>
      </w:r>
      <w:r>
        <w:rPr>
          <w:bCs/>
          <w:sz w:val="24"/>
          <w:szCs w:val="24"/>
          <w:lang w:eastAsia="en-US"/>
        </w:rPr>
        <w:tab/>
        <w:t xml:space="preserve">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  <w:r/>
    </w:p>
    <w:p w14:paraId="6CB69EA4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  10.3.1. Платить или предлагат</w:t>
      </w:r>
      <w:r>
        <w:rPr>
          <w:bCs/>
          <w:sz w:val="24"/>
          <w:szCs w:val="24"/>
          <w:lang w:eastAsia="en-US"/>
        </w:rPr>
        <w:t xml:space="preserve">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родственниками должностных лиц органов публичной власти, либо лицам, ин</w:t>
      </w:r>
      <w:r>
        <w:rPr>
          <w:bCs/>
          <w:sz w:val="24"/>
          <w:szCs w:val="24"/>
          <w:lang w:eastAsia="en-US"/>
        </w:rPr>
        <w:t xml:space="preserve">ым образом связанным с государственной властью,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  <w:r/>
    </w:p>
    <w:p w14:paraId="34F0FC07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10.3.2. Платить или предлагать уплатить денежные средств</w:t>
      </w:r>
      <w:r>
        <w:rPr>
          <w:bCs/>
          <w:sz w:val="24"/>
          <w:szCs w:val="24"/>
          <w:lang w:eastAsia="en-US"/>
        </w:rPr>
        <w:t xml:space="preserve">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</w:t>
      </w:r>
      <w:r>
        <w:rPr>
          <w:bCs/>
          <w:sz w:val="24"/>
          <w:szCs w:val="24"/>
          <w:lang w:eastAsia="en-US"/>
        </w:rPr>
        <w:t xml:space="preserve"> предоставить какие-либо гарантии, ускорить существующие процедуры и т.д.).</w:t>
      </w:r>
      <w:r/>
    </w:p>
    <w:p w14:paraId="1C017B87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10.3.3.</w:t>
      </w:r>
      <w:r>
        <w:rPr>
          <w:bCs/>
          <w:sz w:val="24"/>
          <w:szCs w:val="24"/>
          <w:lang w:eastAsia="en-US"/>
        </w:rPr>
        <w:tab/>
        <w:t xml:space="preserve">Не совершать иных действий, нарушающих действующее антикоррупционное законодательство. </w:t>
      </w:r>
      <w:r/>
    </w:p>
    <w:p w14:paraId="7FEC9B7E" w14:textId="77777777">
      <w:pPr>
        <w:pBdr/>
        <w:tabs>
          <w:tab w:val="left" w:leader="none" w:pos="1134"/>
        </w:tabs>
        <w:spacing/>
        <w:ind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       10.4.</w:t>
      </w:r>
      <w:r>
        <w:rPr>
          <w:bCs/>
          <w:sz w:val="24"/>
          <w:szCs w:val="24"/>
          <w:lang w:eastAsia="en-US"/>
        </w:rPr>
        <w:tab/>
        <w:t xml:space="preserve">В случае возникновения у Стороны Контракта подозрений, что про</w:t>
      </w:r>
      <w:r>
        <w:rPr>
          <w:bCs/>
          <w:sz w:val="24"/>
          <w:szCs w:val="24"/>
          <w:lang w:eastAsia="en-US"/>
        </w:rPr>
        <w:t xml:space="preserve">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</w:t>
      </w:r>
      <w:r>
        <w:rPr>
          <w:bCs/>
          <w:sz w:val="24"/>
          <w:szCs w:val="24"/>
          <w:lang w:eastAsia="en-US"/>
        </w:rPr>
        <w:t xml:space="preserve">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  <w:r>
        <w:rPr>
          <w:bCs/>
          <w:sz w:val="24"/>
          <w:szCs w:val="24"/>
          <w:lang w:eastAsia="en-US"/>
        </w:rPr>
      </w:r>
    </w:p>
    <w:p w14:paraId="33162C7B" w14:textId="77777777">
      <w:pPr>
        <w:widowControl w:val="false"/>
        <w:pBdr/>
        <w:spacing/>
        <w:ind/>
        <w:outlineLvl w:val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4B54053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11. ЗАКЛЮЧИТЕЛЬНЫЕ ПОЛОЖЕНИЯ</w:t>
      </w:r>
      <w:r>
        <w:rPr>
          <w:b/>
          <w:bCs/>
          <w:sz w:val="24"/>
          <w:szCs w:val="24"/>
        </w:rPr>
      </w:r>
    </w:p>
    <w:p w14:paraId="6871A197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6A511E5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11.1. Во всем ином, что не предусмотрено настоящим Контрактом, Стороны руководствуются действующим законодательством РФ.</w:t>
      </w:r>
      <w:r>
        <w:rPr>
          <w:sz w:val="24"/>
          <w:szCs w:val="24"/>
        </w:rPr>
      </w:r>
    </w:p>
    <w:p w14:paraId="4506769B" w14:textId="77777777">
      <w:pPr>
        <w:pStyle w:val="1044"/>
        <w:pBdr/>
        <w:spacing w:line="240" w:lineRule="auto"/>
        <w:ind w:firstLine="426"/>
        <w:rPr>
          <w:szCs w:val="24"/>
        </w:rPr>
      </w:pPr>
      <w:r>
        <w:rPr>
          <w:szCs w:val="24"/>
        </w:rPr>
        <w:t xml:space="preserve">11.2. Любые изменения и/или дополнения к настоящему Контракту действительны только в том случае,</w:t>
      </w:r>
      <w:r>
        <w:rPr>
          <w:szCs w:val="24"/>
        </w:rPr>
        <w:t xml:space="preserve"> если они совершены в письменной форме и подписаны уполномоченными представителями обеих Сторон.</w:t>
      </w:r>
      <w:r>
        <w:rPr>
          <w:szCs w:val="24"/>
        </w:rPr>
      </w:r>
    </w:p>
    <w:p w14:paraId="2400E137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Стороны договорились о том, что все документы, согласованные и подписанные обеими сторонами в процессе исполнения настоящего </w:t>
      </w:r>
      <w:bookmarkStart w:id="6" w:name="_Hlk142071839"/>
      <w:r>
        <w:rPr>
          <w:sz w:val="24"/>
          <w:szCs w:val="24"/>
        </w:rPr>
        <w:t xml:space="preserve">Контракт</w:t>
      </w:r>
      <w:bookmarkEnd w:id="6"/>
      <w:r>
        <w:rPr>
          <w:sz w:val="24"/>
          <w:szCs w:val="24"/>
        </w:rPr>
        <w:t xml:space="preserve"> и переданные по кан</w:t>
      </w:r>
      <w:r>
        <w:rPr>
          <w:sz w:val="24"/>
          <w:szCs w:val="24"/>
        </w:rPr>
        <w:t xml:space="preserve">алам факсимильной или электронной средств связи, позволяющие однозначно идентифицировать сторону-отправителя, имеют юридическую силу до предоставления подлинников указанных документов.  </w:t>
      </w:r>
      <w:r>
        <w:rPr>
          <w:sz w:val="24"/>
          <w:szCs w:val="24"/>
        </w:rPr>
      </w:r>
    </w:p>
    <w:p w14:paraId="50CCCAB4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Стороны обязуются незамедлительно уведомлять друг друга об изме</w:t>
      </w:r>
      <w:r>
        <w:rPr>
          <w:sz w:val="24"/>
          <w:szCs w:val="24"/>
        </w:rPr>
        <w:t xml:space="preserve">нении своих реквизитов (адреса местонахождения, банковских реквизитов, телефонных номеров и пр.). В </w:t>
      </w:r>
      <w:r>
        <w:rPr>
          <w:sz w:val="24"/>
          <w:szCs w:val="24"/>
        </w:rPr>
      </w:r>
    </w:p>
    <w:p w14:paraId="5B893F6B" w14:textId="77777777">
      <w:pPr>
        <w:pBdr/>
        <w:spacing/>
        <w:ind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 xml:space="preserve">противном случае документы (либо иная информация), переданные по указанным в настоящем Контракте реквизитам, считаются полученными (т.е. надлежащим образом</w:t>
      </w:r>
      <w:r>
        <w:rPr>
          <w:sz w:val="24"/>
          <w:szCs w:val="24"/>
        </w:rPr>
        <w:t xml:space="preserve"> переданными).</w:t>
      </w:r>
      <w:r>
        <w:rPr>
          <w:sz w:val="24"/>
          <w:szCs w:val="24"/>
          <w:highlight w:val="lightGray"/>
        </w:rPr>
      </w:r>
    </w:p>
    <w:p w14:paraId="3B52D885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Ни одна из Сторон не имеет права передавать свои права и обязанности по настоящему Контракту третьим лицам без предварительного письменного согласия другой Стороны.</w:t>
      </w:r>
      <w:r>
        <w:rPr>
          <w:sz w:val="24"/>
          <w:szCs w:val="24"/>
        </w:rPr>
      </w:r>
    </w:p>
    <w:p w14:paraId="74492853" w14:textId="77777777">
      <w:pPr>
        <w:pBdr/>
        <w:spacing/>
        <w:ind w:firstLine="426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11.6.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Настоящий Контракт вступает в силу с момента подписания Сторонам</w:t>
      </w:r>
      <w:r>
        <w:rPr>
          <w:sz w:val="24"/>
          <w:szCs w:val="24"/>
        </w:rPr>
        <w:t xml:space="preserve">и и действует по</w:t>
      </w:r>
      <w:r>
        <w:rPr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3</w:t>
      </w:r>
      <w:r>
        <w:rPr>
          <w:b/>
          <w:bCs/>
          <w:sz w:val="24"/>
          <w:szCs w:val="24"/>
          <w:highlight w:val="white"/>
          <w:lang w:val="en-US"/>
        </w:rPr>
        <w:t xml:space="preserve">0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  <w:lang w:val="en-US"/>
        </w:rPr>
        <w:t xml:space="preserve">сентября</w:t>
      </w:r>
      <w:r>
        <w:rPr>
          <w:b/>
          <w:bCs/>
          <w:sz w:val="24"/>
          <w:szCs w:val="24"/>
          <w:highlight w:val="white"/>
          <w:lang w:val="en-US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2026 год</w:t>
      </w:r>
      <w:r>
        <w:rPr>
          <w:sz w:val="24"/>
          <w:szCs w:val="24"/>
          <w:highlight w:val="white"/>
        </w:rPr>
        <w:t xml:space="preserve">а. </w:t>
      </w:r>
      <w:r>
        <w:rPr>
          <w:sz w:val="24"/>
          <w:szCs w:val="24"/>
          <w:highlight w:val="white"/>
        </w:rPr>
      </w:r>
    </w:p>
    <w:p w14:paraId="359CF954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t xml:space="preserve">        </w:t>
      </w:r>
      <w:r>
        <w:rPr>
          <w:sz w:val="24"/>
          <w:szCs w:val="24"/>
        </w:rPr>
        <w:t xml:space="preserve">11.7. Настоящий Контракт составлен в 2 (двух) экземплярах, имеющих одинаковую юридическую силу. </w:t>
      </w:r>
      <w:r>
        <w:rPr>
          <w:sz w:val="24"/>
          <w:szCs w:val="24"/>
        </w:rPr>
      </w:r>
    </w:p>
    <w:p w14:paraId="6215EB0C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11.8. Неотъемлемой частью настоящего Контракта является:</w:t>
      </w:r>
      <w:r>
        <w:rPr>
          <w:sz w:val="24"/>
          <w:szCs w:val="24"/>
        </w:rPr>
      </w:r>
    </w:p>
    <w:p w14:paraId="7DE71BE6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 Приложение № 1 – «Спецификация на поставку товара».</w:t>
      </w:r>
      <w:r>
        <w:rPr>
          <w:sz w:val="24"/>
          <w:szCs w:val="24"/>
        </w:rPr>
      </w:r>
    </w:p>
    <w:p w14:paraId="26264004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4729DDD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РЕКВИЗИТЫ И ПОДПИСИ СТОРОН:</w:t>
      </w:r>
      <w:r>
        <w:rPr>
          <w:b/>
          <w:sz w:val="24"/>
          <w:szCs w:val="24"/>
        </w:rPr>
      </w:r>
    </w:p>
    <w:p w14:paraId="5C1EFAE7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14781" w:type="dxa"/>
        <w:tblBorders/>
        <w:tblLook w:val="04A0" w:firstRow="1" w:lastRow="0" w:firstColumn="1" w:lastColumn="0" w:noHBand="0" w:noVBand="1"/>
      </w:tblPr>
      <w:tblGrid>
        <w:gridCol w:w="9854"/>
        <w:gridCol w:w="4927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54" w:type="dxa"/>
            <w:textDirection w:val="lrTb"/>
            <w:noWrap w:val="false"/>
          </w:tcPr>
          <w:tbl>
            <w:tblPr>
              <w:tblW w:w="0" w:type="auto"/>
              <w:tblBorders/>
              <w:tblLook w:val="04A0" w:firstRow="1" w:lastRow="0" w:firstColumn="1" w:lastColumn="0" w:noHBand="0" w:noVBand="1"/>
            </w:tblPr>
            <w:tblGrid>
              <w:gridCol w:w="4766"/>
              <w:gridCol w:w="4862"/>
            </w:tblGrid>
            <w:tr>
              <w:trPr/>
              <w:tc>
                <w:tcPr>
                  <w:tcBorders/>
                  <w:tcW w:w="4766" w:type="dxa"/>
                  <w:textDirection w:val="lrTb"/>
                  <w:noWrap w:val="false"/>
                </w:tcPr>
                <w:p w14:paraId="2B8C6508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  <w:t xml:space="preserve">Поставщик:</w:t>
                  </w: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</w:p>
                <w:p w14:paraId="440CBA13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</w:p>
              </w:tc>
              <w:tc>
                <w:tcPr>
                  <w:tcBorders/>
                  <w:tcW w:w="4862" w:type="dxa"/>
                  <w:textDirection w:val="lrTb"/>
                  <w:noWrap w:val="false"/>
                </w:tcPr>
                <w:p w14:paraId="374B4065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  <w:t xml:space="preserve">Заказчик:</w:t>
                  </w: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</w:r>
                </w:p>
              </w:tc>
            </w:tr>
            <w:tr>
              <w:trPr>
                <w:trHeight w:val="70"/>
              </w:trPr>
              <w:tc>
                <w:tcPr>
                  <w:tcBorders/>
                  <w:tcW w:w="4766" w:type="dxa"/>
                  <w:textDirection w:val="lrTb"/>
                  <w:noWrap w:val="false"/>
                </w:tcPr>
                <w:p w14:paraId="557BCE65" w14:textId="77777777">
                  <w:pPr>
                    <w:pBdr/>
                    <w:spacing/>
                    <w:ind/>
                    <w:rPr>
                      <w:bCs/>
                    </w:rPr>
                  </w:pPr>
                  <w:r>
                    <w:rPr>
                      <w:bCs/>
                    </w:rPr>
                  </w:r>
                  <w:r>
                    <w:rPr>
                      <w:bCs/>
                    </w:rPr>
                  </w:r>
                </w:p>
                <w:p w14:paraId="09A9D78E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75D90008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20E32D91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4657D47D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327F9DD2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64D65608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0DAF5B75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0D7C7D76" w14:textId="77777777">
                  <w:pPr>
                    <w:pBdr/>
                    <w:spacing/>
                    <w:ind/>
                    <w:rPr>
                      <w:bCs/>
                    </w:rPr>
                  </w:pPr>
                  <w:r>
                    <w:rPr>
                      <w:bCs/>
                    </w:rPr>
                  </w:r>
                  <w:r>
                    <w:rPr>
                      <w:bCs/>
                    </w:rPr>
                  </w:r>
                </w:p>
                <w:p w14:paraId="7BE5C68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bCs/>
                    </w:rPr>
                    <w:t xml:space="preserve">_______________/</w:t>
                  </w:r>
                  <w:r>
                    <w:rPr>
                      <w:lang w:val="en-US"/>
                    </w:rPr>
                    <w:t xml:space="preserve">________________</w:t>
                  </w:r>
                  <w:r>
                    <w:t xml:space="preserve"> </w:t>
                  </w:r>
                  <w:r>
                    <w:rPr>
                      <w:bCs/>
                    </w:rPr>
                    <w:t xml:space="preserve">/</w:t>
                  </w:r>
                  <w:r>
                    <w:rPr>
                      <w:lang w:eastAsia="ru-RU"/>
                    </w:rPr>
                  </w:r>
                </w:p>
                <w:p w14:paraId="38FEC8E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216EB41E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2F00A716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716B5B5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D45BBDE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74508B2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7E6B4E5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75A9F403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14031A24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560EA514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ADFCD7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6DA99A9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B45C827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F1C5F40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E7F0759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3A49A6C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36907BD5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sz w:val="20"/>
                      <w:szCs w:val="20"/>
                      <w:lang w:val="ru-RU" w:eastAsia="ru-RU"/>
                    </w:rPr>
                  </w:r>
                </w:p>
              </w:tc>
              <w:tc>
                <w:tcPr>
                  <w:tcBorders/>
                  <w:tcW w:w="4862" w:type="dxa"/>
                  <w:textDirection w:val="lrTb"/>
                  <w:noWrap w:val="false"/>
                </w:tcPr>
                <w:p w14:paraId="5FEB7C29" w14:textId="77777777">
                  <w:pPr>
                    <w:pBdr/>
                    <w:spacing/>
                    <w:ind/>
                    <w:rPr/>
                  </w:pPr>
                  <w:r>
                    <w:t xml:space="preserve">Федеральное государственное бюджетное учреждение науки Институт языкознания Российской академии наук (</w:t>
                  </w:r>
                  <w:r>
                    <w:t xml:space="preserve">ИЯз</w:t>
                  </w:r>
                  <w:r>
                    <w:t xml:space="preserve"> РАН)</w:t>
                  </w:r>
                  <w:r/>
                </w:p>
                <w:p w14:paraId="68070C4E" w14:textId="77777777">
                  <w:pPr>
                    <w:pBdr/>
                    <w:spacing/>
                    <w:ind/>
                    <w:rPr/>
                  </w:pPr>
                  <w:r>
                    <w:t xml:space="preserve">Почтовый адрес: Большой Кисловский переулок, д. 1, стр.1, Москва, 125009</w:t>
                  </w:r>
                  <w:r/>
                </w:p>
                <w:p w14:paraId="716FFD40" w14:textId="77777777">
                  <w:pPr>
                    <w:pBdr/>
                    <w:spacing/>
                    <w:ind/>
                    <w:rPr/>
                  </w:pPr>
                  <w:r>
                    <w:t xml:space="preserve">Юридический адрес: Большой Кисловский переулок, д. 1, стр.1, Москва, 125</w:t>
                  </w:r>
                  <w:r>
                    <w:t xml:space="preserve">009</w:t>
                  </w:r>
                  <w:r/>
                </w:p>
                <w:p w14:paraId="7053762F" w14:textId="77777777">
                  <w:pPr>
                    <w:pBdr/>
                    <w:spacing/>
                    <w:ind/>
                    <w:rPr/>
                  </w:pPr>
                  <w:r>
                    <w:t xml:space="preserve">ИНН 7704068008</w:t>
                  </w:r>
                  <w:r/>
                </w:p>
                <w:p w14:paraId="4CE9E5AE" w14:textId="77777777">
                  <w:pPr>
                    <w:pBdr/>
                    <w:spacing/>
                    <w:ind/>
                    <w:rPr/>
                  </w:pPr>
                  <w:r>
                    <w:t xml:space="preserve">КПП 770401001</w:t>
                  </w:r>
                  <w:r/>
                </w:p>
                <w:p w14:paraId="441D20BF" w14:textId="77777777">
                  <w:pPr>
                    <w:pBdr/>
                    <w:spacing/>
                    <w:ind/>
                    <w:rPr/>
                  </w:pPr>
                  <w:r>
                    <w:t xml:space="preserve">Полное и сокращённое название организации: </w:t>
                  </w:r>
                  <w:r/>
                </w:p>
                <w:p w14:paraId="2C7E25BE" w14:textId="77777777">
                  <w:pPr>
                    <w:pBdr/>
                    <w:spacing/>
                    <w:ind/>
                    <w:rPr/>
                  </w:pPr>
                  <w:r>
                    <w:t xml:space="preserve">БИК ТОФК: 004525988</w:t>
                  </w:r>
                  <w:r/>
                </w:p>
                <w:p w14:paraId="7E7AA224" w14:textId="77777777">
                  <w:pPr>
                    <w:pBdr/>
                    <w:spacing/>
                    <w:ind/>
                    <w:rPr/>
                  </w:pPr>
                  <w:r>
                    <w:t xml:space="preserve">Наименование банка получателя: ОКЦ № 1//УФК ПО Г.МОСКВЕ г. Москва </w:t>
                  </w:r>
                  <w:r/>
                </w:p>
                <w:p w14:paraId="41AB4127" w14:textId="77777777">
                  <w:pPr>
                    <w:pBdr/>
                    <w:spacing/>
                    <w:ind/>
                    <w:rPr/>
                  </w:pPr>
                  <w:r>
                    <w:t xml:space="preserve">Плательщик: УФК по г. Москве (</w:t>
                  </w:r>
                  <w:r>
                    <w:t xml:space="preserve">ИЯз</w:t>
                  </w:r>
                  <w:r>
                    <w:t xml:space="preserve"> РАН, л/с 20736Ч84440)</w:t>
                  </w:r>
                  <w:r/>
                </w:p>
                <w:p w14:paraId="61EF5B98" w14:textId="77777777">
                  <w:pPr>
                    <w:pBdr/>
                    <w:spacing/>
                    <w:ind/>
                    <w:rPr/>
                  </w:pPr>
                  <w:r>
                    <w:t xml:space="preserve">Единый казначейский счет: 4010281054</w:t>
                  </w:r>
                  <w:r>
                    <w:t xml:space="preserve">5370000003</w:t>
                  </w:r>
                  <w:r/>
                </w:p>
                <w:p w14:paraId="3699BBAC" w14:textId="77777777">
                  <w:pPr>
                    <w:pBdr/>
                    <w:spacing/>
                    <w:ind/>
                    <w:rPr/>
                  </w:pPr>
                  <w:r>
                    <w:t xml:space="preserve">Казначейский счет: 03214643000000017300</w:t>
                  </w:r>
                  <w:r/>
                </w:p>
                <w:p w14:paraId="42C18D13" w14:textId="77777777">
                  <w:pPr>
                    <w:pBdr/>
                    <w:spacing/>
                    <w:ind/>
                    <w:rPr/>
                  </w:pPr>
                  <w:r>
                    <w:t xml:space="preserve">ОКПО: 02699109</w:t>
                  </w:r>
                  <w:r/>
                </w:p>
                <w:p w14:paraId="164DF8B5" w14:textId="77777777">
                  <w:pPr>
                    <w:pBdr/>
                    <w:spacing/>
                    <w:ind/>
                    <w:rPr/>
                  </w:pPr>
                  <w:r>
                    <w:t xml:space="preserve">ОКОГУ:1322600</w:t>
                  </w:r>
                  <w:r/>
                </w:p>
                <w:p w14:paraId="484AF352" w14:textId="77777777">
                  <w:pPr>
                    <w:pBdr/>
                    <w:spacing/>
                    <w:ind/>
                    <w:rPr/>
                  </w:pPr>
                  <w:r>
                    <w:t xml:space="preserve">ОКТМО: 45374000000</w:t>
                  </w:r>
                  <w:r/>
                </w:p>
                <w:p w14:paraId="7E657A22" w14:textId="77777777">
                  <w:pPr>
                    <w:pBdr/>
                    <w:spacing/>
                    <w:ind/>
                    <w:rPr/>
                  </w:pPr>
                  <w:r>
                    <w:t xml:space="preserve">ОКВЭД:72.20 58.11 58.14 85.23 85.42.9 74.90 74.90.6 </w:t>
                  </w:r>
                  <w:r>
                    <w:rPr>
                      <w:color w:val="000000"/>
                    </w:rPr>
                    <w:t xml:space="preserve">85.42</w:t>
                  </w:r>
                  <w:r>
                    <w:t xml:space="preserve"> 82.99</w:t>
                  </w:r>
                  <w:r/>
                </w:p>
                <w:p w14:paraId="160B7964" w14:textId="77777777">
                  <w:pPr>
                    <w:pBdr/>
                    <w:spacing/>
                    <w:ind/>
                    <w:rPr/>
                  </w:pPr>
                  <w:r>
                    <w:t xml:space="preserve">ОКФС: 12</w:t>
                  </w:r>
                  <w:r/>
                </w:p>
                <w:p w14:paraId="513CC1BA" w14:textId="77777777">
                  <w:pPr>
                    <w:pBdr/>
                    <w:spacing/>
                    <w:ind/>
                    <w:rPr/>
                  </w:pPr>
                  <w:r>
                    <w:t xml:space="preserve">ОКОПФ: 75103</w:t>
                  </w:r>
                  <w:r/>
                </w:p>
                <w:p w14:paraId="22E0D297" w14:textId="77777777">
                  <w:pPr>
                    <w:pBdr/>
                    <w:spacing/>
                    <w:ind/>
                    <w:rPr/>
                  </w:pPr>
                  <w:r>
                    <w:t xml:space="preserve">ОГРН: 1027700272126</w:t>
                  </w:r>
                  <w:r/>
                </w:p>
                <w:p w14:paraId="25FBB26A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43F851E4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286A7950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Д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  <w:t xml:space="preserve">иректор 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  <w:t xml:space="preserve">ИЯзРАН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17BCB19B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3CF63BFC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4D68009F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29ECB7F1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_______________/А.А. 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Кибрик./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</w:tc>
            </w:tr>
          </w:tbl>
          <w:p w14:paraId="76AEA1B2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</w:r>
            <w:r>
              <w:rPr>
                <w:b w:val="0"/>
                <w:bCs w:val="0"/>
                <w:sz w:val="24"/>
                <w:lang w:val="ru-RU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textDirection w:val="lrTb"/>
            <w:noWrap w:val="false"/>
          </w:tcPr>
          <w:p w14:paraId="247E2BAB" w14:textId="77777777"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 w14:paraId="0B0B1F6E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44C16BB1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 w14:paraId="43CFF77A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9D28A78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E6E38A8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82ED3FF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5721B06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B7E320C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35061DA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8F8E001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8C99E46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279E064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7EADCBA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ABCE2FE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218B1DE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2FAC034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030ED01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65364FE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4B4D5000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002DCA6" w14:textId="77777777">
      <w:pPr>
        <w:pBdr/>
        <w:tabs>
          <w:tab w:val="left" w:leader="none" w:pos="2523"/>
          <w:tab w:val="left" w:leader="none" w:pos="8467"/>
        </w:tabs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Приложение 1 к Контракту № </w:t>
      </w:r>
      <w:r>
        <w:rPr>
          <w:sz w:val="24"/>
          <w:szCs w:val="24"/>
        </w:rPr>
      </w:r>
    </w:p>
    <w:p w14:paraId="38D7C58A" w14:textId="77777777">
      <w:pPr>
        <w:pBdr/>
        <w:tabs>
          <w:tab w:val="left" w:leader="none" w:pos="2523"/>
          <w:tab w:val="left" w:leader="none" w:pos="8467"/>
        </w:tabs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 август 2026 года</w:t>
      </w:r>
      <w:r>
        <w:rPr>
          <w:sz w:val="24"/>
          <w:szCs w:val="24"/>
        </w:rPr>
      </w:r>
    </w:p>
    <w:p w14:paraId="48C21513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8AF60DA" w14:textId="77777777">
      <w:pPr>
        <w:pStyle w:val="883"/>
        <w:pBdr/>
        <w:spacing/>
        <w:ind/>
        <w:jc w:val="left"/>
        <w:rPr>
          <w:bCs w:val="0"/>
          <w:sz w:val="24"/>
          <w:lang w:val="ru-RU" w:eastAsia="zh-CN"/>
        </w:rPr>
      </w:pPr>
      <w:r>
        <w:rPr>
          <w:bCs w:val="0"/>
          <w:sz w:val="24"/>
          <w:lang w:val="ru-RU" w:eastAsia="zh-CN"/>
        </w:rPr>
        <w:t xml:space="preserve">                                                 Спецификация на поставку товара</w:t>
      </w:r>
      <w:r>
        <w:rPr>
          <w:bCs w:val="0"/>
          <w:sz w:val="24"/>
          <w:lang w:val="ru-RU" w:eastAsia="zh-CN"/>
        </w:rPr>
      </w:r>
    </w:p>
    <w:p w14:paraId="5B237B10" w14:textId="77777777">
      <w:pPr>
        <w:pStyle w:val="883"/>
        <w:pBdr/>
        <w:spacing/>
        <w:ind/>
        <w:rPr>
          <w:bCs w:val="0"/>
          <w:sz w:val="18"/>
          <w:szCs w:val="18"/>
          <w:u w:val="single"/>
          <w:lang w:val="ru-RU"/>
        </w:rPr>
      </w:pPr>
      <w:r>
        <w:rPr>
          <w:bCs w:val="0"/>
          <w:sz w:val="18"/>
          <w:szCs w:val="18"/>
          <w:u w:val="single"/>
          <w:lang w:val="ru-RU"/>
        </w:rPr>
      </w:r>
      <w:r>
        <w:rPr>
          <w:bCs w:val="0"/>
          <w:sz w:val="18"/>
          <w:szCs w:val="18"/>
          <w:u w:val="single"/>
          <w:lang w:val="ru-RU"/>
        </w:rPr>
      </w:r>
    </w:p>
    <w:tbl>
      <w:tblPr>
        <w:tblInd w:w="-917" w:type="dxa"/>
        <w:tblW w:w="11170" w:type="dxa"/>
        <w:tblCellMar>
          <w:left w:w="15" w:type="dxa"/>
          <w:right w:w="15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91"/>
        <w:gridCol w:w="4218"/>
        <w:gridCol w:w="438"/>
        <w:gridCol w:w="845"/>
        <w:gridCol w:w="1062"/>
        <w:gridCol w:w="1063"/>
        <w:gridCol w:w="1682"/>
        <w:gridCol w:w="1314"/>
        <w:gridCol w:w="57"/>
      </w:tblGrid>
      <w:tr>
        <w:trPr>
          <w:gridAfter w:val="1"/>
          <w:trHeight w:val="76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91" w:type="dxa"/>
            <w:vAlign w:val="center"/>
            <w:textDirection w:val="lrTb"/>
            <w:noWrap w:val="false"/>
          </w:tcPr>
          <w:p w14:paraId="7B34F5EB" w14:textId="77777777">
            <w:pPr>
              <w:pBdr/>
              <w:spacing/>
              <w:ind/>
              <w:rPr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218" w:type="dxa"/>
            <w:vAlign w:val="center"/>
            <w:textDirection w:val="lrTb"/>
            <w:noWrap w:val="false"/>
          </w:tcPr>
          <w:p w14:paraId="39CB21CC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Наименование товара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38" w:type="dxa"/>
            <w:vAlign w:val="center"/>
            <w:textDirection w:val="lrTb"/>
            <w:noWrap w:val="false"/>
          </w:tcPr>
          <w:p w14:paraId="40DC5877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Ед.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br/>
              <w:t xml:space="preserve">изм.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845" w:type="dxa"/>
            <w:vAlign w:val="center"/>
            <w:textDirection w:val="lrTb"/>
            <w:noWrap w:val="false"/>
          </w:tcPr>
          <w:p w14:paraId="603AA066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Количество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1062" w:type="dxa"/>
            <w:vAlign w:val="center"/>
            <w:textDirection w:val="lrTb"/>
            <w:noWrap w:val="false"/>
          </w:tcPr>
          <w:p w14:paraId="44285AB9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Цена с НДС 22%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br/>
              <w:t xml:space="preserve">РУБ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63" w:type="dxa"/>
            <w:vAlign w:val="center"/>
            <w:textDirection w:val="lrTb"/>
            <w:noWrap w:val="false"/>
          </w:tcPr>
          <w:p w14:paraId="5B2D33BC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Сумма с НДС 22% 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br/>
              <w:t xml:space="preserve">РУБ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82" w:type="dxa"/>
            <w:textDirection w:val="lrTb"/>
            <w:noWrap w:val="false"/>
          </w:tcPr>
          <w:p w14:paraId="7026ACE7" w14:textId="77777777">
            <w:pPr>
              <w:widowControl w:val="false"/>
              <w:pBdr/>
              <w:spacing w:before="29" w:line="161" w:lineRule="exact"/>
              <w:ind w:left="15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ОКПД2/КТРУ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4" w:type="dxa"/>
            <w:textDirection w:val="lrTb"/>
            <w:noWrap w:val="false"/>
          </w:tcPr>
          <w:p w14:paraId="16C4128E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Страна происхождения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</w:r>
          </w:p>
        </w:tc>
      </w:tr>
      <w:tr>
        <w:trPr>
          <w:gridAfter w:val="1"/>
          <w:trHeight w:val="83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91" w:type="dxa"/>
            <w:textDirection w:val="lrTb"/>
            <w:noWrap w:val="false"/>
          </w:tcPr>
          <w:p w14:paraId="65AA2E7F" w14:textId="1F3F078F"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8" w:type="dxa"/>
            <w:textDirection w:val="lrTb"/>
            <w:noWrap w:val="false"/>
          </w:tcPr>
          <w:p w14:paraId="1EDAB2C8" w14:textId="77777777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Лопата д/уборки снега МЕТЕЛИЦА</w:t>
            </w:r>
            <w:r/>
          </w:p>
          <w:p w14:paraId="47095A41" w14:textId="77777777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41x40х140см пластик/ковш с р/ж</w:t>
            </w:r>
            <w:r/>
          </w:p>
          <w:p w14:paraId="4CC6A9BC" w14:textId="4CD840E9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алюмин</w:t>
            </w:r>
            <w:r>
              <w:t xml:space="preserve">/черен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8" w:type="dxa"/>
            <w:textDirection w:val="lrTb"/>
            <w:noWrap w:val="false"/>
          </w:tcPr>
          <w:p w14:paraId="7C6A64D7" w14:textId="475DFEC3">
            <w:pPr>
              <w:widowControl w:val="false"/>
              <w:pBdr/>
              <w:spacing w:before="30" w:line="206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45" w:type="dxa"/>
            <w:textDirection w:val="lrTb"/>
            <w:noWrap w:val="false"/>
          </w:tcPr>
          <w:p w14:paraId="18AB7A41" w14:textId="7C03614B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2" w:type="dxa"/>
            <w:textDirection w:val="lrTb"/>
            <w:noWrap w:val="false"/>
          </w:tcPr>
          <w:p w14:paraId="6916B63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" w:type="dxa"/>
            <w:textDirection w:val="lrTb"/>
            <w:noWrap w:val="false"/>
          </w:tcPr>
          <w:p w14:paraId="00602970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 w14:paraId="71F7040E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5.</w:t>
            </w:r>
            <w:r>
              <w:rPr>
                <w:color w:val="000000"/>
                <w:sz w:val="18"/>
                <w:szCs w:val="18"/>
              </w:rPr>
              <w:t xml:space="preserve">99.29.1239-00000002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4" w:type="dxa"/>
            <w:textDirection w:val="lrTb"/>
            <w:noWrap w:val="false"/>
          </w:tcPr>
          <w:p w14:paraId="61839535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1081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91" w:type="dxa"/>
            <w:textDirection w:val="lrTb"/>
            <w:noWrap w:val="false"/>
          </w:tcPr>
          <w:p w14:paraId="255CE046" w14:textId="6E929D55">
            <w:pPr>
              <w:pBdr/>
              <w:spacing/>
              <w:ind/>
              <w:rPr/>
            </w:pPr>
            <w:r>
              <w:rPr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8" w:type="dxa"/>
            <w:textDirection w:val="lrTb"/>
            <w:noWrap w:val="false"/>
          </w:tcPr>
          <w:p w14:paraId="083492C8" w14:textId="77777777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Лопата снеговая КРЕПЫШOК</w:t>
            </w:r>
            <w:r/>
          </w:p>
          <w:p w14:paraId="63EFC63D" w14:textId="77777777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(460х</w:t>
            </w:r>
            <w:r>
              <w:t xml:space="preserve">335)с</w:t>
            </w:r>
            <w:r>
              <w:t xml:space="preserve"> </w:t>
            </w:r>
            <w:r>
              <w:t xml:space="preserve">оц.пл</w:t>
            </w:r>
            <w:r>
              <w:t xml:space="preserve"> с </w:t>
            </w:r>
            <w:r>
              <w:t xml:space="preserve">дер.чер</w:t>
            </w:r>
            <w:r>
              <w:t xml:space="preserve"> 1000мм 1</w:t>
            </w:r>
            <w:r/>
          </w:p>
          <w:p w14:paraId="7714B611" w14:textId="450F6C0F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сорт+V</w:t>
            </w:r>
            <w:r>
              <w:t xml:space="preserve"> ручка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8" w:type="dxa"/>
            <w:textDirection w:val="lrTb"/>
            <w:noWrap w:val="false"/>
          </w:tcPr>
          <w:p w14:paraId="7099A5CE" w14:textId="3FE4C026">
            <w:pPr>
              <w:widowControl w:val="false"/>
              <w:pBdr/>
              <w:spacing w:before="30" w:line="206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45" w:type="dxa"/>
            <w:textDirection w:val="lrTb"/>
            <w:noWrap w:val="false"/>
          </w:tcPr>
          <w:p w14:paraId="517AC4F3" w14:textId="45AC5469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2" w:type="dxa"/>
            <w:textDirection w:val="lrTb"/>
            <w:noWrap w:val="false"/>
          </w:tcPr>
          <w:p w14:paraId="69AB2801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" w:type="dxa"/>
            <w:textDirection w:val="lrTb"/>
            <w:noWrap w:val="false"/>
          </w:tcPr>
          <w:p w14:paraId="168E15FE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 w14:paraId="568127D3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  <w:t xml:space="preserve">.99.29.1239-00000002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4" w:type="dxa"/>
            <w:textDirection w:val="lrTb"/>
            <w:noWrap w:val="false"/>
          </w:tcPr>
          <w:p w14:paraId="6B6F1B60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83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91" w:type="dxa"/>
            <w:textDirection w:val="lrTb"/>
            <w:noWrap w:val="false"/>
          </w:tcPr>
          <w:p w14:paraId="5CF657D7" w14:textId="09AAB0E2">
            <w:pPr>
              <w:pBdr/>
              <w:spacing/>
              <w:ind/>
              <w:rPr/>
            </w:pPr>
            <w:r>
              <w:rPr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8" w:type="dxa"/>
            <w:textDirection w:val="lrTb"/>
            <w:noWrap w:val="false"/>
          </w:tcPr>
          <w:p w14:paraId="7194B9E8" w14:textId="374037AC">
            <w:pPr>
              <w:widowControl w:val="false"/>
              <w:pBdr/>
              <w:spacing w:before="30" w:line="206" w:lineRule="exact"/>
              <w:ind/>
              <w:rPr/>
            </w:pPr>
            <w:r>
              <w:t xml:space="preserve">Скребок с </w:t>
            </w:r>
            <w:r>
              <w:t xml:space="preserve">мет.черенком</w:t>
            </w:r>
            <w:r>
              <w:t xml:space="preserve"> зи-00218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8" w:type="dxa"/>
            <w:textDirection w:val="lrTb"/>
            <w:noWrap w:val="false"/>
          </w:tcPr>
          <w:p w14:paraId="71ACDB36" w14:textId="03EAF33B">
            <w:pPr>
              <w:widowControl w:val="false"/>
              <w:pBdr/>
              <w:spacing w:before="30" w:line="206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45" w:type="dxa"/>
            <w:textDirection w:val="lrTb"/>
            <w:noWrap w:val="false"/>
          </w:tcPr>
          <w:p w14:paraId="0F62900B" w14:textId="6781C120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2" w:type="dxa"/>
            <w:textDirection w:val="lrTb"/>
            <w:noWrap w:val="false"/>
          </w:tcPr>
          <w:p w14:paraId="41C4717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" w:type="dxa"/>
            <w:textDirection w:val="lrTb"/>
            <w:noWrap w:val="false"/>
          </w:tcPr>
          <w:p w14:paraId="3AAD57DB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 w14:paraId="102BB9F4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25.99.29.129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4" w:type="dxa"/>
            <w:textDirection w:val="lrTb"/>
            <w:noWrap w:val="false"/>
          </w:tcPr>
          <w:p w14:paraId="1D2F542F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416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9" w:type="dxa"/>
            <w:vAlign w:val="center"/>
            <w:vMerge w:val="restart"/>
            <w:textDirection w:val="lrTb"/>
            <w:noWrap w:val="false"/>
          </w:tcPr>
          <w:p w14:paraId="1F192CC0" w14:textId="77777777">
            <w:pPr>
              <w:widowControl w:val="false"/>
              <w:pBdr/>
              <w:spacing w:before="29" w:line="199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3" w:type="dxa"/>
            <w:vAlign w:val="center"/>
            <w:textDirection w:val="lrTb"/>
            <w:noWrap w:val="false"/>
          </w:tcPr>
          <w:p w14:paraId="23D68F01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Сумма НДС (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__</w:t>
            </w:r>
            <w:r>
              <w:rPr>
                <w:color w:val="000000"/>
                <w:sz w:val="18"/>
                <w:szCs w:val="18"/>
              </w:rPr>
              <w:t xml:space="preserve">%)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7" w:type="dxa"/>
            <w:vMerge w:val="restart"/>
            <w:textDirection w:val="lrTb"/>
            <w:noWrap w:val="false"/>
          </w:tcPr>
          <w:p w14:paraId="01C42FE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</w:tcBorders>
            <w:tcW w:w="1314" w:type="dxa"/>
            <w:vMerge w:val="restart"/>
            <w:textDirection w:val="lrTb"/>
            <w:noWrap w:val="false"/>
          </w:tcPr>
          <w:p w14:paraId="28196568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gridAfter w:val="1"/>
          <w:trHeight w:val="32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9" w:type="dxa"/>
            <w:vMerge w:val="continue"/>
            <w:textDirection w:val="lrTb"/>
            <w:noWrap w:val="false"/>
          </w:tcPr>
          <w:p w14:paraId="4365E615" w14:textId="77777777">
            <w:pPr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3" w:type="dxa"/>
            <w:vAlign w:val="center"/>
            <w:textDirection w:val="lrTb"/>
            <w:noWrap w:val="false"/>
          </w:tcPr>
          <w:p w14:paraId="37387B56" w14:textId="77777777">
            <w:pPr>
              <w:widowControl w:val="false"/>
              <w:pBdr/>
              <w:spacing w:before="29" w:line="180" w:lineRule="exact"/>
              <w:ind w:left="15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Всего с НДС</w:t>
            </w:r>
            <w:r>
              <w:rPr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7" w:type="dxa"/>
            <w:vMerge w:val="continue"/>
            <w:textDirection w:val="lrTb"/>
            <w:noWrap w:val="false"/>
          </w:tcPr>
          <w:p w14:paraId="0CE06591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4" w:type="dxa"/>
            <w:vMerge w:val="continue"/>
            <w:textDirection w:val="lrTb"/>
            <w:noWrap w:val="false"/>
          </w:tcPr>
          <w:p w14:paraId="17A51E8E" w14:textId="77777777">
            <w:pPr>
              <w:widowControl w:val="false"/>
              <w:pBdr/>
              <w:spacing/>
              <w:ind/>
              <w:jc w:val="right"/>
              <w:rPr/>
            </w:pPr>
            <w:r/>
            <w:r/>
          </w:p>
        </w:tc>
      </w:tr>
      <w:tr>
        <w:trPr>
          <w:trHeight w:val="274" w:hRule="exact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17" w:type="dxa"/>
            <w:textDirection w:val="lrTb"/>
            <w:noWrap w:val="false"/>
          </w:tcPr>
          <w:p w14:paraId="5D5F7E5E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82" w:type="dxa"/>
            <w:textDirection w:val="lrTb"/>
            <w:noWrap w:val="false"/>
          </w:tcPr>
          <w:p w14:paraId="337FCDBE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14" w:type="dxa"/>
            <w:textDirection w:val="lrTb"/>
            <w:noWrap w:val="false"/>
          </w:tcPr>
          <w:p w14:paraId="4904B396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" w:type="dxa"/>
            <w:textDirection w:val="lrTb"/>
            <w:noWrap w:val="false"/>
          </w:tcPr>
          <w:p w14:paraId="546A58DC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 w14:paraId="391B5D39" w14:textId="77D9462F">
      <w:pPr>
        <w:pStyle w:val="883"/>
        <w:pBdr/>
        <w:spacing/>
        <w:ind/>
        <w:jc w:val="both"/>
        <w:rPr>
          <w:sz w:val="24"/>
          <w:u w:val="single"/>
          <w:lang w:val="ru-RU"/>
        </w:rPr>
      </w:pPr>
      <w:r>
        <w:rPr>
          <w:bCs w:val="0"/>
          <w:sz w:val="24"/>
          <w:u w:val="single"/>
          <w:lang w:val="ru-RU"/>
        </w:rPr>
        <w:t xml:space="preserve">К оплате: </w:t>
      </w:r>
      <w:r>
        <w:rPr>
          <w:sz w:val="24"/>
          <w:lang w:val="en-US"/>
        </w:rPr>
        <w:t xml:space="preserve">___________</w:t>
      </w:r>
      <w:r>
        <w:rPr>
          <w:sz w:val="24"/>
          <w:lang w:val="ru-RU"/>
        </w:rPr>
        <w:t xml:space="preserve">(</w:t>
      </w:r>
      <w:r>
        <w:rPr>
          <w:sz w:val="24"/>
          <w:lang w:val="en-US"/>
        </w:rPr>
        <w:t xml:space="preserve">____________________</w:t>
      </w:r>
      <w:r>
        <w:rPr>
          <w:sz w:val="24"/>
          <w:lang w:val="ru-RU"/>
        </w:rPr>
        <w:t xml:space="preserve">) рублей </w:t>
      </w:r>
      <w:r>
        <w:rPr>
          <w:sz w:val="24"/>
          <w:lang w:val="en-US"/>
        </w:rPr>
        <w:t xml:space="preserve">__</w:t>
      </w:r>
      <w:r>
        <w:rPr>
          <w:sz w:val="24"/>
          <w:lang w:val="ru-RU"/>
        </w:rPr>
        <w:t xml:space="preserve"> копеек, в том числе НДС</w:t>
      </w:r>
      <w:r>
        <w:rPr>
          <w:sz w:val="24"/>
          <w:lang w:val="en-US"/>
        </w:rPr>
        <w:t xml:space="preserve">___</w:t>
      </w:r>
      <w:r>
        <w:rPr>
          <w:sz w:val="24"/>
          <w:lang w:val="ru-RU"/>
        </w:rPr>
        <w:t xml:space="preserve">2% </w:t>
      </w:r>
      <w:r>
        <w:rPr>
          <w:sz w:val="24"/>
          <w:lang w:val="ru-RU"/>
        </w:rPr>
        <w:t xml:space="preserve"> (</w:t>
      </w:r>
      <w:r>
        <w:rPr>
          <w:sz w:val="24"/>
          <w:lang w:val="en-US"/>
        </w:rPr>
        <w:t xml:space="preserve">___________________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)рублей</w:t>
      </w:r>
      <w:r>
        <w:rPr>
          <w:sz w:val="24"/>
          <w:lang w:val="ru-RU"/>
        </w:rPr>
        <w:t xml:space="preserve"> </w:t>
      </w:r>
      <w:r>
        <w:rPr>
          <w:sz w:val="24"/>
          <w:lang w:val="en-US"/>
        </w:rPr>
        <w:t xml:space="preserve">__</w:t>
      </w:r>
      <w:r>
        <w:rPr>
          <w:sz w:val="24"/>
          <w:lang w:val="ru-RU"/>
        </w:rPr>
        <w:t xml:space="preserve"> копеек.</w:t>
      </w:r>
      <w:r>
        <w:rPr>
          <w:sz w:val="24"/>
          <w:u w:val="single"/>
          <w:lang w:val="ru-RU"/>
        </w:rPr>
      </w:r>
    </w:p>
    <w:p w14:paraId="69D41591" w14:textId="77777777">
      <w:pPr>
        <w:pStyle w:val="883"/>
        <w:pBdr/>
        <w:spacing/>
        <w:ind/>
        <w:jc w:val="both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</w:r>
      <w:r>
        <w:rPr>
          <w:sz w:val="24"/>
          <w:u w:val="single"/>
          <w:lang w:val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791"/>
        <w:gridCol w:w="4837"/>
      </w:tblGrid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084C4EEB" w14:textId="77777777">
            <w:pPr>
              <w:pStyle w:val="883"/>
              <w:pBdr/>
              <w:spacing/>
              <w:ind/>
              <w:jc w:val="both"/>
              <w:rPr>
                <w:bCs w:val="0"/>
                <w:sz w:val="24"/>
                <w:lang w:val="ru-RU"/>
              </w:rPr>
            </w:pPr>
            <w:r>
              <w:rPr>
                <w:bCs w:val="0"/>
                <w:sz w:val="24"/>
                <w:lang w:val="ru-RU"/>
              </w:rPr>
            </w:r>
            <w:r>
              <w:rPr>
                <w:bCs w:val="0"/>
                <w:sz w:val="24"/>
                <w:lang w:val="ru-RU"/>
              </w:rPr>
            </w:r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727C4EC8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/>
              </w:rPr>
            </w:pPr>
            <w:r>
              <w:rPr>
                <w:bCs w:val="0"/>
                <w:sz w:val="24"/>
                <w:lang w:val="ru-RU" w:eastAsia="ru-RU"/>
              </w:rPr>
              <w:t xml:space="preserve">Директор</w:t>
            </w:r>
            <w:r>
              <w:rPr>
                <w:b w:val="0"/>
                <w:bCs w:val="0"/>
                <w:sz w:val="24"/>
                <w:lang w:val="ru-RU"/>
              </w:rPr>
            </w:r>
          </w:p>
        </w:tc>
      </w:tr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48BB99A8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29914D8E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</w:r>
            <w:r>
              <w:rPr>
                <w:b w:val="0"/>
                <w:bCs w:val="0"/>
                <w:sz w:val="24"/>
                <w:lang w:val="ru-RU"/>
              </w:rPr>
            </w:r>
          </w:p>
        </w:tc>
      </w:tr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60CDF67F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</w:rPr>
            </w:pPr>
            <w:r>
              <w:t xml:space="preserve"> /</w:t>
            </w:r>
            <w:r>
              <w:rPr>
                <w:b w:val="0"/>
                <w:bCs w:val="0"/>
                <w:sz w:val="24"/>
              </w:rPr>
              <w:t xml:space="preserve">_______________/</w:t>
            </w:r>
            <w:r>
              <w:rPr>
                <w:b w:val="0"/>
                <w:bCs w:val="0"/>
                <w:sz w:val="24"/>
              </w:rPr>
            </w:r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58764A2A" w14:textId="77777777">
            <w:pPr>
              <w:pStyle w:val="883"/>
              <w:pBdr/>
              <w:spacing/>
              <w:ind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  <w:lang w:val="ru-RU"/>
              </w:rPr>
              <w:t xml:space="preserve">Кибрик А.А.</w:t>
            </w:r>
            <w:r>
              <w:rPr>
                <w:bCs w:val="0"/>
                <w:sz w:val="24"/>
              </w:rPr>
              <w:t xml:space="preserve">/_______________/</w:t>
            </w:r>
            <w:r>
              <w:rPr>
                <w:bCs w:val="0"/>
                <w:sz w:val="24"/>
              </w:rPr>
            </w:r>
          </w:p>
        </w:tc>
      </w:tr>
    </w:tbl>
    <w:p w14:paraId="4AD69B4B" w14:textId="77777777">
      <w:pPr>
        <w:pStyle w:val="883"/>
        <w:pBdr/>
        <w:spacing/>
        <w:ind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</w:t>
      </w:r>
      <w:r>
        <w:rPr>
          <w:b w:val="0"/>
          <w:bCs w:val="0"/>
          <w:sz w:val="24"/>
          <w:lang w:val="ru-RU"/>
        </w:rPr>
        <w:t xml:space="preserve">       </w:t>
      </w:r>
      <w:r>
        <w:rPr>
          <w:b w:val="0"/>
          <w:bCs w:val="0"/>
          <w:sz w:val="24"/>
        </w:rPr>
        <w:t xml:space="preserve"> (</w:t>
      </w:r>
      <w:r>
        <w:rPr>
          <w:b w:val="0"/>
          <w:bCs w:val="0"/>
          <w:sz w:val="24"/>
        </w:rPr>
        <w:t xml:space="preserve">должность</w:t>
      </w:r>
      <w:r>
        <w:rPr>
          <w:b w:val="0"/>
          <w:bCs w:val="0"/>
          <w:sz w:val="24"/>
        </w:rPr>
        <w:t xml:space="preserve">, </w:t>
      </w:r>
      <w:r>
        <w:rPr>
          <w:b w:val="0"/>
          <w:bCs w:val="0"/>
          <w:sz w:val="24"/>
        </w:rPr>
        <w:t xml:space="preserve">подпись</w:t>
      </w:r>
      <w:r>
        <w:rPr>
          <w:b w:val="0"/>
          <w:bCs w:val="0"/>
          <w:sz w:val="24"/>
        </w:rPr>
        <w:t xml:space="preserve">)   </w:t>
      </w:r>
      <w:r>
        <w:rPr>
          <w:b w:val="0"/>
          <w:bCs w:val="0"/>
          <w:sz w:val="24"/>
        </w:rPr>
        <w:t xml:space="preserve">                                                    (</w:t>
      </w:r>
      <w:r>
        <w:rPr>
          <w:b w:val="0"/>
          <w:bCs w:val="0"/>
          <w:sz w:val="24"/>
        </w:rPr>
        <w:t xml:space="preserve">должность</w:t>
      </w:r>
      <w:r>
        <w:rPr>
          <w:b w:val="0"/>
          <w:bCs w:val="0"/>
          <w:sz w:val="24"/>
        </w:rPr>
        <w:t xml:space="preserve">, </w:t>
      </w:r>
      <w:r>
        <w:rPr>
          <w:b w:val="0"/>
          <w:bCs w:val="0"/>
          <w:sz w:val="24"/>
        </w:rPr>
        <w:t xml:space="preserve">подпись</w:t>
      </w:r>
      <w:r>
        <w:rPr>
          <w:b w:val="0"/>
          <w:bCs w:val="0"/>
          <w:sz w:val="24"/>
        </w:rPr>
        <w:t xml:space="preserve">)</w:t>
      </w:r>
      <w:r>
        <w:rPr>
          <w:b w:val="0"/>
          <w:bCs w:val="0"/>
          <w:sz w:val="24"/>
        </w:rPr>
      </w:r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h="16840" w:orient="portrait" w:w="11907"/>
      <w:pgMar w:top="284" w:right="851" w:bottom="680" w:left="1418" w:header="567" w:footer="56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0B5707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7DAA26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151D285" w14:textId="77777777">
    <w:pPr>
      <w:pStyle w:val="891"/>
      <w:framePr w:hAnchor="margin" w:vAnchor="text" w:wrap="around" w:xAlign="right" w:y="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31D4F35" w14:textId="77777777">
    <w:pPr>
      <w:pStyle w:val="891"/>
      <w:framePr w:hAnchor="margin" w:vAnchor="text" w:wrap="around" w:xAlign="right" w:y="1"/>
      <w:pBdr/>
      <w:spacing/>
      <w:ind/>
      <w:rPr>
        <w:rStyle w:val="1042"/>
      </w:rPr>
    </w:pPr>
    <w:r>
      <w:rPr>
        <w:rStyle w:val="1042"/>
      </w:rPr>
      <w:fldChar w:fldCharType="begin"/>
    </w:r>
    <w:r>
      <w:rPr>
        <w:rStyle w:val="1042"/>
      </w:rPr>
      <w:instrText xml:space="preserve">PAGE  </w:instrText>
    </w:r>
    <w:r>
      <w:rPr>
        <w:rStyle w:val="1042"/>
      </w:rPr>
      <w:fldChar w:fldCharType="end"/>
    </w:r>
    <w:r>
      <w:rPr>
        <w:rStyle w:val="1042"/>
      </w:rPr>
    </w:r>
  </w:p>
  <w:p w14:paraId="56747EEB" w14:textId="77777777">
    <w:pPr>
      <w:pStyle w:val="891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610671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061052BB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DB8EF1D" w14:textId="77777777">
    <w:pPr>
      <w:pStyle w:val="889"/>
      <w:framePr w:h="111" w:hAnchor="margin" w:vAnchor="text" w:wrap="around" w:xAlign="center" w:y="-421"/>
      <w:pBdr/>
      <w:spacing/>
      <w:ind/>
      <w:rPr>
        <w:rStyle w:val="1042"/>
      </w:rPr>
    </w:pPr>
    <w:r/>
    <w:r>
      <w:rPr>
        <w:rStyle w:val="1042"/>
      </w:rPr>
    </w:r>
  </w:p>
  <w:p w14:paraId="5AB9F0D8" w14:textId="77777777">
    <w:pPr>
      <w:pStyle w:val="889"/>
      <w:pBdr/>
      <w:spacing/>
      <w:ind w:right="36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A92FFD9" w14:textId="77777777">
    <w:pPr>
      <w:pStyle w:val="889"/>
      <w:framePr w:hAnchor="margin" w:vAnchor="text" w:wrap="around" w:xAlign="center" w:y="1"/>
      <w:pBdr/>
      <w:spacing/>
      <w:ind/>
      <w:rPr>
        <w:rStyle w:val="1042"/>
      </w:rPr>
    </w:pPr>
    <w:r>
      <w:rPr>
        <w:rStyle w:val="1042"/>
      </w:rPr>
      <w:fldChar w:fldCharType="begin"/>
    </w:r>
    <w:r>
      <w:rPr>
        <w:rStyle w:val="1042"/>
      </w:rPr>
      <w:instrText xml:space="preserve">PAGE  </w:instrText>
    </w:r>
    <w:r>
      <w:rPr>
        <w:rStyle w:val="1042"/>
      </w:rPr>
      <w:fldChar w:fldCharType="end"/>
    </w:r>
    <w:r>
      <w:rPr>
        <w:rStyle w:val="1042"/>
      </w:rPr>
    </w:r>
  </w:p>
  <w:p w14:paraId="146DE8DF" w14:textId="77777777">
    <w:pPr>
      <w:pStyle w:val="889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2CA6"/>
    <w:lvl w:ilvl="0">
      <w:isLgl w:val="false"/>
      <w:lvlJc w:val="left"/>
      <w:lvlText w:val="%1."/>
      <w:numFmt w:val="decimal"/>
      <w:pPr>
        <w:pBdr/>
        <w:tabs>
          <w:tab w:val="num" w:leader="none" w:pos="420"/>
        </w:tabs>
        <w:spacing/>
        <w:ind w:hanging="420" w:left="42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570"/>
        </w:tabs>
        <w:spacing/>
        <w:ind w:hanging="420" w:left="5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20"/>
        </w:tabs>
        <w:spacing/>
        <w:ind w:hanging="720" w:left="10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170"/>
        </w:tabs>
        <w:spacing/>
        <w:ind w:hanging="720" w:left="117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680"/>
        </w:tabs>
        <w:spacing/>
        <w:ind w:hanging="1080" w:left="16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830"/>
        </w:tabs>
        <w:spacing/>
        <w:ind w:hanging="1080" w:left="1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490"/>
        </w:tabs>
        <w:spacing/>
        <w:ind w:hanging="1440" w:left="249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640"/>
        </w:tabs>
        <w:spacing/>
        <w:ind w:hanging="1440" w:left="2640"/>
      </w:pPr>
      <w:rPr/>
      <w:start w:val="1"/>
      <w:suff w:val="tab"/>
    </w:lvl>
  </w:abstractNum>
  <w:abstractNum w:abstractNumId="1">
    <w:nsid w:val="05D72BB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">
    <w:nsid w:val="07DE114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9745A6D"/>
    <w:lvl w:ilvl="0">
      <w:isLgl w:val="false"/>
      <w:lvlJc w:val="left"/>
      <w:lvlText w:val="%1."/>
      <w:numFmt w:val="decimal"/>
      <w:pPr>
        <w:pBdr/>
        <w:tabs>
          <w:tab w:val="num" w:leader="none" w:pos="390"/>
        </w:tabs>
        <w:spacing/>
        <w:ind w:hanging="390" w:left="39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540"/>
        </w:tabs>
        <w:spacing/>
        <w:ind w:hanging="390" w:left="54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20"/>
        </w:tabs>
        <w:spacing/>
        <w:ind w:hanging="720" w:left="10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170"/>
        </w:tabs>
        <w:spacing/>
        <w:ind w:hanging="720" w:left="117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680"/>
        </w:tabs>
        <w:spacing/>
        <w:ind w:hanging="1080" w:left="16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830"/>
        </w:tabs>
        <w:spacing/>
        <w:ind w:hanging="1080" w:left="1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490"/>
        </w:tabs>
        <w:spacing/>
        <w:ind w:hanging="1440" w:left="249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640"/>
        </w:tabs>
        <w:spacing/>
        <w:ind w:hanging="1440" w:left="2640"/>
      </w:pPr>
      <w:rPr/>
      <w:start w:val="1"/>
      <w:suff w:val="tab"/>
    </w:lvl>
  </w:abstractNum>
  <w:abstractNum w:abstractNumId="4">
    <w:nsid w:val="0A046B8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nsid w:val="0A162CA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6">
    <w:nsid w:val="0C140E09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7">
    <w:nsid w:val="0DB74AD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>
        <w:b w:val="0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b w:val="0"/>
      </w:rPr>
      <w:start w:val="1"/>
      <w:suff w:val="tab"/>
    </w:lvl>
  </w:abstractNum>
  <w:abstractNum w:abstractNumId="8">
    <w:nsid w:val="12AC798C"/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480" w:left="480"/>
      </w:pPr>
      <w:rPr>
        <w:rFonts w:hint="default"/>
        <w:b w:val="0"/>
        <w:bCs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4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9">
    <w:nsid w:val="16556E67"/>
    <w:lvl w:ilvl="0">
      <w:isLgl w:val="false"/>
      <w:lvlJc w:val="left"/>
      <w:lvlText w:val="%1"/>
      <w:numFmt w:val="decimal"/>
      <w:pPr>
        <w:pBdr/>
        <w:spacing/>
        <w:ind w:hanging="504" w:left="504"/>
      </w:pPr>
      <w:rPr/>
      <w:start w:val="10"/>
      <w:suff w:val="tab"/>
    </w:lvl>
    <w:lvl w:ilvl="1">
      <w:isLgl w:val="false"/>
      <w:lvlJc w:val="left"/>
      <w:lvlText w:val="%1.%2"/>
      <w:numFmt w:val="decimal"/>
      <w:pPr>
        <w:pBdr/>
        <w:spacing/>
        <w:ind w:hanging="504" w:left="504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160"/>
      </w:pPr>
      <w:rPr/>
      <w:start w:val="1"/>
      <w:suff w:val="tab"/>
    </w:lvl>
  </w:abstractNum>
  <w:abstractNum w:abstractNumId="10">
    <w:nsid w:val="16F85FD2"/>
    <w:lvl w:ilvl="0">
      <w:isLgl w:val="false"/>
      <w:lvlJc w:val="left"/>
      <w:lvlText w:val="%1."/>
      <w:numFmt w:val="decimal"/>
      <w:pPr>
        <w:pBdr/>
        <w:spacing/>
        <w:ind w:hanging="510" w:left="51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510" w:left="864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82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4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85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5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1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32"/>
      </w:pPr>
      <w:rPr>
        <w:rFonts w:hint="default"/>
      </w:rPr>
      <w:start w:val="1"/>
      <w:suff w:val="tab"/>
    </w:lvl>
  </w:abstractNum>
  <w:abstractNum w:abstractNumId="11">
    <w:nsid w:val="207A294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72" w:left="798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1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7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20" w:left="134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7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83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2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28"/>
      </w:pPr>
      <w:rPr/>
      <w:start w:val="1"/>
      <w:suff w:val="tab"/>
    </w:lvl>
  </w:abstractNum>
  <w:abstractNum w:abstractNumId="12">
    <w:nsid w:val="3DBB7E17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69"/>
      </w:pPr>
      <w:rPr>
        <w:rFonts w:ascii="Times New Roman" w:hAnsi="Times New Roman"/>
        <w:b w:val="0"/>
        <w:color w:val="333333"/>
        <w:sz w:val="20"/>
        <w:szCs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0"/>
        </w:tabs>
        <w:spacing/>
        <w:ind w:hanging="720" w:left="1429"/>
      </w:pPr>
      <w:rPr>
        <w:rFonts w:ascii="Times New Roman" w:hAnsi="Times New Roman"/>
        <w:color w:val="333333"/>
        <w:sz w:val="18"/>
        <w:u w:val="no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29"/>
      </w:pPr>
      <w:rPr>
        <w:rFonts w:ascii="Times New Roman" w:hAnsi="Times New Roman"/>
        <w:color w:val="333333"/>
        <w:sz w:val="18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789"/>
      </w:pPr>
      <w:rPr>
        <w:rFonts w:ascii="Times New Roman" w:hAnsi="Times New Roman"/>
        <w:color w:val="333333"/>
        <w:sz w:val="18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789"/>
      </w:pPr>
      <w:rPr>
        <w:rFonts w:ascii="Times New Roman" w:hAnsi="Times New Roman"/>
        <w:color w:val="333333"/>
        <w:sz w:val="18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149"/>
      </w:pPr>
      <w:rPr>
        <w:rFonts w:ascii="Times New Roman" w:hAnsi="Times New Roman"/>
        <w:color w:val="333333"/>
        <w:sz w:val="18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149"/>
      </w:pPr>
      <w:rPr>
        <w:rFonts w:ascii="Times New Roman" w:hAnsi="Times New Roman"/>
        <w:color w:val="333333"/>
        <w:sz w:val="18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509"/>
      </w:pPr>
      <w:rPr>
        <w:rFonts w:ascii="Times New Roman" w:hAnsi="Times New Roman"/>
        <w:color w:val="333333"/>
        <w:sz w:val="18"/>
      </w:rPr>
      <w:start w:val="1"/>
      <w:suff w:val="tab"/>
    </w:lvl>
  </w:abstractNum>
  <w:abstractNum w:abstractNumId="13">
    <w:nsid w:val="40B06B32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4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2160"/>
        </w:tabs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3960"/>
        </w:tabs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4680"/>
        </w:tabs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4">
    <w:nsid w:val="44B9269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5">
    <w:nsid w:val="4D9C1A61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16">
    <w:nsid w:val="4ED6401D"/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540" w:left="54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260"/>
        </w:tabs>
        <w:spacing/>
        <w:ind w:hanging="540" w:left="126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7">
    <w:nsid w:val="505627D7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660"/>
        </w:tabs>
        <w:spacing/>
        <w:ind w:hanging="480" w:left="6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8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260"/>
        </w:tabs>
        <w:spacing/>
        <w:ind w:hanging="720" w:left="12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800"/>
        </w:tabs>
        <w:spacing/>
        <w:ind w:hanging="1080" w:left="1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520"/>
        </w:tabs>
        <w:spacing/>
        <w:ind w:hanging="1440" w:left="25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700"/>
        </w:tabs>
        <w:spacing/>
        <w:ind w:hanging="1440" w:left="27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240"/>
        </w:tabs>
        <w:spacing/>
        <w:ind w:hanging="1800" w:left="3240"/>
      </w:pPr>
      <w:rPr/>
      <w:start w:val="1"/>
      <w:suff w:val="tab"/>
    </w:lvl>
  </w:abstractNum>
  <w:abstractNum w:abstractNumId="18">
    <w:nsid w:val="583824AC"/>
    <w:lvl w:ilvl="0">
      <w:isLgl w:val="false"/>
      <w:lvlJc w:val="left"/>
      <w:lvlText w:val="%1."/>
      <w:numFmt w:val="decimal"/>
      <w:pPr>
        <w:pBdr/>
        <w:tabs>
          <w:tab w:val="num" w:leader="none" w:pos="1230"/>
        </w:tabs>
        <w:spacing/>
        <w:ind w:hanging="1230" w:left="123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950"/>
        </w:tabs>
        <w:spacing/>
        <w:ind w:hanging="1230" w:left="195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670"/>
        </w:tabs>
        <w:spacing/>
        <w:ind w:hanging="1230" w:left="267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390"/>
        </w:tabs>
        <w:spacing/>
        <w:ind w:hanging="1230" w:left="339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4110"/>
        </w:tabs>
        <w:spacing/>
        <w:ind w:hanging="1230" w:left="411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830"/>
        </w:tabs>
        <w:spacing/>
        <w:ind w:hanging="1230" w:left="4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9">
    <w:nsid w:val="5DAB3646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20">
    <w:nsid w:val="5EC3245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>
        <w:b w:val="0"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b w:val="0"/>
      </w:rPr>
      <w:start w:val="1"/>
      <w:suff w:val="tab"/>
    </w:lvl>
  </w:abstractNum>
  <w:abstractNum w:abstractNumId="21">
    <w:nsid w:val="6072337E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22">
    <w:nsid w:val="60FC706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bCs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3">
    <w:nsid w:val="62517818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25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14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86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9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46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572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643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7512"/>
      </w:pPr>
      <w:rPr/>
      <w:start w:val="1"/>
      <w:suff w:val="tab"/>
    </w:lvl>
  </w:abstractNum>
  <w:abstractNum w:abstractNumId="24">
    <w:nsid w:val="67B67C90"/>
    <w:lvl w:ilvl="0">
      <w:isLgl w:val="false"/>
      <w:lvlJc w:val="left"/>
      <w:lvlText w:val="%1."/>
      <w:numFmt w:val="decimal"/>
      <w:pPr>
        <w:pBdr/>
        <w:spacing/>
        <w:ind w:hanging="405" w:left="405"/>
      </w:pPr>
      <w:rPr>
        <w:rFonts w:hint="default"/>
      </w:rPr>
      <w:start w:val="10"/>
      <w:suff w:val="tab"/>
    </w:lvl>
    <w:lvl w:ilvl="1">
      <w:isLgl w:val="false"/>
      <w:lvlJc w:val="left"/>
      <w:lvlText w:val="%1.%2."/>
      <w:numFmt w:val="decimal"/>
      <w:pPr>
        <w:pBdr/>
        <w:spacing/>
        <w:ind w:hanging="405" w:left="405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5">
    <w:nsid w:val="69DD0F6A"/>
    <w:lvl w:ilvl="0">
      <w:isLgl w:val="false"/>
      <w:lvlJc w:val="left"/>
      <w:lvlText w:val="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75665C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7">
    <w:nsid w:val="79C845C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72" w:left="798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1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7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20" w:left="134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7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83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2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28"/>
      </w:pPr>
      <w:rPr/>
      <w:start w:val="1"/>
      <w:suff w:val="tab"/>
    </w:lvl>
  </w:abstractNum>
  <w:abstractNum w:abstractNumId="28">
    <w:nsid w:val="7D2D047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5"/>
  </w:num>
  <w:num w:numId="4">
    <w:abstractNumId w:val="17"/>
  </w:num>
  <w:num w:numId="5">
    <w:abstractNumId w:val="18"/>
  </w:num>
  <w:num w:numId="6">
    <w:abstractNumId w:val="13"/>
  </w:num>
  <w:num w:numId="7">
    <w:abstractNumId w:val="20"/>
  </w:num>
  <w:num w:numId="8">
    <w:abstractNumId w:val="16"/>
  </w:num>
  <w:num w:numId="9">
    <w:abstractNumId w:val="7"/>
  </w:num>
  <w:num w:numId="10">
    <w:abstractNumId w:val="4"/>
  </w:num>
  <w:num w:numId="11">
    <w:abstractNumId w:val="27"/>
  </w:num>
  <w:num w:numId="12">
    <w:abstractNumId w:val="26"/>
  </w:num>
  <w:num w:numId="13">
    <w:abstractNumId w:val="9"/>
  </w:num>
  <w:num w:numId="14">
    <w:abstractNumId w:val="12"/>
  </w:num>
  <w:num w:numId="15">
    <w:abstractNumId w:val="6"/>
  </w:num>
  <w:num w:numId="16">
    <w:abstractNumId w:val="1"/>
  </w:num>
  <w:num w:numId="17">
    <w:abstractNumId w:val="23"/>
  </w:num>
  <w:num w:numId="18">
    <w:abstractNumId w:val="5"/>
  </w:num>
  <w:num w:numId="19">
    <w:abstractNumId w:val="19"/>
  </w:num>
  <w:num w:numId="20">
    <w:abstractNumId w:val="21"/>
  </w:num>
  <w:num w:numId="21">
    <w:abstractNumId w:val="2"/>
  </w:num>
  <w:num w:numId="22">
    <w:abstractNumId w:val="15"/>
  </w:num>
  <w:num w:numId="23">
    <w:abstractNumId w:val="14"/>
  </w:num>
  <w:num w:numId="24">
    <w:abstractNumId w:val="28"/>
  </w:num>
  <w:num w:numId="25">
    <w:abstractNumId w:val="8"/>
  </w:num>
  <w:num w:numId="26">
    <w:abstractNumId w:val="22"/>
  </w:num>
  <w:num w:numId="27">
    <w:abstractNumId w:val="24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4" w:default="1">
    <w:name w:val="Normal"/>
    <w:qFormat/>
    <w:pPr>
      <w:pBdr/>
      <w:spacing/>
      <w:ind/>
    </w:pPr>
    <w:rPr>
      <w:lang w:eastAsia="zh-CN"/>
    </w:rPr>
  </w:style>
  <w:style w:type="paragraph" w:styleId="815">
    <w:name w:val="Heading 1"/>
    <w:basedOn w:val="814"/>
    <w:next w:val="814"/>
    <w:link w:val="870"/>
    <w:pPr>
      <w:keepNext w:val="true"/>
      <w:pBdr/>
      <w:spacing w:line="240" w:lineRule="atLeast"/>
      <w:ind/>
      <w:outlineLvl w:val="0"/>
    </w:pPr>
    <w:rPr>
      <w:rFonts w:ascii="Arial" w:hAnsi="Arial"/>
      <w:b/>
      <w:sz w:val="22"/>
    </w:rPr>
  </w:style>
  <w:style w:type="paragraph" w:styleId="816">
    <w:name w:val="Heading 2"/>
    <w:basedOn w:val="814"/>
    <w:next w:val="814"/>
    <w:link w:val="871"/>
    <w:pPr>
      <w:keepNext w:val="true"/>
      <w:pBdr/>
      <w:spacing w:line="240" w:lineRule="atLeast"/>
      <w:ind w:right="-800"/>
      <w:outlineLvl w:val="1"/>
    </w:pPr>
    <w:rPr>
      <w:b/>
      <w:lang w:val="en-US"/>
    </w:rPr>
  </w:style>
  <w:style w:type="paragraph" w:styleId="817">
    <w:name w:val="Heading 3"/>
    <w:basedOn w:val="814"/>
    <w:next w:val="814"/>
    <w:link w:val="872"/>
    <w:pPr>
      <w:keepNext w:val="true"/>
      <w:pBdr/>
      <w:spacing w:line="240" w:lineRule="atLeast"/>
      <w:ind w:right="-1"/>
      <w:jc w:val="both"/>
      <w:outlineLvl w:val="2"/>
    </w:pPr>
    <w:rPr>
      <w:b/>
    </w:rPr>
  </w:style>
  <w:style w:type="paragraph" w:styleId="818">
    <w:name w:val="Heading 4"/>
    <w:basedOn w:val="814"/>
    <w:next w:val="814"/>
    <w:link w:val="873"/>
    <w:pPr>
      <w:keepNext w:val="true"/>
      <w:pBdr/>
      <w:spacing w:line="260" w:lineRule="exact"/>
      <w:ind/>
      <w:jc w:val="both"/>
      <w:outlineLvl w:val="3"/>
    </w:pPr>
    <w:rPr>
      <w:bCs/>
      <w:sz w:val="24"/>
    </w:rPr>
  </w:style>
  <w:style w:type="paragraph" w:styleId="819">
    <w:name w:val="Heading 5"/>
    <w:basedOn w:val="814"/>
    <w:next w:val="814"/>
    <w:link w:val="874"/>
    <w:pPr>
      <w:keepNext w:val="true"/>
      <w:pBdr/>
      <w:spacing w:line="260" w:lineRule="exact"/>
      <w:ind/>
      <w:jc w:val="right"/>
      <w:outlineLvl w:val="4"/>
    </w:pPr>
    <w:rPr>
      <w:bCs/>
      <w:sz w:val="24"/>
    </w:rPr>
  </w:style>
  <w:style w:type="paragraph" w:styleId="820">
    <w:name w:val="Heading 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  <w:lang w:eastAsia="zh-CN"/>
    </w:rPr>
  </w:style>
  <w:style w:type="paragraph" w:styleId="821">
    <w:name w:val="Heading 7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  <w:lang w:eastAsia="zh-CN"/>
    </w:rPr>
  </w:style>
  <w:style w:type="paragraph" w:styleId="822">
    <w:name w:val="Heading 8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  <w:lang w:eastAsia="zh-CN"/>
    </w:rPr>
  </w:style>
  <w:style w:type="paragraph" w:styleId="823">
    <w:name w:val="Heading 9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  <w:lang w:eastAsia="zh-CN"/>
    </w:rPr>
  </w:style>
  <w:style w:type="character" w:styleId="824" w:default="1">
    <w:name w:val="Default Paragraph Font"/>
    <w:uiPriority w:val="1"/>
    <w:semiHidden/>
    <w:unhideWhenUsed/>
    <w:pPr>
      <w:pBdr/>
      <w:spacing/>
      <w:ind/>
    </w:pPr>
  </w:style>
  <w:style w:type="table" w:styleId="8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6" w:default="1">
    <w:name w:val="No List"/>
    <w:uiPriority w:val="99"/>
    <w:semiHidden/>
    <w:unhideWhenUsed/>
    <w:pPr>
      <w:pBdr/>
      <w:spacing/>
      <w:ind/>
    </w:pPr>
  </w:style>
  <w:style w:type="character" w:styleId="827">
    <w:name w:val="Intense Emphasis"/>
    <w:basedOn w:val="8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8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29">
    <w:name w:val="Subtle Emphasis"/>
    <w:basedOn w:val="8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0">
    <w:name w:val="Subtle Reference"/>
    <w:basedOn w:val="8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1">
    <w:name w:val="Book Title"/>
    <w:basedOn w:val="8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2">
    <w:name w:val="FollowedHyperlink"/>
    <w:basedOn w:val="8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33">
    <w:name w:val="Placeholder Text"/>
    <w:basedOn w:val="824"/>
    <w:uiPriority w:val="99"/>
    <w:semiHidden/>
    <w:pPr>
      <w:pBdr/>
      <w:spacing/>
      <w:ind/>
    </w:pPr>
    <w:rPr>
      <w:color w:val="666666"/>
    </w:rPr>
  </w:style>
  <w:style w:type="character" w:styleId="834" w:customStyle="1">
    <w:name w:val="Heading 1 Char"/>
    <w:basedOn w:val="82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5" w:customStyle="1">
    <w:name w:val="Heading 2 Char"/>
    <w:basedOn w:val="82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6" w:customStyle="1">
    <w:name w:val="Heading 3 Char"/>
    <w:basedOn w:val="8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7" w:customStyle="1">
    <w:name w:val="Heading 4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8" w:customStyle="1">
    <w:name w:val="Heading 5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9" w:customStyle="1">
    <w:name w:val="Heading 6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0" w:customStyle="1">
    <w:name w:val="Heading 7 Char"/>
    <w:basedOn w:val="8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1" w:customStyle="1">
    <w:name w:val="Heading 8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2" w:customStyle="1">
    <w:name w:val="Heading 9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3" w:customStyle="1">
    <w:name w:val="Title Char"/>
    <w:basedOn w:val="824"/>
    <w:uiPriority w:val="10"/>
    <w:pPr>
      <w:pBdr/>
      <w:spacing/>
      <w:ind/>
    </w:pPr>
    <w:rPr>
      <w:sz w:val="48"/>
      <w:szCs w:val="48"/>
    </w:rPr>
  </w:style>
  <w:style w:type="character" w:styleId="844" w:customStyle="1">
    <w:name w:val="Quote Char"/>
    <w:uiPriority w:val="29"/>
    <w:pPr>
      <w:pBdr/>
      <w:spacing/>
      <w:ind/>
    </w:pPr>
    <w:rPr>
      <w:i/>
    </w:rPr>
  </w:style>
  <w:style w:type="character" w:styleId="845" w:customStyle="1">
    <w:name w:val="Intense Quote Char"/>
    <w:uiPriority w:val="30"/>
    <w:pPr>
      <w:pBdr/>
      <w:spacing/>
      <w:ind/>
    </w:pPr>
    <w:rPr>
      <w:i/>
    </w:rPr>
  </w:style>
  <w:style w:type="character" w:styleId="846" w:customStyle="1">
    <w:name w:val="Header Char"/>
    <w:basedOn w:val="824"/>
    <w:uiPriority w:val="99"/>
    <w:pPr>
      <w:pBdr/>
      <w:spacing/>
      <w:ind/>
    </w:pPr>
  </w:style>
  <w:style w:type="character" w:styleId="847" w:customStyle="1">
    <w:name w:val="Caption Char"/>
    <w:uiPriority w:val="99"/>
    <w:pPr>
      <w:pBdr/>
      <w:spacing/>
      <w:ind/>
    </w:pPr>
  </w:style>
  <w:style w:type="table" w:styleId="848">
    <w:name w:val="Plain Table 1"/>
    <w:basedOn w:val="8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2"/>
    <w:basedOn w:val="8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3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4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5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8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5 Dark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8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 w:customStyle="1">
    <w:name w:val="Footnote Text Char"/>
    <w:uiPriority w:val="99"/>
    <w:pPr>
      <w:pBdr/>
      <w:spacing/>
      <w:ind/>
    </w:pPr>
    <w:rPr>
      <w:sz w:val="18"/>
    </w:rPr>
  </w:style>
  <w:style w:type="character" w:styleId="868" w:customStyle="1">
    <w:name w:val="Endnote Text Char"/>
    <w:uiPriority w:val="99"/>
    <w:pPr>
      <w:pBdr/>
      <w:spacing/>
      <w:ind/>
    </w:pPr>
    <w:rPr>
      <w:sz w:val="20"/>
    </w:rPr>
  </w:style>
  <w:style w:type="paragraph" w:styleId="869">
    <w:name w:val="table of figures"/>
    <w:basedOn w:val="814"/>
    <w:next w:val="814"/>
    <w:uiPriority w:val="99"/>
    <w:unhideWhenUsed/>
    <w:pPr>
      <w:pBdr/>
      <w:spacing/>
      <w:ind/>
    </w:pPr>
  </w:style>
  <w:style w:type="character" w:styleId="870" w:customStyle="1">
    <w:name w:val="Заголовок 1 Знак"/>
    <w:link w:val="81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1" w:customStyle="1">
    <w:name w:val="Заголовок 2 Знак"/>
    <w:link w:val="8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2" w:customStyle="1">
    <w:name w:val="Заголовок 3 Знак"/>
    <w:link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3" w:customStyle="1">
    <w:name w:val="Заголовок 4 Знак"/>
    <w:link w:val="8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4" w:customStyle="1">
    <w:name w:val="Заголовок 5 Знак"/>
    <w:link w:val="8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5" w:customStyle="1">
    <w:name w:val="Заголовок 6 Знак"/>
    <w:link w:val="8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6" w:customStyle="1">
    <w:name w:val="Заголовок 7 Знак"/>
    <w:link w:val="8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7" w:customStyle="1">
    <w:name w:val="Заголовок 8 Знак"/>
    <w:link w:val="8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8" w:customStyle="1">
    <w:name w:val="Заголовок 9 Знак"/>
    <w:link w:val="8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9">
    <w:name w:val="List Paragraph"/>
    <w:link w:val="1060"/>
    <w:qFormat/>
    <w:pPr>
      <w:pBdr/>
      <w:spacing/>
      <w:ind w:left="720"/>
      <w:contextualSpacing w:val="true"/>
    </w:pPr>
    <w:rPr>
      <w:lang w:eastAsia="zh-CN"/>
    </w:rPr>
  </w:style>
  <w:style w:type="paragraph" w:styleId="880">
    <w:name w:val="No Spacing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81">
    <w:name w:val="Title"/>
    <w:link w:val="882"/>
    <w:uiPriority w:val="10"/>
    <w:qFormat/>
    <w:pPr>
      <w:pBdr/>
      <w:spacing w:after="200" w:before="300"/>
      <w:ind/>
      <w:contextualSpacing w:val="true"/>
    </w:pPr>
    <w:rPr>
      <w:sz w:val="48"/>
      <w:szCs w:val="48"/>
      <w:lang w:eastAsia="zh-CN"/>
    </w:rPr>
  </w:style>
  <w:style w:type="character" w:styleId="882" w:customStyle="1">
    <w:name w:val="Заголовок Знак"/>
    <w:link w:val="881"/>
    <w:uiPriority w:val="10"/>
    <w:pPr>
      <w:pBdr/>
      <w:spacing/>
      <w:ind/>
    </w:pPr>
    <w:rPr>
      <w:sz w:val="48"/>
      <w:szCs w:val="48"/>
    </w:rPr>
  </w:style>
  <w:style w:type="paragraph" w:styleId="883">
    <w:name w:val="Subtitle"/>
    <w:basedOn w:val="814"/>
    <w:link w:val="1051"/>
    <w:pPr>
      <w:pBdr/>
      <w:spacing/>
      <w:ind/>
      <w:jc w:val="center"/>
    </w:pPr>
    <w:rPr>
      <w:b/>
      <w:bCs/>
      <w:sz w:val="22"/>
      <w:szCs w:val="24"/>
      <w:lang w:val="en-US" w:eastAsia="en-US"/>
    </w:rPr>
  </w:style>
  <w:style w:type="character" w:styleId="884" w:customStyle="1">
    <w:name w:val="Subtitle Char"/>
    <w:uiPriority w:val="11"/>
    <w:pPr>
      <w:pBdr/>
      <w:spacing/>
      <w:ind/>
    </w:pPr>
    <w:rPr>
      <w:sz w:val="24"/>
      <w:szCs w:val="24"/>
    </w:rPr>
  </w:style>
  <w:style w:type="paragraph" w:styleId="885">
    <w:name w:val="Quote"/>
    <w:link w:val="886"/>
    <w:uiPriority w:val="29"/>
    <w:qFormat/>
    <w:pPr>
      <w:pBdr/>
      <w:spacing/>
      <w:ind w:right="720" w:left="720"/>
    </w:pPr>
    <w:rPr>
      <w:i/>
      <w:lang w:eastAsia="zh-CN"/>
    </w:rPr>
  </w:style>
  <w:style w:type="character" w:styleId="886" w:customStyle="1">
    <w:name w:val="Цитата 2 Знак"/>
    <w:link w:val="885"/>
    <w:uiPriority w:val="29"/>
    <w:pPr>
      <w:pBdr/>
      <w:spacing/>
      <w:ind/>
    </w:pPr>
    <w:rPr>
      <w:i/>
    </w:rPr>
  </w:style>
  <w:style w:type="paragraph" w:styleId="887">
    <w:name w:val="Intense Quote"/>
    <w:link w:val="8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</w:pPr>
    <w:rPr>
      <w:i/>
      <w:lang w:eastAsia="zh-CN"/>
    </w:rPr>
  </w:style>
  <w:style w:type="character" w:styleId="888" w:customStyle="1">
    <w:name w:val="Выделенная цитата Знак"/>
    <w:link w:val="887"/>
    <w:uiPriority w:val="30"/>
    <w:pPr>
      <w:pBdr/>
      <w:spacing/>
      <w:ind/>
    </w:pPr>
    <w:rPr>
      <w:i/>
    </w:rPr>
  </w:style>
  <w:style w:type="paragraph" w:styleId="889">
    <w:name w:val="Header"/>
    <w:basedOn w:val="814"/>
    <w:link w:val="890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890" w:customStyle="1">
    <w:name w:val="Верхний колонтитул Знак"/>
    <w:link w:val="889"/>
    <w:uiPriority w:val="99"/>
    <w:pPr>
      <w:pBdr/>
      <w:spacing/>
      <w:ind/>
    </w:pPr>
  </w:style>
  <w:style w:type="paragraph" w:styleId="891">
    <w:name w:val="Footer"/>
    <w:basedOn w:val="814"/>
    <w:link w:val="894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892" w:customStyle="1">
    <w:name w:val="Footer Char"/>
    <w:uiPriority w:val="99"/>
    <w:pPr>
      <w:pBdr/>
      <w:spacing/>
      <w:ind/>
    </w:pPr>
  </w:style>
  <w:style w:type="paragraph" w:styleId="893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eastAsia="zh-CN"/>
    </w:rPr>
  </w:style>
  <w:style w:type="character" w:styleId="894" w:customStyle="1">
    <w:name w:val="Нижний колонтитул Знак"/>
    <w:link w:val="891"/>
    <w:uiPriority w:val="99"/>
    <w:pPr>
      <w:pBdr/>
      <w:spacing/>
      <w:ind/>
    </w:pPr>
  </w:style>
  <w:style w:type="table" w:styleId="895">
    <w:name w:val="Table Grid"/>
    <w:basedOn w:val="825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Table Grid Light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а простая 11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Таблица простая 21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а простая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а простая 4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Таблица простая 5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а-сетка 1 светл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а-сетка 2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а-сетка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а-сетка 41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4 - Accent 1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4 - Accent 2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4 - Accent 3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4 - Accent 4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5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4 - Accent 6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а-сетка 5 тем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5 Dark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5 Dark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а-сетка 6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а-сетка 7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Список-таблица 1 светл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Список-таблица 2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Список-таблица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Список-таблица 4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4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4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4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4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4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4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Список-таблица 5 тем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fffff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5 Dark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ffffff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ffffff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ffffff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5 Dark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ffffff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ffffff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fffff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Список-таблица 6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Список-таблица 7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1">
    <w:name w:val="Hyperlink"/>
    <w:pPr>
      <w:pBdr/>
      <w:spacing/>
      <w:ind/>
    </w:pPr>
    <w:rPr>
      <w:color w:val="0000ff"/>
      <w:u w:val="single"/>
    </w:rPr>
  </w:style>
  <w:style w:type="paragraph" w:styleId="1022">
    <w:name w:val="footnote text"/>
    <w:link w:val="1023"/>
    <w:uiPriority w:val="99"/>
    <w:semiHidden/>
    <w:unhideWhenUsed/>
    <w:pPr>
      <w:pBdr/>
      <w:spacing w:after="40"/>
      <w:ind/>
    </w:pPr>
    <w:rPr>
      <w:sz w:val="18"/>
      <w:lang w:eastAsia="zh-CN"/>
    </w:rPr>
  </w:style>
  <w:style w:type="character" w:styleId="1023" w:customStyle="1">
    <w:name w:val="Текст сноски Знак"/>
    <w:link w:val="1022"/>
    <w:uiPriority w:val="99"/>
    <w:pPr>
      <w:pBdr/>
      <w:spacing/>
      <w:ind/>
    </w:pPr>
    <w:rPr>
      <w:sz w:val="18"/>
    </w:rPr>
  </w:style>
  <w:style w:type="character" w:styleId="102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1025">
    <w:name w:val="endnote text"/>
    <w:link w:val="1026"/>
    <w:uiPriority w:val="99"/>
    <w:semiHidden/>
    <w:unhideWhenUsed/>
    <w:pPr>
      <w:pBdr/>
      <w:spacing/>
      <w:ind/>
    </w:pPr>
    <w:rPr>
      <w:lang w:eastAsia="zh-CN"/>
    </w:rPr>
  </w:style>
  <w:style w:type="character" w:styleId="1026" w:customStyle="1">
    <w:name w:val="Текст концевой сноски Знак"/>
    <w:link w:val="1025"/>
    <w:uiPriority w:val="99"/>
    <w:pPr>
      <w:pBdr/>
      <w:spacing/>
      <w:ind/>
    </w:pPr>
    <w:rPr>
      <w:sz w:val="20"/>
    </w:rPr>
  </w:style>
  <w:style w:type="character" w:styleId="102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1028">
    <w:name w:val="toc 1"/>
    <w:uiPriority w:val="39"/>
    <w:unhideWhenUsed/>
    <w:pPr>
      <w:pBdr/>
      <w:spacing w:after="57"/>
      <w:ind/>
    </w:pPr>
    <w:rPr>
      <w:lang w:eastAsia="zh-CN"/>
    </w:rPr>
  </w:style>
  <w:style w:type="paragraph" w:styleId="1029">
    <w:name w:val="toc 2"/>
    <w:uiPriority w:val="39"/>
    <w:unhideWhenUsed/>
    <w:pPr>
      <w:pBdr/>
      <w:spacing w:after="57"/>
      <w:ind w:left="283"/>
    </w:pPr>
    <w:rPr>
      <w:lang w:eastAsia="zh-CN"/>
    </w:rPr>
  </w:style>
  <w:style w:type="paragraph" w:styleId="1030">
    <w:name w:val="toc 3"/>
    <w:uiPriority w:val="39"/>
    <w:unhideWhenUsed/>
    <w:pPr>
      <w:pBdr/>
      <w:spacing w:after="57"/>
      <w:ind w:left="567"/>
    </w:pPr>
    <w:rPr>
      <w:lang w:eastAsia="zh-CN"/>
    </w:rPr>
  </w:style>
  <w:style w:type="paragraph" w:styleId="1031">
    <w:name w:val="toc 4"/>
    <w:uiPriority w:val="39"/>
    <w:unhideWhenUsed/>
    <w:pPr>
      <w:pBdr/>
      <w:spacing w:after="57"/>
      <w:ind w:left="850"/>
    </w:pPr>
    <w:rPr>
      <w:lang w:eastAsia="zh-CN"/>
    </w:rPr>
  </w:style>
  <w:style w:type="paragraph" w:styleId="1032">
    <w:name w:val="toc 5"/>
    <w:uiPriority w:val="39"/>
    <w:unhideWhenUsed/>
    <w:pPr>
      <w:pBdr/>
      <w:spacing w:after="57"/>
      <w:ind w:left="1134"/>
    </w:pPr>
    <w:rPr>
      <w:lang w:eastAsia="zh-CN"/>
    </w:rPr>
  </w:style>
  <w:style w:type="paragraph" w:styleId="1033">
    <w:name w:val="toc 6"/>
    <w:uiPriority w:val="39"/>
    <w:unhideWhenUsed/>
    <w:pPr>
      <w:pBdr/>
      <w:spacing w:after="57"/>
      <w:ind w:left="1417"/>
    </w:pPr>
    <w:rPr>
      <w:lang w:eastAsia="zh-CN"/>
    </w:rPr>
  </w:style>
  <w:style w:type="paragraph" w:styleId="1034">
    <w:name w:val="toc 7"/>
    <w:uiPriority w:val="39"/>
    <w:unhideWhenUsed/>
    <w:pPr>
      <w:pBdr/>
      <w:spacing w:after="57"/>
      <w:ind w:left="1701"/>
    </w:pPr>
    <w:rPr>
      <w:lang w:eastAsia="zh-CN"/>
    </w:rPr>
  </w:style>
  <w:style w:type="paragraph" w:styleId="1035">
    <w:name w:val="toc 8"/>
    <w:uiPriority w:val="39"/>
    <w:unhideWhenUsed/>
    <w:pPr>
      <w:pBdr/>
      <w:spacing w:after="57"/>
      <w:ind w:left="1984"/>
    </w:pPr>
    <w:rPr>
      <w:lang w:eastAsia="zh-CN"/>
    </w:rPr>
  </w:style>
  <w:style w:type="paragraph" w:styleId="1036">
    <w:name w:val="toc 9"/>
    <w:uiPriority w:val="39"/>
    <w:unhideWhenUsed/>
    <w:pPr>
      <w:pBdr/>
      <w:spacing w:after="57"/>
      <w:ind w:left="2268"/>
    </w:pPr>
    <w:rPr>
      <w:lang w:eastAsia="zh-CN"/>
    </w:rPr>
  </w:style>
  <w:style w:type="paragraph" w:styleId="1037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1038" w:customStyle="1">
    <w:name w:val="Название1"/>
    <w:basedOn w:val="814"/>
    <w:pPr>
      <w:pBdr/>
      <w:spacing w:line="240" w:lineRule="atLeast"/>
      <w:ind/>
      <w:jc w:val="center"/>
    </w:pPr>
    <w:rPr>
      <w:b/>
      <w:sz w:val="24"/>
    </w:rPr>
  </w:style>
  <w:style w:type="paragraph" w:styleId="1039">
    <w:name w:val="Body Text"/>
    <w:basedOn w:val="814"/>
    <w:pPr>
      <w:pBdr/>
      <w:spacing w:line="240" w:lineRule="atLeast"/>
      <w:ind/>
      <w:jc w:val="both"/>
    </w:pPr>
    <w:rPr>
      <w:b/>
    </w:rPr>
  </w:style>
  <w:style w:type="paragraph" w:styleId="1040">
    <w:name w:val="Body Text 2"/>
    <w:basedOn w:val="814"/>
    <w:pPr>
      <w:pBdr/>
      <w:spacing w:line="240" w:lineRule="atLeast"/>
      <w:ind/>
      <w:jc w:val="both"/>
    </w:pPr>
  </w:style>
  <w:style w:type="paragraph" w:styleId="1041">
    <w:name w:val="Body Text Indent"/>
    <w:basedOn w:val="814"/>
    <w:pPr>
      <w:pBdr/>
      <w:spacing w:line="240" w:lineRule="atLeast"/>
      <w:ind w:hanging="180" w:left="180"/>
    </w:pPr>
    <w:rPr>
      <w:rFonts w:ascii="Arial" w:hAnsi="Arial"/>
      <w:b/>
    </w:rPr>
  </w:style>
  <w:style w:type="character" w:styleId="1042">
    <w:name w:val="page number"/>
    <w:basedOn w:val="824"/>
    <w:pPr>
      <w:pBdr/>
      <w:spacing/>
      <w:ind/>
    </w:pPr>
  </w:style>
  <w:style w:type="paragraph" w:styleId="1043">
    <w:name w:val="Body Text Indent 2"/>
    <w:basedOn w:val="814"/>
    <w:pPr>
      <w:pBdr/>
      <w:spacing w:line="240" w:lineRule="atLeast"/>
      <w:ind w:right="-284" w:firstLine="142"/>
      <w:jc w:val="both"/>
    </w:pPr>
  </w:style>
  <w:style w:type="paragraph" w:styleId="1044">
    <w:name w:val="Body Text 3"/>
    <w:basedOn w:val="814"/>
    <w:pPr>
      <w:pBdr/>
      <w:spacing w:line="260" w:lineRule="exact"/>
      <w:ind/>
      <w:jc w:val="both"/>
    </w:pPr>
    <w:rPr>
      <w:sz w:val="24"/>
    </w:rPr>
  </w:style>
  <w:style w:type="paragraph" w:styleId="1045">
    <w:name w:val="Document Map"/>
    <w:basedOn w:val="814"/>
    <w:semiHidden/>
    <w:pPr>
      <w:pBdr/>
      <w:shd w:val="clear" w:color="000080" w:fill="000080"/>
      <w:spacing/>
      <w:ind/>
    </w:pPr>
    <w:rPr>
      <w:rFonts w:ascii="Tahoma" w:hAnsi="Tahoma"/>
    </w:rPr>
  </w:style>
  <w:style w:type="paragraph" w:styleId="1046">
    <w:name w:val="Balloon Text"/>
    <w:basedOn w:val="814"/>
    <w:semiHidden/>
    <w:pPr>
      <w:pBdr/>
      <w:spacing/>
      <w:ind/>
    </w:pPr>
    <w:rPr>
      <w:rFonts w:ascii="Tahoma" w:hAnsi="Tahoma"/>
      <w:sz w:val="16"/>
      <w:szCs w:val="16"/>
    </w:rPr>
  </w:style>
  <w:style w:type="paragraph" w:styleId="1047" w:customStyle="1">
    <w:name w:val="Normal1"/>
    <w:pPr>
      <w:pBdr/>
      <w:spacing/>
      <w:ind/>
    </w:pPr>
  </w:style>
  <w:style w:type="paragraph" w:styleId="1048" w:customStyle="1">
    <w:name w:val="Body Text 31"/>
    <w:basedOn w:val="1047"/>
    <w:pPr>
      <w:pBdr/>
      <w:spacing/>
      <w:ind/>
      <w:jc w:val="both"/>
    </w:pPr>
  </w:style>
  <w:style w:type="paragraph" w:styleId="1049">
    <w:name w:val="Body Text Indent 3"/>
    <w:basedOn w:val="814"/>
    <w:pPr>
      <w:pBdr/>
      <w:tabs>
        <w:tab w:val="left" w:leader="none" w:pos="4111"/>
      </w:tabs>
      <w:spacing w:line="260" w:lineRule="exact"/>
      <w:ind w:firstLine="720"/>
      <w:jc w:val="both"/>
    </w:pPr>
    <w:rPr>
      <w:sz w:val="24"/>
      <w:szCs w:val="24"/>
    </w:rPr>
  </w:style>
  <w:style w:type="character" w:styleId="1050">
    <w:name w:val="annotation reference"/>
    <w:pPr>
      <w:pBdr/>
      <w:spacing/>
      <w:ind/>
    </w:pPr>
    <w:rPr>
      <w:sz w:val="16"/>
      <w:szCs w:val="16"/>
    </w:rPr>
  </w:style>
  <w:style w:type="character" w:styleId="1051" w:customStyle="1">
    <w:name w:val="Подзаголовок Знак"/>
    <w:link w:val="883"/>
    <w:pPr>
      <w:pBdr/>
      <w:spacing/>
      <w:ind/>
    </w:pPr>
    <w:rPr>
      <w:b/>
      <w:bCs/>
      <w:sz w:val="22"/>
      <w:szCs w:val="24"/>
    </w:rPr>
  </w:style>
  <w:style w:type="paragraph" w:styleId="1052">
    <w:name w:val="annotation text"/>
    <w:basedOn w:val="814"/>
    <w:link w:val="1053"/>
    <w:pPr>
      <w:pBdr/>
      <w:spacing/>
      <w:ind/>
    </w:pPr>
  </w:style>
  <w:style w:type="character" w:styleId="1053" w:customStyle="1">
    <w:name w:val="Текст примечания Знак"/>
    <w:basedOn w:val="824"/>
    <w:link w:val="1052"/>
    <w:pPr>
      <w:pBdr/>
      <w:spacing/>
      <w:ind/>
    </w:pPr>
  </w:style>
  <w:style w:type="paragraph" w:styleId="1054">
    <w:name w:val="annotation subject"/>
    <w:basedOn w:val="1052"/>
    <w:next w:val="1052"/>
    <w:link w:val="1055"/>
    <w:pPr>
      <w:pBdr/>
      <w:spacing/>
      <w:ind/>
    </w:pPr>
    <w:rPr>
      <w:b/>
      <w:bCs/>
      <w:lang w:val="en-US" w:eastAsia="en-US"/>
    </w:rPr>
  </w:style>
  <w:style w:type="character" w:styleId="1055" w:customStyle="1">
    <w:name w:val="Тема примечания Знак"/>
    <w:link w:val="1054"/>
    <w:pPr>
      <w:pBdr/>
      <w:spacing/>
      <w:ind/>
    </w:pPr>
    <w:rPr>
      <w:b/>
      <w:bCs/>
    </w:rPr>
  </w:style>
  <w:style w:type="character" w:styleId="1056">
    <w:name w:val="Strong"/>
    <w:pPr>
      <w:pBdr/>
      <w:spacing/>
      <w:ind/>
    </w:pPr>
    <w:rPr>
      <w:b/>
      <w:bCs/>
    </w:rPr>
  </w:style>
  <w:style w:type="paragraph" w:styleId="1057" w:customStyle="1">
    <w:name w:val="Основной текст (2)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ffffff" w:fill="ffffff"/>
      <w:spacing w:after="1140" w:before="420" w:line="0" w:lineRule="atLeast"/>
      <w:ind/>
      <w:jc w:val="center"/>
    </w:pPr>
    <w:rPr>
      <w:sz w:val="28"/>
      <w:szCs w:val="28"/>
    </w:rPr>
  </w:style>
  <w:style w:type="character" w:styleId="1058">
    <w:name w:val="Emphasis"/>
    <w:basedOn w:val="824"/>
    <w:uiPriority w:val="20"/>
    <w:qFormat/>
    <w:pPr>
      <w:pBdr/>
      <w:spacing/>
      <w:ind/>
    </w:pPr>
    <w:rPr>
      <w:i/>
      <w:iCs/>
    </w:rPr>
  </w:style>
  <w:style w:type="character" w:styleId="1059" w:customStyle="1">
    <w:name w:val="WW8Num2z3"/>
    <w:pPr>
      <w:pBdr/>
      <w:spacing/>
      <w:ind/>
    </w:pPr>
    <w:rPr>
      <w:rFonts w:hint="default" w:ascii="Symbol" w:hAnsi="Symbol" w:cs="Symbol"/>
    </w:rPr>
  </w:style>
  <w:style w:type="character" w:styleId="1060" w:customStyle="1">
    <w:name w:val="Абзац списка Знак"/>
    <w:basedOn w:val="824"/>
    <w:link w:val="879"/>
    <w:qFormat/>
    <w:pPr>
      <w:pBdr/>
      <w:spacing/>
      <w:ind/>
    </w:pPr>
    <w:rPr>
      <w:lang w:eastAsia="zh-CN"/>
    </w:rPr>
  </w:style>
  <w:style w:type="paragraph" w:styleId="1061" w:customStyle="1">
    <w:name w:val="Text body"/>
    <w:basedOn w:val="814"/>
    <w:qFormat/>
    <w:pPr>
      <w:pBdr/>
      <w:spacing/>
      <w:ind/>
      <w:jc w:val="center"/>
    </w:pPr>
    <w:rPr>
      <w:color w:val="000000"/>
      <w:sz w:val="24"/>
      <w:lang w:eastAsia="ru-RU"/>
    </w:rPr>
  </w:style>
  <w:style w:type="character" w:styleId="1062" w:customStyle="1">
    <w:name w:val="v-product-price__value"/>
    <w:basedOn w:val="82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7A6AC-8469-4589-88CB-A12B5859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Прудников Андрей</dc:creator>
  <cp:revision>36</cp:revision>
  <dcterms:created xsi:type="dcterms:W3CDTF">2025-06-18T10:55:00Z</dcterms:created>
  <dcterms:modified xsi:type="dcterms:W3CDTF">2026-08-24T18:34:01Z</dcterms:modified>
</cp:coreProperties>
</file>