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7"/>
        <w:ind w:firstLine="709"/>
        <w:jc w:val="center"/>
        <w:widowControl w:val="off"/>
        <w:rPr>
          <w:rFonts w:ascii="Times New Roman" w:hAnsi="Times New Roman" w:cs="Times New Roman"/>
          <w:sz w:val="28"/>
          <w:szCs w:val="28"/>
        </w:rPr>
      </w:pPr>
      <w:r>
        <w:rPr>
          <w:rFonts w:ascii="Times New Roman" w:hAnsi="Times New Roman" w:cs="Times New Roman"/>
          <w:sz w:val="28"/>
          <w:szCs w:val="28"/>
        </w:rPr>
        <w:t xml:space="preserve">Государственный контракт № </w:t>
      </w:r>
      <w:r>
        <w:rPr>
          <w:rFonts w:ascii="Times New Roman" w:hAnsi="Times New Roman" w:cs="Times New Roman"/>
          <w:i/>
          <w:sz w:val="28"/>
          <w:szCs w:val="28"/>
        </w:rPr>
        <w:t xml:space="preserve">номер присваивается в Электронной версии контракта по закупке в автоматическом режиме</w:t>
      </w:r>
      <w:r>
        <w:rPr>
          <w:rFonts w:ascii="Times New Roman" w:hAnsi="Times New Roman" w:cs="Times New Roman"/>
          <w:sz w:val="28"/>
          <w:szCs w:val="28"/>
        </w:rPr>
      </w:r>
    </w:p>
    <w:p>
      <w:pPr>
        <w:pStyle w:val="1117"/>
        <w:jc w:val="center"/>
        <w:widowControl w:val="off"/>
        <w:rPr>
          <w:rFonts w:ascii="Times New Roman" w:hAnsi="Times New Roman" w:cs="Times New Roman"/>
          <w:sz w:val="28"/>
          <w:szCs w:val="28"/>
          <w:lang w:eastAsia="en-US"/>
        </w:rPr>
      </w:pPr>
      <w:r>
        <w:rPr>
          <w:rFonts w:ascii="Times New Roman" w:hAnsi="Times New Roman" w:cs="Times New Roman"/>
          <w:sz w:val="28"/>
          <w:szCs w:val="28"/>
          <w:lang w:eastAsia="en-US"/>
        </w:rPr>
        <w:t xml:space="preserve">на оказание услуг по техническому обслуживанию и ремонту систем водоснабжения, водоотведения, систем канализации для нужд Управления Федерального казначейства по Краснодарскому краю</w:t>
      </w:r>
      <w:r>
        <w:rPr>
          <w:rFonts w:ascii="Times New Roman" w:hAnsi="Times New Roman" w:cs="Times New Roman"/>
          <w:sz w:val="28"/>
          <w:szCs w:val="28"/>
          <w:lang w:eastAsia="en-US"/>
        </w:rPr>
      </w:r>
    </w:p>
    <w:p>
      <w:pPr>
        <w:pStyle w:val="1117"/>
        <w:jc w:val="center"/>
        <w:widowControl w:val="off"/>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1117"/>
        <w:widowControl w:val="off"/>
        <w:rPr>
          <w:rFonts w:ascii="Times New Roman" w:hAnsi="Times New Roman" w:cs="Times New Roman"/>
          <w:sz w:val="28"/>
          <w:szCs w:val="28"/>
        </w:rPr>
      </w:pPr>
      <w:r>
        <w:rPr>
          <w:rFonts w:ascii="Times New Roman" w:hAnsi="Times New Roman" w:cs="Times New Roman"/>
          <w:sz w:val="28"/>
          <w:szCs w:val="28"/>
        </w:rPr>
        <w:t xml:space="preserve">г. Краснодар                                                             </w:t>
      </w:r>
      <w:r>
        <w:rPr>
          <w:rFonts w:ascii="Times New Roman" w:hAnsi="Times New Roman" w:cs="Times New Roman"/>
          <w:sz w:val="28"/>
          <w:szCs w:val="28"/>
        </w:rPr>
        <w:t xml:space="preserve">                «___» ___________ 2026 г.</w:t>
      </w:r>
      <w:r>
        <w:rPr>
          <w:rFonts w:ascii="Times New Roman" w:hAnsi="Times New Roman" w:cs="Times New Roman"/>
          <w:sz w:val="28"/>
          <w:szCs w:val="28"/>
        </w:rPr>
      </w:r>
    </w:p>
    <w:p>
      <w:pPr>
        <w:pStyle w:val="1083"/>
        <w:ind w:right="17" w:firstLine="709"/>
        <w:jc w:val="both"/>
        <w:rPr>
          <w:sz w:val="28"/>
          <w:szCs w:val="28"/>
        </w:rPr>
      </w:pPr>
      <w:r>
        <w:rPr>
          <w:sz w:val="28"/>
          <w:szCs w:val="28"/>
        </w:rPr>
      </w:r>
      <w:r>
        <w:rPr>
          <w:sz w:val="28"/>
          <w:szCs w:val="28"/>
        </w:rPr>
      </w:r>
    </w:p>
    <w:p>
      <w:pPr>
        <w:ind w:firstLine="709"/>
        <w:widowControl w:val="off"/>
        <w:rPr>
          <w:sz w:val="28"/>
          <w:szCs w:val="28"/>
        </w:rPr>
      </w:pPr>
      <w:r>
        <w:rPr>
          <w:sz w:val="28"/>
          <w:szCs w:val="28"/>
        </w:rPr>
        <w:t xml:space="preserve">Информация о заказчике и исполнителе, именуемых в дальнейшем стороны, указывается в Электронной версии контракта по закупке в автоматическом режиме.</w:t>
      </w:r>
      <w:r>
        <w:rPr>
          <w:sz w:val="28"/>
          <w:szCs w:val="28"/>
        </w:rPr>
      </w:r>
    </w:p>
    <w:p>
      <w:pPr>
        <w:ind w:firstLine="709"/>
        <w:rPr>
          <w:sz w:val="28"/>
          <w:szCs w:val="28"/>
        </w:rPr>
      </w:pPr>
      <w:r>
        <w:rPr>
          <w:sz w:val="28"/>
          <w:szCs w:val="28"/>
        </w:rPr>
        <w:t xml:space="preserve">В соответствии с  пунктом 4 части 1 статьи 93 Федерального закон</w:t>
      </w:r>
      <w:r>
        <w:rPr>
          <w:sz w:val="28"/>
          <w:szCs w:val="28"/>
        </w:rPr>
        <w:t xml:space="preserve">а от 05.04.2013 № 44-ФЗ «О контрактной системе в сфере закупок товаров, работ, услуг для  обеспечения государственных и муниципальных нужд» </w:t>
      </w:r>
      <w:r>
        <w:rPr>
          <w:sz w:val="28"/>
          <w:szCs w:val="28"/>
        </w:rPr>
        <w:br/>
        <w:t xml:space="preserve">(далее – Закон № 44-ФЗ) стороны заключили настоящий Государственный контракт (далее – контракт) о нижеследующем:</w:t>
      </w:r>
      <w:r>
        <w:rPr>
          <w:sz w:val="28"/>
          <w:szCs w:val="28"/>
        </w:rPr>
      </w:r>
    </w:p>
    <w:p>
      <w:pPr>
        <w:ind w:firstLine="709"/>
        <w:rPr>
          <w:sz w:val="28"/>
          <w:szCs w:val="28"/>
        </w:rPr>
      </w:pPr>
      <w:r>
        <w:rPr>
          <w:sz w:val="28"/>
          <w:szCs w:val="28"/>
        </w:rPr>
      </w:r>
      <w:r>
        <w:rPr>
          <w:sz w:val="28"/>
          <w:szCs w:val="28"/>
        </w:rPr>
      </w:r>
    </w:p>
    <w:p>
      <w:pPr>
        <w:numPr>
          <w:ilvl w:val="0"/>
          <w:numId w:val="24"/>
        </w:numPr>
        <w:jc w:val="center"/>
        <w:rPr>
          <w:b/>
          <w:bCs/>
          <w:sz w:val="28"/>
          <w:szCs w:val="28"/>
        </w:rPr>
      </w:pPr>
      <w:r>
        <w:rPr>
          <w:b/>
          <w:bCs/>
          <w:sz w:val="28"/>
          <w:szCs w:val="28"/>
        </w:rPr>
        <w:t xml:space="preserve">П</w:t>
      </w:r>
      <w:r>
        <w:rPr>
          <w:b/>
          <w:bCs/>
          <w:sz w:val="28"/>
          <w:szCs w:val="28"/>
        </w:rPr>
        <w:t xml:space="preserve">редмет контракта</w:t>
      </w:r>
      <w:r>
        <w:rPr>
          <w:b/>
          <w:bCs/>
          <w:sz w:val="28"/>
          <w:szCs w:val="28"/>
        </w:rPr>
      </w:r>
    </w:p>
    <w:p>
      <w:pPr>
        <w:ind w:left="1069"/>
        <w:rPr>
          <w:b/>
          <w:bCs/>
          <w:sz w:val="28"/>
          <w:szCs w:val="28"/>
        </w:rPr>
      </w:pPr>
      <w:r>
        <w:rPr>
          <w:b/>
          <w:bCs/>
          <w:sz w:val="28"/>
          <w:szCs w:val="28"/>
        </w:rPr>
      </w:r>
      <w:r>
        <w:rPr>
          <w:b/>
          <w:bCs/>
          <w:sz w:val="28"/>
          <w:szCs w:val="28"/>
        </w:rPr>
      </w:r>
    </w:p>
    <w:p>
      <w:pPr>
        <w:pStyle w:val="1117"/>
        <w:ind w:firstLine="709"/>
        <w:jc w:val="both"/>
        <w:widowControl w:val="off"/>
        <w:rPr>
          <w:rFonts w:ascii="Times New Roman" w:hAnsi="Times New Roman" w:cs="Times New Roman"/>
          <w:sz w:val="28"/>
          <w:szCs w:val="28"/>
          <w:lang w:eastAsia="en-US"/>
        </w:rPr>
      </w:pPr>
      <w:r>
        <w:rPr>
          <w:rFonts w:ascii="Times New Roman" w:hAnsi="Times New Roman" w:cs="Times New Roman"/>
          <w:sz w:val="28"/>
          <w:szCs w:val="28"/>
        </w:rPr>
        <w:t xml:space="preserve">1.1. Оказание услуг по техническому обслуживанию и ремонту </w:t>
      </w:r>
      <w:r>
        <w:rPr>
          <w:rFonts w:ascii="Times New Roman" w:hAnsi="Times New Roman" w:cs="Times New Roman"/>
          <w:sz w:val="28"/>
          <w:szCs w:val="28"/>
          <w:lang w:eastAsia="en-US"/>
        </w:rPr>
        <w:t xml:space="preserve">систем водоснабжения, водоотведения, систем канализации для нужд Управления Федерального казначейства по Краснодарскому краю </w:t>
      </w:r>
      <w:r>
        <w:rPr>
          <w:rFonts w:ascii="Times New Roman" w:hAnsi="Times New Roman" w:cs="Times New Roman"/>
          <w:sz w:val="28"/>
          <w:szCs w:val="28"/>
        </w:rPr>
        <w:t xml:space="preserve">(далее – услуги).</w:t>
      </w:r>
      <w:r>
        <w:rPr>
          <w:rFonts w:ascii="Times New Roman" w:hAnsi="Times New Roman" w:cs="Times New Roman"/>
          <w:sz w:val="28"/>
          <w:szCs w:val="28"/>
          <w:lang w:eastAsia="en-US"/>
        </w:rPr>
      </w:r>
    </w:p>
    <w:p>
      <w:pPr>
        <w:contextualSpacing/>
        <w:ind w:firstLine="709"/>
        <w:tabs>
          <w:tab w:val="left" w:pos="567" w:leader="none"/>
        </w:tabs>
        <w:rPr>
          <w:sz w:val="28"/>
          <w:szCs w:val="28"/>
        </w:rPr>
      </w:pPr>
      <w:r>
        <w:rPr>
          <w:sz w:val="28"/>
          <w:szCs w:val="28"/>
        </w:rPr>
        <w:t xml:space="preserve">1.2. Услуги оказываются в соответств</w:t>
      </w:r>
      <w:r>
        <w:rPr>
          <w:sz w:val="28"/>
          <w:szCs w:val="28"/>
        </w:rPr>
        <w:t xml:space="preserve">ии в соответствии с Приложением № 1 к настоящему контракту.</w:t>
      </w:r>
      <w:r>
        <w:rPr>
          <w:sz w:val="28"/>
          <w:szCs w:val="28"/>
        </w:rPr>
      </w:r>
    </w:p>
    <w:p>
      <w:pPr>
        <w:ind w:firstLine="709"/>
        <w:rPr>
          <w:sz w:val="28"/>
          <w:szCs w:val="28"/>
          <w:u w:val="single"/>
        </w:rPr>
      </w:pPr>
      <w:r>
        <w:rPr>
          <w:sz w:val="28"/>
          <w:szCs w:val="28"/>
        </w:rPr>
        <w:t xml:space="preserve">1.3. </w:t>
      </w:r>
      <w:r>
        <w:rPr>
          <w:bCs/>
          <w:color w:val="000000"/>
          <w:spacing w:val="-2"/>
          <w:sz w:val="28"/>
          <w:szCs w:val="28"/>
          <w:lang w:eastAsia="ar-SA"/>
        </w:rPr>
        <w:t xml:space="preserve">Идентификационный код </w:t>
      </w:r>
      <w:r>
        <w:rPr>
          <w:sz w:val="28"/>
          <w:szCs w:val="28"/>
        </w:rPr>
        <w:t xml:space="preserve">закупки (ИКЗ): </w:t>
      </w:r>
      <w:r>
        <w:rPr>
          <w:sz w:val="28"/>
          <w:szCs w:val="28"/>
          <w:u w:val="single"/>
        </w:rPr>
        <w:t xml:space="preserve">26 1 7709895509 616743001 0006 000 0000 000.</w:t>
      </w:r>
      <w:r>
        <w:rPr>
          <w:sz w:val="28"/>
          <w:szCs w:val="28"/>
          <w:u w:val="single"/>
        </w:rPr>
      </w:r>
    </w:p>
    <w:p>
      <w:pPr>
        <w:numPr>
          <w:ilvl w:val="0"/>
          <w:numId w:val="24"/>
        </w:numPr>
        <w:jc w:val="center"/>
        <w:widowControl w:val="off"/>
        <w:rPr>
          <w:b/>
          <w:bCs/>
          <w:sz w:val="28"/>
          <w:szCs w:val="28"/>
        </w:rPr>
      </w:pPr>
      <w:r>
        <w:rPr>
          <w:b/>
          <w:bCs/>
          <w:sz w:val="28"/>
          <w:szCs w:val="28"/>
        </w:rPr>
        <w:t xml:space="preserve">Цена контракта и порядок расчетов</w:t>
      </w:r>
      <w:r>
        <w:rPr>
          <w:b/>
          <w:bCs/>
          <w:sz w:val="28"/>
          <w:szCs w:val="28"/>
        </w:rPr>
      </w:r>
    </w:p>
    <w:p>
      <w:pPr>
        <w:ind w:left="1069"/>
        <w:widowControl w:val="off"/>
        <w:rPr>
          <w:b/>
          <w:bCs/>
          <w:sz w:val="28"/>
          <w:szCs w:val="28"/>
        </w:rPr>
      </w:pPr>
      <w:r>
        <w:rPr>
          <w:b/>
          <w:bCs/>
          <w:sz w:val="28"/>
          <w:szCs w:val="28"/>
        </w:rPr>
      </w:r>
      <w:r>
        <w:rPr>
          <w:b/>
          <w:bCs/>
          <w:sz w:val="28"/>
          <w:szCs w:val="28"/>
        </w:rPr>
      </w:r>
    </w:p>
    <w:p>
      <w:pPr>
        <w:ind w:firstLine="709"/>
        <w:rPr>
          <w:sz w:val="28"/>
          <w:szCs w:val="28"/>
          <w:lang w:eastAsia="ar-SA"/>
        </w:rPr>
      </w:pPr>
      <w:r>
        <w:rPr>
          <w:sz w:val="28"/>
          <w:szCs w:val="28"/>
        </w:rPr>
        <w:t xml:space="preserve">2.1. </w:t>
      </w:r>
      <w:r>
        <w:rPr>
          <w:sz w:val="28"/>
          <w:szCs w:val="28"/>
          <w:lang w:eastAsia="ar-SA"/>
        </w:rPr>
        <w:t xml:space="preserve">Максимальное значение цены контракта (далее – Цена контракта) указыва</w:t>
      </w:r>
      <w:r>
        <w:rPr>
          <w:sz w:val="28"/>
          <w:szCs w:val="28"/>
          <w:lang w:eastAsia="ar-SA"/>
        </w:rPr>
        <w:t xml:space="preserve">ется в Электронной версии контракта по закупке в автоматическом режиме.</w:t>
      </w:r>
      <w:r>
        <w:rPr>
          <w:sz w:val="28"/>
          <w:szCs w:val="28"/>
          <w:lang w:eastAsia="ar-SA"/>
        </w:rPr>
      </w:r>
    </w:p>
    <w:p>
      <w:pPr>
        <w:ind w:firstLine="709"/>
        <w:rPr>
          <w:sz w:val="28"/>
          <w:szCs w:val="28"/>
          <w:lang w:eastAsia="ar-SA"/>
        </w:rPr>
      </w:pPr>
      <w:r>
        <w:rPr>
          <w:sz w:val="28"/>
          <w:szCs w:val="28"/>
          <w:lang w:eastAsia="ar-SA"/>
        </w:rPr>
        <w:t xml:space="preserve">Цены единиц услуг, цены единиц запасных частей (расходных материалов), используемых при оказании услуг указаны в Электронной версии контракта по закупке в автоматическом режиме.</w:t>
      </w:r>
      <w:r>
        <w:rPr>
          <w:sz w:val="28"/>
          <w:szCs w:val="28"/>
          <w:lang w:eastAsia="ar-SA"/>
        </w:rPr>
      </w:r>
    </w:p>
    <w:p>
      <w:pPr>
        <w:ind w:firstLine="709"/>
        <w:rPr>
          <w:sz w:val="28"/>
          <w:szCs w:val="28"/>
          <w:lang w:eastAsia="ar-SA"/>
        </w:rPr>
      </w:pPr>
      <w:r>
        <w:rPr>
          <w:sz w:val="28"/>
          <w:szCs w:val="28"/>
          <w:lang w:eastAsia="ar-SA"/>
        </w:rPr>
        <w:t xml:space="preserve">Сумма,</w:t>
      </w:r>
      <w:r>
        <w:rPr>
          <w:sz w:val="28"/>
          <w:szCs w:val="28"/>
          <w:lang w:eastAsia="ar-SA"/>
        </w:rPr>
        <w:t xml:space="preserve"> подлежащая уплате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w:t>
      </w:r>
      <w:r>
        <w:rPr>
          <w:sz w:val="28"/>
          <w:szCs w:val="28"/>
          <w:lang w:eastAsia="ar-SA"/>
        </w:rPr>
        <w:t xml:space="preserve">рах такие налоги, сборы и иные обязательные платежи подлежат уплате в бюджеты бюджетной системы Российской Федерации Заказчиком.</w:t>
      </w:r>
      <w:r>
        <w:rPr>
          <w:sz w:val="28"/>
          <w:szCs w:val="28"/>
          <w:lang w:eastAsia="ar-SA"/>
        </w:rPr>
      </w:r>
    </w:p>
    <w:p>
      <w:pPr>
        <w:ind w:firstLine="709"/>
        <w:rPr>
          <w:i/>
          <w:sz w:val="28"/>
          <w:szCs w:val="28"/>
        </w:rPr>
      </w:pPr>
      <w:r>
        <w:rPr>
          <w:sz w:val="28"/>
          <w:szCs w:val="28"/>
          <w:lang w:eastAsia="ar-SA"/>
        </w:rPr>
        <w:t xml:space="preserve">2.2. Цена контракта включает общую стоимость услуг и используемых при этом материалов, с учетом расходов на перевозку, погрузку, разгрузку, складирование и хранение материалов, комплектующих изделий, оборудования, необходимых для оказания услуг, вывоз мусо</w:t>
      </w:r>
      <w:r>
        <w:rPr>
          <w:sz w:val="28"/>
          <w:szCs w:val="28"/>
          <w:lang w:eastAsia="ar-SA"/>
        </w:rPr>
        <w:t xml:space="preserve">ра, образовавшегося в ходе оказания услуг, страхование, уплату таможенных пошлин, налогов, сборов и других обязательных платежей, необходимых для оказания услуг, которые Исполнитель должен оплачивать в соответствии с требованиями действующего законодательс</w:t>
      </w:r>
      <w:r>
        <w:rPr>
          <w:sz w:val="28"/>
          <w:szCs w:val="28"/>
          <w:lang w:eastAsia="ar-SA"/>
        </w:rPr>
        <w:t xml:space="preserve">тва </w:t>
      </w:r>
      <w:r>
        <w:rPr>
          <w:sz w:val="28"/>
          <w:szCs w:val="28"/>
          <w:lang w:eastAsia="ar-SA"/>
        </w:rPr>
        <w:t xml:space="preserve">Российской Федерации, и условиями, указанными в настоящем контракте, а также иных расходов, необходимых для оказания услуг, которые понесет, либо может понести Исполнитель.</w:t>
      </w:r>
      <w:r>
        <w:rPr>
          <w:i/>
          <w:sz w:val="28"/>
          <w:szCs w:val="28"/>
        </w:rPr>
      </w:r>
    </w:p>
    <w:p>
      <w:pPr>
        <w:ind w:firstLine="709"/>
        <w:rPr>
          <w:bCs/>
          <w:sz w:val="28"/>
          <w:szCs w:val="28"/>
        </w:rPr>
      </w:pPr>
      <w:r>
        <w:rPr>
          <w:bCs/>
          <w:sz w:val="28"/>
          <w:szCs w:val="28"/>
        </w:rPr>
        <w:t xml:space="preserve">2.3. Платежи по настоящему контракту производятся безналичным расчетом за счет средств федерального бюджета в российских рублях.</w:t>
      </w:r>
      <w:r>
        <w:rPr>
          <w:bCs/>
          <w:sz w:val="28"/>
          <w:szCs w:val="28"/>
        </w:rPr>
      </w:r>
    </w:p>
    <w:p>
      <w:pPr>
        <w:ind w:firstLine="709"/>
        <w:rPr>
          <w:bCs/>
          <w:sz w:val="28"/>
          <w:szCs w:val="28"/>
        </w:rPr>
      </w:pPr>
      <w:r>
        <w:rPr>
          <w:bCs/>
          <w:sz w:val="28"/>
          <w:szCs w:val="28"/>
        </w:rPr>
        <w:t xml:space="preserve">2.4. Оплата оказанных услуг производится Заказчиком в пределах доведенных лимитов бюджетных обязательств на 2026 год.</w:t>
      </w:r>
      <w:r>
        <w:rPr>
          <w:bCs/>
          <w:sz w:val="28"/>
          <w:szCs w:val="28"/>
        </w:rPr>
      </w:r>
    </w:p>
    <w:p>
      <w:pPr>
        <w:ind w:firstLine="709"/>
        <w:rPr>
          <w:sz w:val="28"/>
          <w:szCs w:val="28"/>
          <w:lang w:eastAsia="ar-SA"/>
        </w:rPr>
      </w:pPr>
      <w:r>
        <w:rPr>
          <w:bCs/>
          <w:sz w:val="28"/>
          <w:szCs w:val="28"/>
        </w:rPr>
        <w:t xml:space="preserve">2.5. </w:t>
      </w:r>
      <w:r>
        <w:rPr>
          <w:sz w:val="28"/>
          <w:szCs w:val="28"/>
          <w:lang w:eastAsia="ar-SA"/>
        </w:rPr>
        <w:t xml:space="preserve">Цена</w:t>
      </w:r>
      <w:r>
        <w:rPr>
          <w:sz w:val="28"/>
          <w:szCs w:val="28"/>
          <w:lang w:eastAsia="ar-SA"/>
        </w:rPr>
        <w:t xml:space="preserve"> единицы услуги, единицы запчасти (расходных материалов)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статьями 34, 95 </w:t>
      </w:r>
      <w:r>
        <w:rPr>
          <w:sz w:val="28"/>
          <w:szCs w:val="28"/>
          <w:lang w:eastAsia="ar-SA"/>
        </w:rPr>
        <w:t xml:space="preserve">Закона № 44-ФЗ и Разделом 10 настоящего контракта.</w:t>
      </w:r>
      <w:r>
        <w:rPr>
          <w:sz w:val="28"/>
          <w:szCs w:val="28"/>
          <w:lang w:eastAsia="ar-SA"/>
        </w:rPr>
      </w:r>
    </w:p>
    <w:p>
      <w:pPr>
        <w:pStyle w:val="1096"/>
        <w:ind w:firstLine="709"/>
        <w:jc w:val="both"/>
      </w:pPr>
      <w:r>
        <w:rPr>
          <w:bCs/>
          <w:sz w:val="28"/>
          <w:szCs w:val="28"/>
        </w:rPr>
        <w:t xml:space="preserve">2.6. </w:t>
      </w:r>
      <w:r>
        <w:rPr>
          <w:sz w:val="28"/>
          <w:szCs w:val="28"/>
        </w:rPr>
        <w:t xml:space="preserve">Оплата услуг производится Заказчиком ежемесячно за фактически оказанные услуги по заявкам в расчетном месяце на основании подписанного сторонами Акта приемки товаров, работ, услуг по форме 0510452, ут</w:t>
      </w:r>
      <w:r>
        <w:rPr>
          <w:sz w:val="28"/>
          <w:szCs w:val="28"/>
        </w:rPr>
        <w:t xml:space="preserve">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w:t>
      </w:r>
      <w:r>
        <w:rPr>
          <w:sz w:val="28"/>
          <w:szCs w:val="28"/>
        </w:rPr>
        <w:t xml:space="preserve">их указаний по их формированию и применению» (далее – Акт (ф. 0510452), и выставленного Исполнителем счета, счета-фактуры (при наличии) в срок, указанный в Приложении № 1 к настоящему контракту.</w:t>
      </w:r>
      <w:r>
        <w:rPr>
          <w:bCs/>
          <w:sz w:val="28"/>
          <w:szCs w:val="28"/>
        </w:rPr>
        <w:t xml:space="preserve"> </w:t>
      </w:r>
      <w:r/>
    </w:p>
    <w:p>
      <w:pPr>
        <w:ind w:firstLine="709"/>
        <w:rPr>
          <w:bCs/>
          <w:sz w:val="28"/>
          <w:szCs w:val="28"/>
        </w:rPr>
      </w:pPr>
      <w:r>
        <w:rPr>
          <w:bCs/>
          <w:sz w:val="28"/>
          <w:szCs w:val="28"/>
        </w:rPr>
        <w:t xml:space="preserve">Оплата оказанных услуг осуществляется по цене единицы услуги</w:t>
      </w:r>
      <w:r>
        <w:rPr>
          <w:bCs/>
          <w:sz w:val="28"/>
          <w:szCs w:val="28"/>
        </w:rPr>
        <w:t xml:space="preserve"> исходя из объема фактически оказанной услуги, по цене единицы запасной части (расходного материала), исходя из объема фактически используемых запасных частей (расходных материалов) при оказании услуг, но в размере, не превышающем максимального значения це</w:t>
      </w:r>
      <w:r>
        <w:rPr>
          <w:bCs/>
          <w:sz w:val="28"/>
          <w:szCs w:val="28"/>
        </w:rPr>
        <w:t xml:space="preserve">ны контракта.</w:t>
      </w:r>
      <w:r>
        <w:rPr>
          <w:bCs/>
          <w:sz w:val="28"/>
          <w:szCs w:val="28"/>
        </w:rPr>
      </w:r>
    </w:p>
    <w:p>
      <w:pPr>
        <w:ind w:firstLine="709"/>
        <w:rPr>
          <w:sz w:val="28"/>
          <w:szCs w:val="28"/>
        </w:rPr>
      </w:pPr>
      <w:r>
        <w:rPr>
          <w:sz w:val="28"/>
          <w:szCs w:val="28"/>
        </w:rPr>
      </w:r>
      <w:r>
        <w:rPr>
          <w:sz w:val="28"/>
          <w:szCs w:val="28"/>
        </w:rPr>
      </w:r>
    </w:p>
    <w:p>
      <w:pPr>
        <w:ind w:firstLine="709"/>
        <w:rPr>
          <w:sz w:val="28"/>
          <w:szCs w:val="28"/>
        </w:rPr>
      </w:pPr>
      <w:r>
        <w:rPr>
          <w:sz w:val="28"/>
          <w:szCs w:val="28"/>
        </w:rPr>
      </w:r>
      <w:r>
        <w:rPr>
          <w:sz w:val="28"/>
          <w:szCs w:val="28"/>
        </w:rPr>
      </w:r>
    </w:p>
    <w:p>
      <w:pPr>
        <w:numPr>
          <w:ilvl w:val="0"/>
          <w:numId w:val="24"/>
        </w:numPr>
        <w:jc w:val="center"/>
        <w:rPr>
          <w:b/>
          <w:bCs/>
          <w:sz w:val="28"/>
          <w:szCs w:val="28"/>
        </w:rPr>
        <w:outlineLvl w:val="0"/>
      </w:pPr>
      <w:r>
        <w:rPr>
          <w:b/>
          <w:bCs/>
          <w:sz w:val="28"/>
          <w:szCs w:val="28"/>
        </w:rPr>
        <w:t xml:space="preserve">Порядок сдачи-приемки оказанных услуг</w:t>
      </w:r>
      <w:r>
        <w:rPr>
          <w:b/>
          <w:bCs/>
          <w:sz w:val="28"/>
          <w:szCs w:val="28"/>
        </w:rPr>
      </w:r>
    </w:p>
    <w:p>
      <w:pPr>
        <w:ind w:left="1069"/>
        <w:rPr>
          <w:b/>
          <w:bCs/>
          <w:sz w:val="28"/>
          <w:szCs w:val="28"/>
        </w:rPr>
        <w:outlineLvl w:val="0"/>
      </w:pPr>
      <w:r>
        <w:rPr>
          <w:b/>
          <w:bCs/>
          <w:sz w:val="28"/>
          <w:szCs w:val="28"/>
        </w:rPr>
      </w:r>
      <w:r>
        <w:rPr>
          <w:b/>
          <w:bCs/>
          <w:sz w:val="28"/>
          <w:szCs w:val="28"/>
        </w:rPr>
      </w:r>
    </w:p>
    <w:p>
      <w:pPr>
        <w:ind w:firstLine="709"/>
        <w:rPr>
          <w:sz w:val="28"/>
          <w:szCs w:val="28"/>
        </w:rPr>
      </w:pPr>
      <w:r>
        <w:rPr>
          <w:sz w:val="28"/>
          <w:szCs w:val="28"/>
        </w:rPr>
        <w:t xml:space="preserve">3.1. Объем оказываемых услуг, используемых запасных частей (расходных материалов) определяется на основании заявок Заказчика. Сдача и приемка оказанных услуг осуществляется за фактически оказанные услу</w:t>
      </w:r>
      <w:r>
        <w:rPr>
          <w:sz w:val="28"/>
          <w:szCs w:val="28"/>
        </w:rPr>
        <w:t xml:space="preserve">ги по заявкам в расчетном месяце.</w:t>
      </w:r>
      <w:r>
        <w:rPr>
          <w:sz w:val="28"/>
          <w:szCs w:val="28"/>
        </w:rPr>
      </w:r>
    </w:p>
    <w:p>
      <w:pPr>
        <w:pStyle w:val="1096"/>
        <w:ind w:firstLine="709"/>
        <w:jc w:val="both"/>
        <w:rPr>
          <w:rStyle w:val="1126"/>
          <w:b w:val="0"/>
          <w:bCs w:val="0"/>
        </w:rPr>
      </w:pPr>
      <w:r>
        <w:rPr>
          <w:sz w:val="28"/>
          <w:szCs w:val="28"/>
        </w:rPr>
        <w:t xml:space="preserve">Исполнитель в течение одного рабочего дня с даты завершения оказания услуг в</w:t>
      </w:r>
      <w:r>
        <w:rPr>
          <w:i/>
          <w:sz w:val="28"/>
          <w:szCs w:val="28"/>
        </w:rPr>
        <w:t xml:space="preserve"> </w:t>
      </w:r>
      <w:r>
        <w:rPr>
          <w:sz w:val="28"/>
          <w:szCs w:val="28"/>
        </w:rPr>
        <w:t xml:space="preserve">расчетном месяце оформляет и предоставляет Заказчику</w:t>
      </w:r>
      <w:r>
        <w:rPr>
          <w:rStyle w:val="1126"/>
          <w:b w:val="0"/>
          <w:sz w:val="28"/>
          <w:szCs w:val="28"/>
        </w:rPr>
        <w:t xml:space="preserve"> подписанный Исполнителем Акт приема-передачи оказанных услуг (Приложение № 2 к настоящему ко</w:t>
      </w:r>
      <w:r>
        <w:rPr>
          <w:rStyle w:val="1126"/>
          <w:b w:val="0"/>
          <w:sz w:val="28"/>
          <w:szCs w:val="28"/>
        </w:rPr>
        <w:t xml:space="preserve">нтракту) – в 2 (двух) экземплярах; счет, счет-фактуру (при наличии).</w:t>
      </w:r>
      <w:r>
        <w:rPr>
          <w:rStyle w:val="1126"/>
          <w:b w:val="0"/>
          <w:bCs w:val="0"/>
        </w:rPr>
      </w:r>
    </w:p>
    <w:p>
      <w:pPr>
        <w:ind w:firstLine="709"/>
        <w:rPr>
          <w:rStyle w:val="936"/>
          <w:color w:val="000000"/>
          <w:sz w:val="28"/>
          <w:szCs w:val="28"/>
          <w:u w:val="none"/>
        </w:rPr>
      </w:pPr>
      <w:r>
        <w:rPr>
          <w:bCs/>
          <w:sz w:val="28"/>
          <w:szCs w:val="28"/>
        </w:rPr>
        <w:t xml:space="preserve">3.2. </w:t>
      </w:r>
      <w:r>
        <w:rPr>
          <w:rStyle w:val="1126"/>
          <w:b w:val="0"/>
          <w:sz w:val="28"/>
          <w:szCs w:val="28"/>
        </w:rPr>
        <w:t xml:space="preserve">Заказчик</w:t>
      </w:r>
      <w:r>
        <w:rPr>
          <w:rFonts w:eastAsia="Calibri"/>
          <w:sz w:val="28"/>
          <w:szCs w:val="28"/>
          <w:lang w:eastAsia="en-US"/>
        </w:rPr>
        <w:t xml:space="preserve"> </w:t>
      </w:r>
      <w:r>
        <w:rPr>
          <w:bCs/>
          <w:sz w:val="28"/>
          <w:szCs w:val="28"/>
        </w:rPr>
        <w:t xml:space="preserve">в срок, установленный Приложением № 1 к настоящему контракту</w:t>
      </w:r>
      <w:r>
        <w:rPr>
          <w:rFonts w:eastAsia="Calibri"/>
          <w:sz w:val="28"/>
          <w:szCs w:val="28"/>
          <w:lang w:eastAsia="en-US"/>
        </w:rPr>
        <w:t xml:space="preserve">, проверяет </w:t>
      </w:r>
      <w:r>
        <w:rPr>
          <w:bCs/>
          <w:sz w:val="28"/>
          <w:szCs w:val="28"/>
        </w:rPr>
        <w:t xml:space="preserve">правильность заполнения представленных документов и осуществляет приемку услуг по количеству, качеств</w:t>
      </w:r>
      <w:r>
        <w:rPr>
          <w:bCs/>
          <w:sz w:val="28"/>
          <w:szCs w:val="28"/>
        </w:rPr>
        <w:t xml:space="preserve">у и в случае отсутствия замечаний оформляет и направляет Исполнителю Акт (ф. 0510452).</w:t>
      </w:r>
      <w:r>
        <w:rPr>
          <w:rStyle w:val="936"/>
          <w:color w:val="000000"/>
          <w:sz w:val="28"/>
          <w:szCs w:val="28"/>
          <w:u w:val="none"/>
        </w:rPr>
      </w:r>
    </w:p>
    <w:p>
      <w:pPr>
        <w:ind w:firstLine="709"/>
        <w:widowControl w:val="off"/>
        <w:rPr>
          <w:bCs/>
          <w:sz w:val="28"/>
          <w:szCs w:val="28"/>
        </w:rPr>
      </w:pPr>
      <w:r/>
      <w:hyperlink r:id="rId13" w:tooltip="https://login.consultant.ru/link/?req=doc&amp;base=LAW&amp;n=465243&amp;dst=1668" w:history="1">
        <w:r>
          <w:rPr>
            <w:rStyle w:val="936"/>
            <w:color w:val="000000"/>
            <w:sz w:val="28"/>
            <w:szCs w:val="28"/>
            <w:u w:val="none"/>
          </w:rPr>
          <w:t xml:space="preserve">Исполнитель, в день получения от Заказчика Акта (ф. 0510452) обязан подписать его и вер</w:t>
        </w:r>
        <w:r>
          <w:rPr>
            <w:rStyle w:val="936"/>
            <w:color w:val="000000"/>
            <w:sz w:val="28"/>
            <w:szCs w:val="28"/>
            <w:u w:val="none"/>
          </w:rPr>
          <w:t xml:space="preserve">нуть в тот же день Заказчику. </w:t>
        </w:r>
      </w:hyperlink>
      <w:r/>
      <w:r>
        <w:rPr>
          <w:bCs/>
          <w:sz w:val="28"/>
          <w:szCs w:val="28"/>
        </w:rPr>
      </w:r>
    </w:p>
    <w:p>
      <w:pPr>
        <w:ind w:firstLine="709"/>
        <w:widowControl w:val="off"/>
        <w:rPr>
          <w:bCs/>
          <w:sz w:val="28"/>
          <w:szCs w:val="28"/>
        </w:rPr>
      </w:pPr>
      <w:r>
        <w:rPr>
          <w:bCs/>
          <w:sz w:val="28"/>
          <w:szCs w:val="28"/>
        </w:rPr>
        <w:t xml:space="preserve">В день получения от Исполнителя подписанного Акта (ф. 0510452) Заказчик подписывает Акт (ф. 0510452), а также подписывает Акт приема-передачи оказанных услуг и возвращает 1 (один) экземпляр Акта приема-передачи оказанных у</w:t>
      </w:r>
      <w:r>
        <w:rPr>
          <w:bCs/>
          <w:sz w:val="28"/>
          <w:szCs w:val="28"/>
        </w:rPr>
        <w:t xml:space="preserve">слуг и Акта (ф. 0510452) Исполнителю.</w:t>
      </w:r>
      <w:r>
        <w:rPr>
          <w:bCs/>
          <w:sz w:val="28"/>
          <w:szCs w:val="28"/>
        </w:rPr>
      </w:r>
    </w:p>
    <w:p>
      <w:pPr>
        <w:ind w:firstLine="709"/>
        <w:widowControl w:val="off"/>
        <w:rPr>
          <w:bCs/>
          <w:sz w:val="28"/>
          <w:szCs w:val="28"/>
        </w:rPr>
      </w:pPr>
      <w:r>
        <w:rPr>
          <w:bCs/>
          <w:sz w:val="28"/>
          <w:szCs w:val="28"/>
        </w:rPr>
        <w:t xml:space="preserve">В случае наличия замечаний к оказанным услугам, Заказчик в рамках </w:t>
      </w:r>
      <w:r>
        <w:rPr>
          <w:rFonts w:eastAsia="Calibri"/>
          <w:sz w:val="28"/>
          <w:szCs w:val="28"/>
        </w:rPr>
        <w:t xml:space="preserve">установленн</w:t>
      </w:r>
      <w:r>
        <w:rPr>
          <w:rFonts w:eastAsia="Calibri"/>
          <w:sz w:val="28"/>
          <w:szCs w:val="28"/>
        </w:rPr>
        <w:t xml:space="preserve">ого</w:t>
      </w:r>
      <w:r>
        <w:rPr>
          <w:rFonts w:eastAsia="Calibri"/>
          <w:sz w:val="28"/>
          <w:szCs w:val="28"/>
        </w:rPr>
        <w:t xml:space="preserve"> Приложением № 1 к настоящему контракту срока</w:t>
      </w:r>
      <w:r>
        <w:rPr>
          <w:bCs/>
          <w:sz w:val="28"/>
          <w:szCs w:val="28"/>
        </w:rPr>
        <w:t xml:space="preserve">, направляет Исполнителю мотивированный отказ от приемки услуг с указанием причин такого отказа.</w:t>
      </w:r>
      <w:r>
        <w:rPr>
          <w:bCs/>
          <w:sz w:val="28"/>
          <w:szCs w:val="28"/>
        </w:rPr>
      </w:r>
    </w:p>
    <w:p>
      <w:pPr>
        <w:ind w:firstLine="709"/>
        <w:widowControl w:val="off"/>
        <w:rPr>
          <w:bCs/>
          <w:sz w:val="28"/>
          <w:szCs w:val="28"/>
        </w:rPr>
      </w:pPr>
      <w:r>
        <w:rPr>
          <w:bCs/>
          <w:sz w:val="28"/>
          <w:szCs w:val="28"/>
        </w:rPr>
        <w:t xml:space="preserve">3.3. В случае получения мотивированного отказа, предусмотренного пунктом 3.2. настоящего контракта, Исполнитель обязан в течение 5 (пяти) рабочих дней с момент</w:t>
      </w:r>
      <w:r>
        <w:rPr>
          <w:bCs/>
          <w:sz w:val="28"/>
          <w:szCs w:val="28"/>
        </w:rPr>
        <w:t xml:space="preserve">а его получения устранить указанные Заказчиком недостатки, и сдать результат оказанных услуг Заказчику.</w:t>
      </w:r>
      <w:r>
        <w:rPr>
          <w:bCs/>
          <w:sz w:val="28"/>
          <w:szCs w:val="28"/>
        </w:rPr>
      </w:r>
    </w:p>
    <w:p>
      <w:pPr>
        <w:ind w:firstLine="709"/>
        <w:widowControl w:val="off"/>
        <w:rPr>
          <w:sz w:val="28"/>
          <w:szCs w:val="28"/>
        </w:rPr>
      </w:pPr>
      <w:r>
        <w:rPr>
          <w:sz w:val="28"/>
          <w:szCs w:val="28"/>
        </w:rPr>
        <w:t xml:space="preserve">При повторной приемке обязанности по оказанию услуг считаются исполненными с момента подписания Заказчиком Акта (ф. 0510452) с учетом положений раздела </w:t>
      </w:r>
      <w:r>
        <w:rPr>
          <w:sz w:val="28"/>
          <w:szCs w:val="28"/>
        </w:rPr>
        <w:t xml:space="preserve">3 настоящего контракта.</w:t>
      </w:r>
      <w:r>
        <w:rPr>
          <w:sz w:val="28"/>
          <w:szCs w:val="28"/>
        </w:rPr>
      </w:r>
    </w:p>
    <w:p>
      <w:pPr>
        <w:ind w:firstLine="709"/>
        <w:widowControl w:val="off"/>
        <w:rPr>
          <w:sz w:val="28"/>
          <w:szCs w:val="28"/>
        </w:rPr>
      </w:pPr>
      <w:r>
        <w:rPr>
          <w:bCs/>
          <w:sz w:val="28"/>
          <w:szCs w:val="28"/>
        </w:rPr>
        <w:t xml:space="preserve">3.4. Все недостатки, выявленные Заказчиком при приемке оказанных услуг, устраняются Исполнителем без дополнительной оплаты.</w:t>
      </w:r>
      <w:r>
        <w:rPr>
          <w:sz w:val="28"/>
          <w:szCs w:val="28"/>
        </w:rPr>
      </w:r>
    </w:p>
    <w:p>
      <w:pPr>
        <w:ind w:firstLine="709"/>
        <w:widowControl w:val="off"/>
        <w:rPr>
          <w:sz w:val="28"/>
          <w:szCs w:val="28"/>
        </w:rPr>
      </w:pPr>
      <w:r>
        <w:rPr>
          <w:sz w:val="28"/>
          <w:szCs w:val="28"/>
        </w:rPr>
        <w:t xml:space="preserve">3.5. Для проверки оказанных Исполнителем услуг, предусмотренных настоящим контрактом, в части их соответстви</w:t>
      </w:r>
      <w:r>
        <w:rPr>
          <w:sz w:val="28"/>
          <w:szCs w:val="28"/>
        </w:rPr>
        <w:t xml:space="preserve">я условиям контракта Заказчик проводит экспертизу. </w:t>
      </w:r>
      <w:r>
        <w:rPr>
          <w:sz w:val="28"/>
          <w:szCs w:val="28"/>
        </w:rPr>
      </w:r>
    </w:p>
    <w:p>
      <w:pPr>
        <w:ind w:firstLine="709"/>
        <w:widowControl w:val="off"/>
        <w:rPr>
          <w:sz w:val="28"/>
          <w:szCs w:val="28"/>
        </w:rPr>
      </w:pPr>
      <w:r>
        <w:rPr>
          <w:sz w:val="28"/>
          <w:szCs w:val="28"/>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Государственных контрак</w:t>
      </w:r>
      <w:r>
        <w:rPr>
          <w:sz w:val="28"/>
          <w:szCs w:val="28"/>
        </w:rPr>
        <w:t xml:space="preserve">тов, заключенных в соответствии с Законом № 44-ФЗ.</w:t>
      </w:r>
      <w:r>
        <w:rPr>
          <w:sz w:val="28"/>
          <w:szCs w:val="28"/>
        </w:rPr>
      </w:r>
    </w:p>
    <w:p>
      <w:pPr>
        <w:ind w:firstLine="709"/>
        <w:widowControl w:val="off"/>
        <w:rPr>
          <w:bCs/>
          <w:sz w:val="28"/>
          <w:szCs w:val="28"/>
        </w:rPr>
      </w:pPr>
      <w:r>
        <w:rPr>
          <w:bCs/>
          <w:sz w:val="28"/>
          <w:szCs w:val="28"/>
        </w:rPr>
      </w:r>
      <w:r>
        <w:rPr>
          <w:bCs/>
          <w:sz w:val="28"/>
          <w:szCs w:val="28"/>
        </w:rPr>
      </w:r>
    </w:p>
    <w:p>
      <w:pPr>
        <w:numPr>
          <w:ilvl w:val="0"/>
          <w:numId w:val="24"/>
        </w:numPr>
        <w:jc w:val="center"/>
        <w:widowControl w:val="off"/>
        <w:rPr>
          <w:b/>
          <w:bCs/>
          <w:sz w:val="28"/>
          <w:szCs w:val="28"/>
        </w:rPr>
      </w:pPr>
      <w:r>
        <w:rPr>
          <w:b/>
          <w:bCs/>
          <w:sz w:val="28"/>
          <w:szCs w:val="28"/>
        </w:rPr>
        <w:t xml:space="preserve">Права и обязанности Сторон</w:t>
      </w:r>
      <w:r>
        <w:rPr>
          <w:b/>
          <w:bCs/>
          <w:sz w:val="28"/>
          <w:szCs w:val="28"/>
        </w:rPr>
      </w:r>
    </w:p>
    <w:p>
      <w:pPr>
        <w:ind w:left="1069"/>
        <w:widowControl w:val="off"/>
        <w:rPr>
          <w:b/>
          <w:bCs/>
          <w:sz w:val="28"/>
          <w:szCs w:val="28"/>
        </w:rPr>
      </w:pPr>
      <w:r>
        <w:rPr>
          <w:b/>
          <w:bCs/>
          <w:sz w:val="28"/>
          <w:szCs w:val="28"/>
        </w:rPr>
      </w:r>
      <w:r>
        <w:rPr>
          <w:b/>
          <w:bCs/>
          <w:sz w:val="28"/>
          <w:szCs w:val="28"/>
        </w:rPr>
      </w:r>
    </w:p>
    <w:p>
      <w:pPr>
        <w:ind w:firstLine="709"/>
        <w:shd w:val="clear" w:color="auto" w:fill="ffffff"/>
        <w:widowControl w:val="off"/>
        <w:rPr>
          <w:sz w:val="28"/>
          <w:szCs w:val="28"/>
        </w:rPr>
      </w:pPr>
      <w:r>
        <w:rPr>
          <w:sz w:val="28"/>
          <w:szCs w:val="28"/>
        </w:rPr>
        <w:t xml:space="preserve">4.1. Исполнитель обязуется: </w:t>
      </w:r>
      <w:r>
        <w:rPr>
          <w:sz w:val="28"/>
          <w:szCs w:val="28"/>
        </w:rPr>
      </w:r>
    </w:p>
    <w:p>
      <w:pPr>
        <w:pStyle w:val="1096"/>
        <w:ind w:firstLine="709"/>
        <w:jc w:val="both"/>
        <w:rPr>
          <w:sz w:val="28"/>
          <w:szCs w:val="28"/>
        </w:rPr>
      </w:pPr>
      <w:r>
        <w:rPr>
          <w:sz w:val="28"/>
          <w:szCs w:val="28"/>
        </w:rPr>
        <w:t xml:space="preserve">4.1.1. Оказать услуги в соответствии с пунктом 1.2. настоящего контракта, в сроки, предусмотренные настоящим контрактом, с должным уровнем качества.</w:t>
      </w:r>
      <w:r>
        <w:rPr>
          <w:sz w:val="28"/>
          <w:szCs w:val="28"/>
        </w:rPr>
      </w:r>
    </w:p>
    <w:p>
      <w:pPr>
        <w:ind w:firstLine="709"/>
        <w:shd w:val="clear" w:color="auto" w:fill="ffffff"/>
        <w:widowControl w:val="off"/>
        <w:rPr>
          <w:sz w:val="28"/>
          <w:szCs w:val="28"/>
        </w:rPr>
      </w:pPr>
      <w:r>
        <w:rPr>
          <w:sz w:val="28"/>
          <w:szCs w:val="28"/>
        </w:rPr>
        <w:t xml:space="preserve">4.1.2. Оказать услуги по адресу(ам), указанному(ым) в Приложении № 1 к настоящему контракту. </w:t>
      </w:r>
      <w:r>
        <w:rPr>
          <w:sz w:val="28"/>
          <w:szCs w:val="28"/>
        </w:rPr>
      </w:r>
    </w:p>
    <w:p>
      <w:pPr>
        <w:ind w:firstLine="709"/>
        <w:shd w:val="clear" w:color="auto" w:fill="ffffff"/>
        <w:widowControl w:val="off"/>
        <w:rPr>
          <w:sz w:val="28"/>
          <w:szCs w:val="28"/>
        </w:rPr>
      </w:pPr>
      <w:r>
        <w:rPr>
          <w:sz w:val="28"/>
          <w:szCs w:val="28"/>
        </w:rPr>
        <w:t xml:space="preserve">4.1.3. Оказат</w:t>
      </w:r>
      <w:r>
        <w:rPr>
          <w:sz w:val="28"/>
          <w:szCs w:val="28"/>
        </w:rPr>
        <w:t xml:space="preserve">ь услуги в рабочие дни Заказчика с 09-00 до 17-30, пятница с 9-00 до 16-30 (время местное), в другие дни и время по предварительному согласованию с Заказчиком.</w:t>
      </w:r>
      <w:r>
        <w:rPr>
          <w:sz w:val="28"/>
          <w:szCs w:val="28"/>
        </w:rPr>
      </w:r>
    </w:p>
    <w:p>
      <w:pPr>
        <w:ind w:firstLine="709"/>
        <w:shd w:val="clear" w:color="auto" w:fill="ffffff"/>
        <w:widowControl w:val="off"/>
        <w:rPr>
          <w:sz w:val="28"/>
          <w:szCs w:val="28"/>
        </w:rPr>
      </w:pPr>
      <w:r>
        <w:rPr>
          <w:sz w:val="28"/>
          <w:szCs w:val="28"/>
        </w:rPr>
        <w:t xml:space="preserve">4.1.4. Обеспечить оказание услуг гражданами Российской Федерации и/или иностранными гражданами, </w:t>
      </w:r>
      <w:r>
        <w:rPr>
          <w:sz w:val="28"/>
          <w:szCs w:val="28"/>
        </w:rPr>
        <w:t xml:space="preserve">имеющими право на трудовую деятельность на территории Российской Федерации и получившими специальное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w:t>
      </w:r>
      <w:r>
        <w:rPr>
          <w:sz w:val="28"/>
          <w:szCs w:val="28"/>
        </w:rPr>
        <w:t xml:space="preserve">льзованием сведений, составляющих государственную тайну, предусмотренное п.1 ст.11 Федерального закона от 25.07.2002г. №115-ФЗ «О правовом положении иностранных граждан в Российской Федерации» и Постановлением Правительства Российской Федерации от 11.10.20</w:t>
      </w:r>
      <w:r>
        <w:rPr>
          <w:sz w:val="28"/>
          <w:szCs w:val="28"/>
        </w:rPr>
        <w:t xml:space="preserve">02 № 754 «Об утверждении перечня территорий, организаций и объектов, для въезда на которые иностранным гражданам требуется </w:t>
      </w:r>
      <w:r>
        <w:rPr>
          <w:sz w:val="28"/>
          <w:szCs w:val="28"/>
        </w:rPr>
        <w:t xml:space="preserve">специальное разрешение».</w:t>
      </w:r>
      <w:r>
        <w:rPr>
          <w:sz w:val="28"/>
          <w:szCs w:val="28"/>
        </w:rPr>
      </w:r>
    </w:p>
    <w:p>
      <w:pPr>
        <w:ind w:firstLine="709"/>
        <w:shd w:val="clear" w:color="auto" w:fill="ffffff"/>
        <w:widowControl w:val="off"/>
        <w:rPr>
          <w:sz w:val="28"/>
          <w:szCs w:val="28"/>
        </w:rPr>
      </w:pPr>
      <w:r>
        <w:rPr>
          <w:sz w:val="28"/>
          <w:szCs w:val="28"/>
        </w:rPr>
        <w:t xml:space="preserve">4.1.5. В течение 2 (двух) рабочих дней с момента заключения контракта предоставить Заказчику: список лиц, с </w:t>
      </w:r>
      <w:r>
        <w:rPr>
          <w:sz w:val="28"/>
          <w:szCs w:val="28"/>
        </w:rPr>
        <w:t xml:space="preserve">указанием ФИО и гражданства, для допуска на территорию Заказчика для оказания услуг. В случае наличия в указанном списке лиц иностранных граждан - документы, подтверждающие право иностранных граждан на трудовую деятельность на территории Российской Федерац</w:t>
      </w:r>
      <w:r>
        <w:rPr>
          <w:sz w:val="28"/>
          <w:szCs w:val="28"/>
        </w:rPr>
        <w:t xml:space="preserve">ии и специальное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п.1 ст.11 Ф</w:t>
      </w:r>
      <w:r>
        <w:rPr>
          <w:sz w:val="28"/>
          <w:szCs w:val="28"/>
        </w:rPr>
        <w:t xml:space="preserve">едерального закона от 25.07.2002г. № 115-ФЗ «О правовом положении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въезда на </w:t>
      </w:r>
      <w:r>
        <w:rPr>
          <w:sz w:val="28"/>
          <w:szCs w:val="28"/>
        </w:rPr>
        <w:t xml:space="preserve">которые иностранным гражданам требуется специальное разрешение».</w:t>
      </w:r>
      <w:r>
        <w:rPr>
          <w:sz w:val="28"/>
          <w:szCs w:val="28"/>
        </w:rPr>
      </w:r>
    </w:p>
    <w:p>
      <w:pPr>
        <w:ind w:firstLine="709"/>
        <w:shd w:val="clear" w:color="auto" w:fill="ffffff"/>
        <w:widowControl w:val="off"/>
        <w:rPr>
          <w:sz w:val="28"/>
          <w:szCs w:val="28"/>
        </w:rPr>
      </w:pPr>
      <w:r>
        <w:rPr>
          <w:sz w:val="28"/>
          <w:szCs w:val="28"/>
        </w:rPr>
        <w:t xml:space="preserve">4.1.6. Соблюдать требования безопасности на объекте, на котором оказываются услуги, а также обеспечить выполнение необходимых мероприятий по охране труда, технике безопасности, пожарной безоп</w:t>
      </w:r>
      <w:r>
        <w:rPr>
          <w:sz w:val="28"/>
          <w:szCs w:val="28"/>
        </w:rPr>
        <w:t xml:space="preserve">асности, соблюдению санитарно-гигиенического режима, экологических и санитарно-эпидемиологических норм в соответствии с требованиями действующего законодательства Российской Федерации и порядком, установленным Заказчиком, а также требования пропускного реж</w:t>
      </w:r>
      <w:r>
        <w:rPr>
          <w:sz w:val="28"/>
          <w:szCs w:val="28"/>
        </w:rPr>
        <w:t xml:space="preserve">има и режима работы Заказчика.</w:t>
      </w:r>
      <w:r>
        <w:rPr>
          <w:sz w:val="28"/>
          <w:szCs w:val="28"/>
        </w:rPr>
      </w:r>
    </w:p>
    <w:p>
      <w:pPr>
        <w:ind w:firstLine="709"/>
        <w:widowControl w:val="off"/>
        <w:rPr>
          <w:sz w:val="28"/>
          <w:szCs w:val="28"/>
          <w:lang w:eastAsia="ar-SA"/>
        </w:rPr>
      </w:pPr>
      <w:r>
        <w:rPr>
          <w:sz w:val="28"/>
          <w:szCs w:val="28"/>
        </w:rPr>
        <w:t xml:space="preserve">4.1.7</w:t>
      </w:r>
      <w:r>
        <w:rPr>
          <w:sz w:val="28"/>
          <w:szCs w:val="28"/>
        </w:rPr>
        <w:t xml:space="preserve">.</w:t>
      </w:r>
      <w:r>
        <w:rPr>
          <w:color w:val="000000"/>
          <w:sz w:val="28"/>
          <w:szCs w:val="28"/>
        </w:rPr>
        <w:t xml:space="preserve"> При </w:t>
      </w:r>
      <w:r>
        <w:rPr>
          <w:color w:val="000000"/>
          <w:sz w:val="28"/>
          <w:szCs w:val="28"/>
        </w:rPr>
        <w:t xml:space="preserve">оказании услуг</w:t>
      </w:r>
      <w:r>
        <w:rPr>
          <w:color w:val="000000"/>
          <w:sz w:val="28"/>
          <w:szCs w:val="28"/>
        </w:rPr>
        <w:t xml:space="preserve"> на территории, находящейся под контролем Заказчика, перед началом </w:t>
      </w:r>
      <w:r>
        <w:rPr>
          <w:color w:val="000000"/>
          <w:sz w:val="28"/>
          <w:szCs w:val="28"/>
        </w:rPr>
        <w:t xml:space="preserve">оказания</w:t>
      </w:r>
      <w:r>
        <w:rPr>
          <w:color w:val="000000"/>
          <w:sz w:val="28"/>
          <w:szCs w:val="28"/>
        </w:rPr>
        <w:t xml:space="preserve"> услуг согласовать с Заказчиком мероприятия по предотвращению случаев повреждения здоровья работников </w:t>
      </w:r>
      <w:r>
        <w:rPr>
          <w:color w:val="000000"/>
          <w:sz w:val="28"/>
          <w:szCs w:val="28"/>
        </w:rPr>
        <w:t xml:space="preserve">Исполнителя</w:t>
      </w:r>
      <w:r>
        <w:rPr>
          <w:color w:val="000000"/>
          <w:sz w:val="28"/>
          <w:szCs w:val="28"/>
        </w:rPr>
        <w:t xml:space="preserve">, </w:t>
      </w:r>
      <w:r>
        <w:rPr>
          <w:color w:val="000000"/>
          <w:sz w:val="28"/>
          <w:szCs w:val="28"/>
        </w:rPr>
        <w:t xml:space="preserve">оказывающих услуги</w:t>
      </w:r>
      <w:r>
        <w:rPr>
          <w:color w:val="000000"/>
          <w:sz w:val="28"/>
          <w:szCs w:val="28"/>
        </w:rPr>
        <w:t xml:space="preserve"> на территории Заказчика.</w:t>
      </w:r>
      <w:r>
        <w:rPr>
          <w:sz w:val="28"/>
          <w:szCs w:val="28"/>
          <w:lang w:eastAsia="ar-SA"/>
        </w:rPr>
      </w:r>
    </w:p>
    <w:p>
      <w:pPr>
        <w:ind w:firstLine="709"/>
        <w:rPr>
          <w:color w:val="000000"/>
          <w:sz w:val="28"/>
          <w:szCs w:val="28"/>
        </w:rPr>
      </w:pPr>
      <w:r>
        <w:rPr>
          <w:color w:val="000000"/>
          <w:sz w:val="28"/>
          <w:szCs w:val="28"/>
        </w:rPr>
        <w:t xml:space="preserve">Установленные системой управления охраной труда положения по безопасности, относящиеся к нахождению и перемещению по объектам Заказчика, распространяются на всех лиц, находящихся на территории, в зданиях и сооружениях Заказчика, в том числе на работников </w:t>
      </w:r>
      <w:r>
        <w:rPr>
          <w:color w:val="000000"/>
          <w:sz w:val="28"/>
          <w:szCs w:val="28"/>
        </w:rPr>
        <w:t xml:space="preserve">Исполнителя</w:t>
      </w:r>
      <w:r>
        <w:rPr>
          <w:color w:val="000000"/>
          <w:sz w:val="28"/>
          <w:szCs w:val="28"/>
        </w:rPr>
        <w:t xml:space="preserve">, допущенных к </w:t>
      </w:r>
      <w:r>
        <w:rPr>
          <w:color w:val="000000"/>
          <w:sz w:val="28"/>
          <w:szCs w:val="28"/>
        </w:rPr>
        <w:t xml:space="preserve">оказанию услуг</w:t>
      </w:r>
      <w:r>
        <w:rPr>
          <w:color w:val="000000"/>
          <w:sz w:val="28"/>
          <w:szCs w:val="28"/>
        </w:rPr>
        <w:t xml:space="preserve"> и осуществлению иной деятельно</w:t>
      </w:r>
      <w:r>
        <w:rPr>
          <w:color w:val="000000"/>
          <w:sz w:val="28"/>
          <w:szCs w:val="28"/>
        </w:rPr>
        <w:t xml:space="preserve">сти на территории и объектах Заказчика в соответствии с требованиями применяемых Заказчиком нормативных правовых актов. Указанные положения по безопасности системы управления охраной труда доводятся до перечисленных лиц при проведении вводных инструктажей.</w:t>
      </w:r>
      <w:r>
        <w:rPr>
          <w:color w:val="000000"/>
          <w:sz w:val="28"/>
          <w:szCs w:val="28"/>
        </w:rPr>
      </w:r>
    </w:p>
    <w:p>
      <w:pPr>
        <w:ind w:firstLine="709"/>
        <w:rPr>
          <w:color w:val="000000"/>
          <w:sz w:val="28"/>
          <w:szCs w:val="28"/>
        </w:rPr>
      </w:pPr>
      <w:r>
        <w:rPr>
          <w:color w:val="000000"/>
          <w:sz w:val="28"/>
          <w:szCs w:val="28"/>
        </w:rPr>
        <w:t xml:space="preserve">К нахождению и перемещению по объектам Заказчика применяется «Положение о допуске подрядных организаций к производству работ на территории Межрегионального филиала ФКУ «ЦОКР» в г. Ростове-на-Дону», устанавливающее требования по безопасности.</w:t>
      </w:r>
      <w:r>
        <w:rPr>
          <w:color w:val="000000"/>
          <w:sz w:val="28"/>
          <w:szCs w:val="28"/>
        </w:rPr>
      </w:r>
    </w:p>
    <w:p>
      <w:pPr>
        <w:ind w:firstLine="709"/>
        <w:shd w:val="clear" w:color="auto" w:fill="ffffff"/>
        <w:widowControl w:val="off"/>
        <w:rPr>
          <w:bCs/>
          <w:sz w:val="28"/>
          <w:szCs w:val="28"/>
        </w:rPr>
      </w:pPr>
      <w:r>
        <w:rPr>
          <w:sz w:val="28"/>
          <w:szCs w:val="28"/>
        </w:rPr>
        <w:t xml:space="preserve">4.1.8</w:t>
      </w:r>
      <w:r>
        <w:rPr>
          <w:sz w:val="28"/>
          <w:szCs w:val="28"/>
        </w:rPr>
        <w:t xml:space="preserve">. В случае причинения при оказании услуг ущерба элементам внутренней отделки помещений и расположенному в них оборудованию, в том числе вследствие невыполнения вышеназванных мероприятий, проводит ремонтно-восстановительн</w:t>
      </w:r>
      <w:r>
        <w:rPr>
          <w:sz w:val="28"/>
          <w:szCs w:val="28"/>
        </w:rPr>
        <w:t xml:space="preserve">ые работы за свой счет</w:t>
      </w:r>
      <w:r>
        <w:rPr>
          <w:bCs/>
          <w:sz w:val="28"/>
          <w:szCs w:val="28"/>
        </w:rPr>
        <w:t xml:space="preserve">.</w:t>
      </w:r>
      <w:r>
        <w:rPr>
          <w:bCs/>
          <w:sz w:val="28"/>
          <w:szCs w:val="28"/>
        </w:rPr>
      </w:r>
    </w:p>
    <w:p>
      <w:pPr>
        <w:ind w:firstLine="709"/>
        <w:shd w:val="clear" w:color="auto" w:fill="ffffff"/>
        <w:widowControl w:val="off"/>
        <w:rPr>
          <w:sz w:val="28"/>
          <w:szCs w:val="28"/>
        </w:rPr>
      </w:pPr>
      <w:r>
        <w:rPr>
          <w:sz w:val="28"/>
          <w:szCs w:val="28"/>
        </w:rPr>
        <w:t xml:space="preserve">4.1.9</w:t>
      </w:r>
      <w:r>
        <w:rPr>
          <w:sz w:val="28"/>
          <w:szCs w:val="28"/>
        </w:rPr>
        <w:t xml:space="preserve">. Организовывать порядок оказания услуг, учитывая специфику деятельности Заказчика и создавать минимум неудобств сотрудникам Заказчика.</w:t>
      </w:r>
      <w:r>
        <w:rPr>
          <w:sz w:val="28"/>
          <w:szCs w:val="28"/>
        </w:rPr>
      </w:r>
    </w:p>
    <w:p>
      <w:pPr>
        <w:ind w:firstLine="709"/>
        <w:shd w:val="clear" w:color="auto" w:fill="ffffff"/>
        <w:widowControl w:val="off"/>
        <w:rPr>
          <w:sz w:val="28"/>
          <w:szCs w:val="28"/>
        </w:rPr>
      </w:pPr>
      <w:r>
        <w:rPr>
          <w:sz w:val="28"/>
          <w:szCs w:val="28"/>
        </w:rPr>
        <w:t xml:space="preserve">4.1.10</w:t>
      </w:r>
      <w:r>
        <w:rPr>
          <w:sz w:val="28"/>
          <w:szCs w:val="28"/>
        </w:rPr>
        <w:t xml:space="preserve">. Обеспечить прибытие своих представителей (специалистов) для </w:t>
      </w:r>
      <w:r>
        <w:rPr>
          <w:sz w:val="28"/>
          <w:szCs w:val="28"/>
        </w:rPr>
        <w:t xml:space="preserve">оказания услуг своими си</w:t>
      </w:r>
      <w:r>
        <w:rPr>
          <w:sz w:val="28"/>
          <w:szCs w:val="28"/>
        </w:rPr>
        <w:t xml:space="preserve">лами, без дополнительных расходов со стороны Заказчика.</w:t>
      </w:r>
      <w:r>
        <w:rPr>
          <w:sz w:val="28"/>
          <w:szCs w:val="28"/>
        </w:rPr>
      </w:r>
    </w:p>
    <w:p>
      <w:pPr>
        <w:ind w:firstLine="709"/>
        <w:shd w:val="clear" w:color="auto" w:fill="ffffff"/>
        <w:widowControl w:val="off"/>
        <w:rPr>
          <w:sz w:val="28"/>
          <w:szCs w:val="28"/>
        </w:rPr>
      </w:pPr>
      <w:r>
        <w:rPr>
          <w:sz w:val="28"/>
          <w:szCs w:val="28"/>
        </w:rPr>
        <w:t xml:space="preserve">4.1.11</w:t>
      </w:r>
      <w:r>
        <w:rPr>
          <w:sz w:val="28"/>
          <w:szCs w:val="28"/>
        </w:rPr>
        <w:t xml:space="preserve">. Обеспечивать сохранность и работоспособность существующих инженерных сетей и систем Заказчика в процессе оказания услуг. В случае повреждения существующих инженерных сетей и систем Заказчика с</w:t>
      </w:r>
      <w:r>
        <w:rPr>
          <w:sz w:val="28"/>
          <w:szCs w:val="28"/>
        </w:rPr>
        <w:t xml:space="preserve">амостоятельно и за свой счет восстановить их работоспособность.</w:t>
      </w:r>
      <w:r>
        <w:rPr>
          <w:sz w:val="28"/>
          <w:szCs w:val="28"/>
        </w:rPr>
      </w:r>
    </w:p>
    <w:p>
      <w:pPr>
        <w:ind w:firstLine="709"/>
        <w:shd w:val="clear" w:color="auto" w:fill="ffffff"/>
        <w:widowControl w:val="off"/>
        <w:rPr>
          <w:sz w:val="28"/>
          <w:szCs w:val="28"/>
        </w:rPr>
      </w:pPr>
      <w:r>
        <w:rPr>
          <w:sz w:val="28"/>
          <w:szCs w:val="28"/>
        </w:rPr>
        <w:t xml:space="preserve">4.1.12</w:t>
      </w:r>
      <w:r>
        <w:rPr>
          <w:sz w:val="28"/>
          <w:szCs w:val="28"/>
        </w:rPr>
        <w:t xml:space="preserve">. После окончания оказания услуг очистить территорию объекта Заказчика от мусора, образовавшегося в ходе оказания услуг.</w:t>
      </w:r>
      <w:r>
        <w:rPr>
          <w:sz w:val="28"/>
          <w:szCs w:val="28"/>
        </w:rPr>
      </w:r>
    </w:p>
    <w:p>
      <w:pPr>
        <w:ind w:firstLine="709"/>
        <w:shd w:val="clear" w:color="auto" w:fill="ffffff"/>
        <w:widowControl w:val="off"/>
        <w:rPr>
          <w:sz w:val="28"/>
          <w:szCs w:val="28"/>
        </w:rPr>
      </w:pPr>
      <w:r>
        <w:rPr>
          <w:sz w:val="28"/>
          <w:szCs w:val="28"/>
        </w:rPr>
        <w:t xml:space="preserve">4.1.13</w:t>
      </w:r>
      <w:r>
        <w:rPr>
          <w:sz w:val="28"/>
          <w:szCs w:val="28"/>
        </w:rPr>
        <w:t xml:space="preserve">. Участвовать в приемке-передаче оказанных услуг в соответс</w:t>
      </w:r>
      <w:r>
        <w:rPr>
          <w:sz w:val="28"/>
          <w:szCs w:val="28"/>
        </w:rPr>
        <w:t xml:space="preserve">твии с Разделом 3 контракта.</w:t>
      </w:r>
      <w:r>
        <w:rPr>
          <w:sz w:val="28"/>
          <w:szCs w:val="28"/>
        </w:rPr>
      </w:r>
    </w:p>
    <w:p>
      <w:pPr>
        <w:ind w:firstLine="709"/>
        <w:shd w:val="clear" w:color="auto" w:fill="ffffff"/>
        <w:widowControl w:val="off"/>
        <w:rPr>
          <w:sz w:val="28"/>
          <w:szCs w:val="28"/>
        </w:rPr>
      </w:pPr>
      <w:r>
        <w:rPr>
          <w:sz w:val="28"/>
          <w:szCs w:val="28"/>
        </w:rPr>
        <w:t xml:space="preserve">4.1.14</w:t>
      </w:r>
      <w:r>
        <w:rPr>
          <w:sz w:val="28"/>
          <w:szCs w:val="28"/>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sz w:val="28"/>
          <w:szCs w:val="28"/>
        </w:rPr>
      </w:r>
    </w:p>
    <w:p>
      <w:pPr>
        <w:ind w:firstLine="709"/>
        <w:shd w:val="clear" w:color="auto" w:fill="ffffff"/>
        <w:widowControl w:val="off"/>
        <w:rPr>
          <w:sz w:val="28"/>
          <w:szCs w:val="28"/>
        </w:rPr>
      </w:pPr>
      <w:r>
        <w:rPr>
          <w:sz w:val="28"/>
          <w:szCs w:val="28"/>
        </w:rPr>
        <w:t xml:space="preserve">4.1.15</w:t>
      </w:r>
      <w:r>
        <w:rPr>
          <w:sz w:val="28"/>
          <w:szCs w:val="28"/>
        </w:rPr>
        <w:t xml:space="preserve">. В случае самостоятельного обнаружения дефекта оборудования,</w:t>
      </w:r>
      <w:r>
        <w:rPr>
          <w:sz w:val="28"/>
          <w:szCs w:val="28"/>
        </w:rPr>
        <w:t xml:space="preserve"> влияющего на его безопасность при эксплуатации, в течение 1 (одного) календарного дня со дня его обнаружения уведомить об этом Заказчика в письменной форме, любым доступным способом, позволяющими подтвердить получение такого уведомления адресатом (почтово</w:t>
      </w:r>
      <w:r>
        <w:rPr>
          <w:sz w:val="28"/>
          <w:szCs w:val="28"/>
        </w:rPr>
        <w:t xml:space="preserve">е отправление, телеграмма, информационно-телекоммуникационная сеть «Интернет»).</w:t>
      </w:r>
      <w:r>
        <w:rPr>
          <w:sz w:val="28"/>
          <w:szCs w:val="28"/>
        </w:rPr>
      </w:r>
    </w:p>
    <w:p>
      <w:pPr>
        <w:ind w:firstLine="709"/>
        <w:shd w:val="clear" w:color="auto" w:fill="ffffff"/>
        <w:widowControl w:val="off"/>
        <w:rPr>
          <w:sz w:val="28"/>
          <w:szCs w:val="28"/>
        </w:rPr>
      </w:pPr>
      <w:r>
        <w:rPr>
          <w:sz w:val="28"/>
          <w:szCs w:val="28"/>
        </w:rPr>
        <w:t xml:space="preserve">4.2. Исполнитель имеет право:</w:t>
      </w:r>
      <w:r>
        <w:rPr>
          <w:sz w:val="28"/>
          <w:szCs w:val="28"/>
        </w:rPr>
      </w:r>
    </w:p>
    <w:p>
      <w:pPr>
        <w:ind w:firstLine="709"/>
        <w:shd w:val="clear" w:color="auto" w:fill="ffffff"/>
        <w:widowControl w:val="off"/>
        <w:rPr>
          <w:sz w:val="28"/>
          <w:szCs w:val="28"/>
        </w:rPr>
      </w:pPr>
      <w:r>
        <w:rPr>
          <w:sz w:val="28"/>
          <w:szCs w:val="28"/>
        </w:rPr>
        <w:t xml:space="preserve">4.2.1. Получить оплату за оказанные услуги согласно п. 2.6. настоящего контракта.</w:t>
      </w:r>
      <w:r>
        <w:rPr>
          <w:sz w:val="28"/>
          <w:szCs w:val="28"/>
        </w:rPr>
      </w:r>
    </w:p>
    <w:p>
      <w:pPr>
        <w:ind w:firstLine="709"/>
        <w:shd w:val="clear" w:color="auto" w:fill="ffffff"/>
        <w:widowControl w:val="off"/>
        <w:rPr>
          <w:sz w:val="28"/>
          <w:szCs w:val="28"/>
        </w:rPr>
      </w:pPr>
      <w:r>
        <w:rPr>
          <w:sz w:val="28"/>
          <w:szCs w:val="28"/>
        </w:rPr>
        <w:t xml:space="preserve">4.2.2. Принять решение об одностороннем отказе от исполнения нас</w:t>
      </w:r>
      <w:r>
        <w:rPr>
          <w:sz w:val="28"/>
          <w:szCs w:val="28"/>
        </w:rPr>
        <w:t xml:space="preserve">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p>
    <w:p>
      <w:pPr>
        <w:ind w:firstLine="709"/>
        <w:shd w:val="clear" w:color="auto" w:fill="ffffff"/>
        <w:widowControl w:val="off"/>
        <w:rPr>
          <w:sz w:val="28"/>
          <w:szCs w:val="28"/>
        </w:rPr>
      </w:pPr>
      <w:r>
        <w:rPr>
          <w:sz w:val="28"/>
          <w:szCs w:val="28"/>
        </w:rPr>
        <w:t xml:space="preserve">4.2.3. Предъявлять письменные претензии в случае ненадлежащего исполнения Заказчиком своих обяз</w:t>
      </w:r>
      <w:r>
        <w:rPr>
          <w:sz w:val="28"/>
          <w:szCs w:val="28"/>
        </w:rPr>
        <w:t xml:space="preserve">ательств.</w:t>
      </w:r>
      <w:r>
        <w:rPr>
          <w:sz w:val="28"/>
          <w:szCs w:val="28"/>
        </w:rPr>
      </w:r>
    </w:p>
    <w:p>
      <w:pPr>
        <w:ind w:firstLine="709"/>
        <w:shd w:val="clear" w:color="auto" w:fill="ffffff"/>
        <w:widowControl w:val="off"/>
        <w:rPr>
          <w:sz w:val="28"/>
          <w:szCs w:val="28"/>
        </w:rPr>
      </w:pPr>
      <w:r>
        <w:rPr>
          <w:sz w:val="28"/>
          <w:szCs w:val="28"/>
        </w:rPr>
        <w:t xml:space="preserve">4.3. Заказчик обязуется:</w:t>
      </w:r>
      <w:r>
        <w:rPr>
          <w:sz w:val="28"/>
          <w:szCs w:val="28"/>
        </w:rPr>
      </w:r>
    </w:p>
    <w:p>
      <w:pPr>
        <w:ind w:firstLine="709"/>
        <w:shd w:val="clear" w:color="auto" w:fill="ffffff"/>
        <w:widowControl w:val="off"/>
        <w:rPr>
          <w:sz w:val="28"/>
          <w:szCs w:val="28"/>
        </w:rPr>
      </w:pPr>
      <w:r>
        <w:rPr>
          <w:sz w:val="28"/>
          <w:szCs w:val="28"/>
        </w:rPr>
        <w:t xml:space="preserve">4.3.1. Принять надлежащим образом оказанные услуги в соответствии с условиями настоящего контракта.</w:t>
      </w:r>
      <w:r>
        <w:rPr>
          <w:sz w:val="28"/>
          <w:szCs w:val="28"/>
        </w:rPr>
      </w:r>
    </w:p>
    <w:p>
      <w:pPr>
        <w:ind w:firstLine="709"/>
        <w:shd w:val="clear" w:color="auto" w:fill="ffffff"/>
        <w:widowControl w:val="off"/>
        <w:rPr>
          <w:sz w:val="28"/>
          <w:szCs w:val="28"/>
        </w:rPr>
      </w:pPr>
      <w:r>
        <w:rPr>
          <w:sz w:val="28"/>
          <w:szCs w:val="28"/>
        </w:rPr>
        <w:t xml:space="preserve">4.3.2. Осуществлять приемку оказанных услуг на основании Акта приема-передачи оказанных услуг.</w:t>
      </w:r>
      <w:r>
        <w:rPr>
          <w:sz w:val="28"/>
          <w:szCs w:val="28"/>
        </w:rPr>
      </w:r>
    </w:p>
    <w:p>
      <w:pPr>
        <w:ind w:firstLine="709"/>
        <w:shd w:val="clear" w:color="auto" w:fill="ffffff"/>
        <w:widowControl w:val="off"/>
        <w:rPr>
          <w:sz w:val="28"/>
          <w:szCs w:val="28"/>
        </w:rPr>
      </w:pPr>
      <w:r>
        <w:rPr>
          <w:sz w:val="28"/>
          <w:szCs w:val="28"/>
        </w:rPr>
        <w:t xml:space="preserve">4.3.3. Своевременно и в по</w:t>
      </w:r>
      <w:r>
        <w:rPr>
          <w:sz w:val="28"/>
          <w:szCs w:val="28"/>
        </w:rPr>
        <w:t xml:space="preserve">лном объеме производить оплату за оказанные Исполнителем услуги, в соответствии с порядком и формой расчетов по настоящему контракту.</w:t>
      </w:r>
      <w:r>
        <w:rPr>
          <w:sz w:val="28"/>
          <w:szCs w:val="28"/>
        </w:rPr>
      </w:r>
    </w:p>
    <w:p>
      <w:pPr>
        <w:ind w:firstLine="709"/>
        <w:shd w:val="clear" w:color="auto" w:fill="ffffff"/>
        <w:widowControl w:val="off"/>
        <w:rPr>
          <w:sz w:val="28"/>
          <w:szCs w:val="28"/>
        </w:rPr>
      </w:pPr>
      <w:r>
        <w:rPr>
          <w:sz w:val="28"/>
          <w:szCs w:val="28"/>
        </w:rPr>
        <w:t xml:space="preserve">4.4. Заказчик имеет право: </w:t>
      </w:r>
      <w:r>
        <w:rPr>
          <w:sz w:val="28"/>
          <w:szCs w:val="28"/>
        </w:rPr>
      </w:r>
    </w:p>
    <w:p>
      <w:pPr>
        <w:ind w:firstLine="709"/>
        <w:shd w:val="clear" w:color="auto" w:fill="ffffff"/>
        <w:widowControl w:val="off"/>
        <w:rPr>
          <w:sz w:val="28"/>
          <w:szCs w:val="28"/>
        </w:rPr>
      </w:pPr>
      <w:r>
        <w:rPr>
          <w:sz w:val="28"/>
          <w:szCs w:val="28"/>
        </w:rPr>
        <w:t xml:space="preserve">4.4.1. Требовать от Исполнителя надлежащего исполнения обязательств по контракту.</w:t>
      </w:r>
      <w:r>
        <w:rPr>
          <w:sz w:val="28"/>
          <w:szCs w:val="28"/>
        </w:rPr>
      </w:r>
    </w:p>
    <w:p>
      <w:pPr>
        <w:ind w:firstLine="709"/>
        <w:shd w:val="clear" w:color="auto" w:fill="ffffff"/>
        <w:widowControl w:val="off"/>
        <w:rPr>
          <w:sz w:val="28"/>
          <w:szCs w:val="28"/>
        </w:rPr>
      </w:pPr>
      <w:r>
        <w:rPr>
          <w:sz w:val="28"/>
          <w:szCs w:val="28"/>
        </w:rPr>
        <w:t xml:space="preserve">4.4.2. Проверять ход и качество оказания услуг, не вмешиваясь в деятельность Исполнителя.</w:t>
      </w:r>
      <w:r>
        <w:rPr>
          <w:sz w:val="28"/>
          <w:szCs w:val="28"/>
        </w:rPr>
      </w:r>
    </w:p>
    <w:p>
      <w:pPr>
        <w:ind w:firstLine="709"/>
        <w:shd w:val="clear" w:color="auto" w:fill="ffffff"/>
        <w:widowControl w:val="off"/>
        <w:rPr>
          <w:sz w:val="28"/>
          <w:szCs w:val="28"/>
        </w:rPr>
      </w:pPr>
      <w:r>
        <w:rPr>
          <w:sz w:val="28"/>
          <w:szCs w:val="28"/>
        </w:rPr>
        <w:t xml:space="preserve">В случае выявления дефектов и недоработок при приемке оказанных услуг, направлять Исполнителю </w:t>
      </w:r>
      <w:r>
        <w:rPr>
          <w:bCs/>
          <w:sz w:val="28"/>
          <w:szCs w:val="28"/>
        </w:rPr>
        <w:t xml:space="preserve">претензии </w:t>
      </w:r>
      <w:r>
        <w:rPr>
          <w:sz w:val="28"/>
          <w:szCs w:val="28"/>
        </w:rPr>
        <w:t xml:space="preserve">в письменном виде с требованием об устранении выявленных дефек</w:t>
      </w:r>
      <w:r>
        <w:rPr>
          <w:sz w:val="28"/>
          <w:szCs w:val="28"/>
        </w:rPr>
        <w:t xml:space="preserve">тов и недоработок.</w:t>
      </w:r>
      <w:r>
        <w:rPr>
          <w:sz w:val="28"/>
          <w:szCs w:val="28"/>
        </w:rPr>
      </w:r>
    </w:p>
    <w:p>
      <w:pPr>
        <w:ind w:firstLine="709"/>
        <w:shd w:val="clear" w:color="auto" w:fill="ffffff"/>
        <w:widowControl w:val="off"/>
        <w:rPr>
          <w:sz w:val="28"/>
          <w:szCs w:val="28"/>
        </w:rPr>
      </w:pPr>
      <w:r>
        <w:rPr>
          <w:sz w:val="28"/>
          <w:szCs w:val="28"/>
        </w:rPr>
        <w:t xml:space="preserve">4.4.3. Не оплачивать оказанные Исполнителем услуги, не предусмотренные настоящим контрактом.</w:t>
      </w:r>
      <w:r>
        <w:rPr>
          <w:sz w:val="28"/>
          <w:szCs w:val="28"/>
        </w:rPr>
      </w:r>
    </w:p>
    <w:p>
      <w:pPr>
        <w:ind w:firstLine="709"/>
        <w:shd w:val="clear" w:color="auto" w:fill="ffffff"/>
        <w:widowControl w:val="off"/>
        <w:rPr>
          <w:sz w:val="28"/>
          <w:szCs w:val="28"/>
        </w:rPr>
      </w:pPr>
      <w:r>
        <w:rPr>
          <w:sz w:val="28"/>
          <w:szCs w:val="28"/>
        </w:rPr>
        <w:t xml:space="preserve">4.4.4. Не подписывать Акт приема-передачи оказанных услуг и не оплачивать стоимость услуг по настоящему контракту в случае обнаружения несоответствий оказанных услуг условиям настоящего контракта.</w:t>
      </w:r>
      <w:r>
        <w:rPr>
          <w:sz w:val="28"/>
          <w:szCs w:val="28"/>
        </w:rPr>
      </w:r>
    </w:p>
    <w:p>
      <w:pPr>
        <w:ind w:firstLine="709"/>
        <w:shd w:val="clear" w:color="auto" w:fill="ffffff"/>
        <w:widowControl w:val="off"/>
        <w:rPr>
          <w:sz w:val="28"/>
          <w:szCs w:val="28"/>
        </w:rPr>
      </w:pPr>
      <w:r>
        <w:rPr>
          <w:sz w:val="28"/>
          <w:szCs w:val="28"/>
        </w:rPr>
        <w:t xml:space="preserve">4.4.5. Уменьшать на размер неустойки (штрафа, пени), начисл</w:t>
      </w:r>
      <w:r>
        <w:rPr>
          <w:sz w:val="28"/>
          <w:szCs w:val="28"/>
        </w:rPr>
        <w:t xml:space="preserve">енной в соответствии с п. 5.2. настоящего контракта, сумму, подлежащую оплате за оказанные услуги, в случае неисполнения или ненадлежащего исполнения Исполнителем своих обязательств по настоящему контракту, при условии перечисления Заказчиком в установленн</w:t>
      </w:r>
      <w:r>
        <w:rPr>
          <w:sz w:val="28"/>
          <w:szCs w:val="28"/>
        </w:rPr>
        <w:t xml:space="preserve">ом порядке суммы неустойки (штрафа, пени) в доход федерального бюджета.</w:t>
      </w:r>
      <w:r>
        <w:rPr>
          <w:sz w:val="28"/>
          <w:szCs w:val="28"/>
        </w:rPr>
      </w:r>
    </w:p>
    <w:p>
      <w:pPr>
        <w:ind w:firstLine="709"/>
        <w:shd w:val="clear" w:color="auto" w:fill="ffffff"/>
        <w:widowControl w:val="off"/>
        <w:rPr>
          <w:sz w:val="28"/>
          <w:szCs w:val="28"/>
        </w:rPr>
      </w:pPr>
      <w:r>
        <w:rPr>
          <w:sz w:val="28"/>
          <w:szCs w:val="28"/>
        </w:rPr>
        <w:t xml:space="preserve">4.4.6.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w:t>
      </w:r>
      <w:r>
        <w:rPr>
          <w:sz w:val="28"/>
          <w:szCs w:val="28"/>
        </w:rPr>
        <w:t xml:space="preserve">исполнения отдельных видов обязательств.</w:t>
      </w:r>
      <w:r>
        <w:rPr>
          <w:sz w:val="28"/>
          <w:szCs w:val="28"/>
        </w:rPr>
      </w:r>
    </w:p>
    <w:p>
      <w:pPr>
        <w:ind w:firstLine="709"/>
        <w:shd w:val="clear" w:color="auto" w:fill="ffffff"/>
        <w:widowControl w:val="off"/>
        <w:rPr>
          <w:b/>
          <w:bCs/>
          <w:sz w:val="28"/>
          <w:szCs w:val="28"/>
        </w:rPr>
      </w:pPr>
      <w:r>
        <w:rPr>
          <w:b/>
          <w:bCs/>
          <w:sz w:val="28"/>
          <w:szCs w:val="28"/>
        </w:rPr>
      </w:r>
      <w:r>
        <w:rPr>
          <w:b/>
          <w:bCs/>
          <w:sz w:val="28"/>
          <w:szCs w:val="28"/>
        </w:rPr>
      </w:r>
    </w:p>
    <w:p>
      <w:pPr>
        <w:ind w:firstLine="709"/>
        <w:shd w:val="clear" w:color="auto" w:fill="ffffff"/>
        <w:widowControl w:val="off"/>
        <w:rPr>
          <w:b/>
          <w:bCs/>
          <w:sz w:val="28"/>
          <w:szCs w:val="28"/>
        </w:rPr>
      </w:pPr>
      <w:r>
        <w:rPr>
          <w:b/>
          <w:bCs/>
          <w:sz w:val="28"/>
          <w:szCs w:val="28"/>
        </w:rPr>
      </w:r>
      <w:r>
        <w:rPr>
          <w:b/>
          <w:bCs/>
          <w:sz w:val="28"/>
          <w:szCs w:val="28"/>
        </w:rPr>
      </w:r>
    </w:p>
    <w:p>
      <w:pPr>
        <w:ind w:firstLine="709"/>
        <w:shd w:val="clear" w:color="auto" w:fill="ffffff"/>
        <w:widowControl w:val="off"/>
        <w:rPr>
          <w:b/>
          <w:bCs/>
          <w:sz w:val="28"/>
          <w:szCs w:val="28"/>
        </w:rPr>
      </w:pPr>
      <w:r>
        <w:rPr>
          <w:b/>
          <w:bCs/>
          <w:sz w:val="28"/>
          <w:szCs w:val="28"/>
        </w:rPr>
      </w:r>
      <w:r>
        <w:rPr>
          <w:b/>
          <w:bCs/>
          <w:sz w:val="28"/>
          <w:szCs w:val="28"/>
        </w:rPr>
      </w:r>
    </w:p>
    <w:p>
      <w:pPr>
        <w:pStyle w:val="1151"/>
        <w:numPr>
          <w:ilvl w:val="0"/>
          <w:numId w:val="24"/>
        </w:numPr>
        <w:jc w:val="center"/>
        <w:spacing w:before="0" w:after="0"/>
        <w:widowControl w:val="off"/>
      </w:pPr>
      <w:r>
        <w:t xml:space="preserve">Ответственность сторон</w:t>
      </w:r>
      <w:r/>
    </w:p>
    <w:p>
      <w:pPr>
        <w:pStyle w:val="1151"/>
        <w:ind w:left="1069"/>
        <w:spacing w:before="0" w:after="0"/>
        <w:widowControl w:val="off"/>
      </w:pPr>
      <w:r/>
      <w:r/>
    </w:p>
    <w:p>
      <w:pPr>
        <w:ind w:firstLine="709"/>
        <w:widowControl w:val="off"/>
        <w:rPr>
          <w:rFonts w:eastAsia="Calibri"/>
          <w:sz w:val="28"/>
          <w:szCs w:val="28"/>
          <w:lang w:eastAsia="ar-SA"/>
        </w:rPr>
      </w:pPr>
      <w:r>
        <w:rPr>
          <w:rFonts w:eastAsia="Calibri"/>
          <w:sz w:val="28"/>
          <w:szCs w:val="28"/>
          <w:lang w:eastAsia="en-US"/>
        </w:rPr>
        <w:t xml:space="preserve">5.1. </w:t>
      </w:r>
      <w:r>
        <w:rPr>
          <w:rFonts w:eastAsia="Calibri"/>
          <w:sz w:val="28"/>
          <w:szCs w:val="28"/>
          <w:lang w:eastAsia="ar-SA"/>
        </w:rPr>
        <w:t xml:space="preserve">За нарушение условий настоящего контракта, неисполнение или ненадлежащее исполнение принятых на себя обязательств по настоящему контракту, стороны несут ответственность в порядке, пре</w:t>
      </w:r>
      <w:r>
        <w:rPr>
          <w:rFonts w:eastAsia="Calibri"/>
          <w:sz w:val="28"/>
          <w:szCs w:val="28"/>
          <w:lang w:eastAsia="ar-SA"/>
        </w:rPr>
        <w:t xml:space="preserve">дусмотренном действующим законодательством Российской Федерации (Постановление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w:t>
      </w:r>
      <w:r>
        <w:rPr>
          <w:rFonts w:eastAsia="Calibri"/>
          <w:sz w:val="28"/>
          <w:szCs w:val="28"/>
          <w:lang w:eastAsia="ar-SA"/>
        </w:rPr>
        <w:t xml:space="preserve">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w:t>
      </w:r>
      <w:r>
        <w:rPr>
          <w:rFonts w:eastAsia="Calibri"/>
          <w:sz w:val="28"/>
          <w:szCs w:val="28"/>
          <w:lang w:eastAsia="ar-SA"/>
        </w:rPr>
        <w:t xml:space="preserve">ой Федерации от 15 мая 2017 г. № 570 и признании утратившим силу постановления Правительства Российской Федерации от 25 ноября 2013 г. № 1063».</w:t>
      </w:r>
      <w:r>
        <w:rPr>
          <w:rFonts w:eastAsia="Calibri"/>
          <w:sz w:val="28"/>
          <w:szCs w:val="28"/>
          <w:lang w:eastAsia="ar-SA"/>
        </w:rPr>
      </w:r>
    </w:p>
    <w:p>
      <w:pPr>
        <w:ind w:firstLine="709"/>
        <w:rPr>
          <w:rFonts w:eastAsia="Calibri"/>
          <w:sz w:val="28"/>
          <w:szCs w:val="28"/>
          <w:lang w:eastAsia="ar-SA"/>
        </w:rPr>
      </w:pPr>
      <w:r>
        <w:rPr>
          <w:rFonts w:eastAsia="Calibri"/>
          <w:sz w:val="28"/>
          <w:szCs w:val="28"/>
          <w:lang w:eastAsia="ar-SA"/>
        </w:rPr>
        <w:t xml:space="preserve">5.2. В случае просрочки Исполнителем исполнения обязательств, предусмотренных контрактом, а также в иных случаях</w:t>
      </w:r>
      <w:r>
        <w:rPr>
          <w:rFonts w:eastAsia="Calibri"/>
          <w:sz w:val="28"/>
          <w:szCs w:val="28"/>
          <w:lang w:eastAsia="ar-SA"/>
        </w:rPr>
        <w:t xml:space="preserve"> неисполнения или ненадлежащего исполнения обязательств Исполнителем, предусмотренных контрактом, Заказчик направляет Исполнителю требование об уплате неустоек (штрафов, пеней).</w:t>
      </w:r>
      <w:r>
        <w:rPr>
          <w:rFonts w:eastAsia="Calibri"/>
          <w:sz w:val="28"/>
          <w:szCs w:val="28"/>
          <w:lang w:eastAsia="ar-SA"/>
        </w:rPr>
      </w:r>
    </w:p>
    <w:p>
      <w:pPr>
        <w:ind w:firstLine="709"/>
        <w:rPr>
          <w:rFonts w:eastAsia="Calibri"/>
          <w:sz w:val="28"/>
          <w:szCs w:val="28"/>
          <w:lang w:eastAsia="en-US"/>
        </w:rPr>
      </w:pPr>
      <w:r>
        <w:rPr>
          <w:rFonts w:eastAsia="Calibri"/>
          <w:sz w:val="28"/>
          <w:szCs w:val="28"/>
          <w:lang w:eastAsia="ar-SA"/>
        </w:rPr>
        <w:t xml:space="preserve">5.2.1. </w:t>
      </w:r>
      <w:r>
        <w:rPr>
          <w:rFonts w:eastAsia="Calibri"/>
          <w:sz w:val="28"/>
          <w:szCs w:val="28"/>
          <w:lang w:eastAsia="en-US"/>
        </w:rPr>
        <w:t xml:space="preserve">За каждый факт неисполнения или ненадлежащего исполнения Исполнителем о</w:t>
      </w:r>
      <w:r>
        <w:rPr>
          <w:rFonts w:eastAsia="Calibri"/>
          <w:sz w:val="28"/>
          <w:szCs w:val="28"/>
          <w:lang w:eastAsia="en-US"/>
        </w:rPr>
        <w:t xml:space="preserve">бязательств, предусмотренных контрактом, за исключением просрочки исполнения обязательств (в том числе гарантийного обязательства), предусмотренных настоящим контрактом, устанавливается штраф в размере 10 процентов </w:t>
      </w:r>
      <w:r>
        <w:rPr>
          <w:rFonts w:eastAsia="Calibri"/>
          <w:i/>
          <w:sz w:val="28"/>
          <w:szCs w:val="28"/>
          <w:lang w:eastAsia="en-US"/>
        </w:rPr>
        <w:t xml:space="preserve">этапа исполнения контракта</w:t>
      </w:r>
      <w:r>
        <w:rPr>
          <w:rFonts w:eastAsia="Calibri"/>
          <w:sz w:val="28"/>
          <w:szCs w:val="28"/>
          <w:lang w:eastAsia="en-US"/>
        </w:rPr>
        <w:t xml:space="preserve">. </w:t>
      </w:r>
      <w:r>
        <w:rPr>
          <w:rFonts w:eastAsia="Calibri"/>
          <w:sz w:val="28"/>
          <w:szCs w:val="28"/>
          <w:lang w:eastAsia="en-US"/>
        </w:rPr>
      </w:r>
    </w:p>
    <w:p>
      <w:pPr>
        <w:ind w:firstLine="709"/>
        <w:rPr>
          <w:rFonts w:eastAsia="Calibri"/>
          <w:sz w:val="28"/>
          <w:szCs w:val="28"/>
          <w:lang w:eastAsia="ar-SA"/>
        </w:rPr>
      </w:pPr>
      <w:r>
        <w:rPr>
          <w:rFonts w:eastAsia="Calibri"/>
          <w:sz w:val="28"/>
          <w:szCs w:val="28"/>
          <w:lang w:eastAsia="en-US"/>
        </w:rPr>
        <w:t xml:space="preserve">5.2.2. </w:t>
      </w:r>
      <w:r>
        <w:rPr>
          <w:rFonts w:eastAsia="Calibri"/>
          <w:sz w:val="28"/>
          <w:szCs w:val="28"/>
          <w:lang w:eastAsia="ar-SA"/>
        </w:rPr>
        <w:t xml:space="preserve">За ка</w:t>
      </w:r>
      <w:r>
        <w:rPr>
          <w:rFonts w:eastAsia="Calibri"/>
          <w:sz w:val="28"/>
          <w:szCs w:val="28"/>
          <w:lang w:eastAsia="ar-SA"/>
        </w:rPr>
        <w:t xml:space="preserve">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w:t>
      </w:r>
      <w:r>
        <w:rPr>
          <w:rFonts w:eastAsia="Calibri"/>
          <w:sz w:val="28"/>
          <w:szCs w:val="28"/>
          <w:lang w:eastAsia="en-US"/>
        </w:rPr>
        <w:t xml:space="preserve">составляет 1 000 (Одна тысяча) руб. 00 коп.</w:t>
      </w:r>
      <w:r>
        <w:rPr>
          <w:rFonts w:eastAsia="Calibri"/>
          <w:sz w:val="28"/>
          <w:szCs w:val="28"/>
          <w:lang w:eastAsia="ar-SA"/>
        </w:rPr>
      </w:r>
    </w:p>
    <w:p>
      <w:pPr>
        <w:contextualSpacing/>
        <w:ind w:firstLine="709"/>
        <w:rPr>
          <w:sz w:val="28"/>
          <w:szCs w:val="28"/>
          <w:lang w:eastAsia="ar-SA"/>
        </w:rPr>
      </w:pPr>
      <w:r>
        <w:rPr>
          <w:sz w:val="28"/>
          <w:szCs w:val="28"/>
          <w:lang w:eastAsia="ar-SA"/>
        </w:rPr>
        <w:t xml:space="preserve">5.2</w:t>
      </w:r>
      <w:r>
        <w:rPr>
          <w:sz w:val="28"/>
          <w:szCs w:val="28"/>
          <w:lang w:eastAsia="ar-SA"/>
        </w:rPr>
        <w:t xml:space="preserve">.3. В случае просрочки исполнения Исполнителем обязательств, пеня начисляется за каждый день просрочки исполнения Исполнителем обязательства, предусмотренного контрактом, </w:t>
      </w:r>
      <w:r>
        <w:rPr>
          <w:sz w:val="28"/>
          <w:szCs w:val="28"/>
        </w:rPr>
        <w:t xml:space="preserve">начиная со дня, следующего после дня истечения, установленного настоящим контрактом с</w:t>
      </w:r>
      <w:r>
        <w:rPr>
          <w:sz w:val="28"/>
          <w:szCs w:val="28"/>
        </w:rPr>
        <w:t xml:space="preserve">рока исполнения обязательства,</w:t>
      </w:r>
      <w:r>
        <w:t xml:space="preserve"> </w:t>
      </w:r>
      <w:r>
        <w:rPr>
          <w:sz w:val="28"/>
          <w:szCs w:val="28"/>
        </w:rPr>
        <w:t xml:space="preserve">и устанавливается </w:t>
      </w:r>
      <w:r>
        <w:rPr>
          <w:sz w:val="28"/>
          <w:szCs w:val="28"/>
          <w:lang w:eastAsia="ar-SA"/>
        </w:rPr>
        <w:t xml:space="preserve">в размере одной трехсотой действующей на дату уплаты пени ключевой ставки Центрального банка Российской Федерации от </w:t>
      </w:r>
      <w:r>
        <w:rPr>
          <w:rFonts w:eastAsia="Calibri"/>
          <w:i/>
          <w:sz w:val="28"/>
          <w:szCs w:val="28"/>
          <w:lang w:eastAsia="en-US"/>
        </w:rPr>
        <w:t xml:space="preserve">цены этапа исполнения контракта</w:t>
      </w:r>
      <w:r>
        <w:rPr>
          <w:sz w:val="28"/>
          <w:szCs w:val="28"/>
          <w:lang w:eastAsia="ar-SA"/>
        </w:rPr>
        <w:t xml:space="preserve">, уменьшенной на сумму, пропорциональную объему обязательст</w:t>
      </w:r>
      <w:r>
        <w:rPr>
          <w:sz w:val="28"/>
          <w:szCs w:val="28"/>
          <w:lang w:eastAsia="ar-SA"/>
        </w:rPr>
        <w:t xml:space="preserve">в, предусмотренных </w:t>
      </w:r>
      <w:r>
        <w:rPr>
          <w:i/>
          <w:sz w:val="28"/>
          <w:szCs w:val="28"/>
          <w:lang w:eastAsia="ar-SA"/>
        </w:rPr>
        <w:t xml:space="preserve">соответствующим этапом исполнения контракта</w:t>
      </w:r>
      <w:r>
        <w:rPr>
          <w:sz w:val="28"/>
          <w:szCs w:val="28"/>
          <w:lang w:eastAsia="ar-SA"/>
        </w:rPr>
        <w:t xml:space="preserve"> и фактически исполненных Исполнителем.</w:t>
      </w:r>
      <w:r>
        <w:rPr>
          <w:sz w:val="28"/>
          <w:szCs w:val="28"/>
          <w:lang w:eastAsia="ar-SA"/>
        </w:rPr>
      </w:r>
    </w:p>
    <w:p>
      <w:pPr>
        <w:contextualSpacing/>
        <w:ind w:firstLine="709"/>
        <w:rPr>
          <w:sz w:val="28"/>
          <w:szCs w:val="28"/>
          <w:lang w:eastAsia="ar-SA"/>
        </w:rPr>
      </w:pPr>
      <w:r>
        <w:rPr>
          <w:sz w:val="28"/>
          <w:szCs w:val="28"/>
          <w:lang w:eastAsia="ar-SA"/>
        </w:rPr>
        <w:t xml:space="preserve">5.3.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w:t>
      </w:r>
      <w:r>
        <w:rPr>
          <w:sz w:val="28"/>
          <w:szCs w:val="28"/>
          <w:lang w:eastAsia="ar-SA"/>
        </w:rPr>
        <w:t xml:space="preserve"> цену контракта.</w:t>
      </w:r>
      <w:r>
        <w:rPr>
          <w:sz w:val="28"/>
          <w:szCs w:val="28"/>
          <w:lang w:eastAsia="ar-SA"/>
        </w:rPr>
      </w:r>
    </w:p>
    <w:p>
      <w:pPr>
        <w:ind w:firstLine="709"/>
        <w:rPr>
          <w:rFonts w:eastAsia="Calibri"/>
          <w:sz w:val="28"/>
          <w:szCs w:val="28"/>
          <w:lang w:eastAsia="ar-SA"/>
        </w:rPr>
      </w:pPr>
      <w:r>
        <w:rPr>
          <w:rFonts w:eastAsia="Calibri"/>
          <w:sz w:val="28"/>
          <w:szCs w:val="28"/>
          <w:lang w:eastAsia="ar-SA"/>
        </w:rPr>
        <w:t xml:space="preserve">5.4.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w:t>
      </w:r>
      <w:r>
        <w:rPr>
          <w:rFonts w:eastAsia="Calibri"/>
          <w:sz w:val="28"/>
          <w:szCs w:val="28"/>
          <w:lang w:eastAsia="ar-SA"/>
        </w:rPr>
        <w:t xml:space="preserve">латы неустоек (штрафов, пеней). </w:t>
      </w:r>
      <w:r>
        <w:rPr>
          <w:rFonts w:eastAsia="Calibri"/>
          <w:sz w:val="28"/>
          <w:szCs w:val="28"/>
          <w:lang w:eastAsia="ar-SA"/>
        </w:rPr>
      </w:r>
    </w:p>
    <w:p>
      <w:pPr>
        <w:ind w:firstLine="709"/>
        <w:rPr>
          <w:rFonts w:eastAsia="Calibri"/>
          <w:sz w:val="28"/>
          <w:szCs w:val="28"/>
          <w:lang w:eastAsia="ar-SA"/>
        </w:rPr>
      </w:pPr>
      <w:r>
        <w:rPr>
          <w:rFonts w:eastAsia="Calibri"/>
          <w:sz w:val="28"/>
          <w:szCs w:val="28"/>
          <w:lang w:eastAsia="ar-SA"/>
        </w:rPr>
        <w:t xml:space="preserve">5.4.1. </w:t>
      </w:r>
      <w:r>
        <w:rPr>
          <w:rFonts w:eastAsia="Calibri"/>
          <w:sz w:val="28"/>
          <w:szCs w:val="28"/>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(Одна тысяча) руб. 00 коп.</w:t>
      </w:r>
      <w:r>
        <w:rPr>
          <w:rFonts w:eastAsia="Calibri"/>
          <w:sz w:val="28"/>
          <w:szCs w:val="28"/>
          <w:lang w:eastAsia="ar-SA"/>
        </w:rPr>
      </w:r>
    </w:p>
    <w:p>
      <w:pPr>
        <w:ind w:firstLine="709"/>
        <w:rPr>
          <w:rFonts w:eastAsia="Calibri"/>
          <w:sz w:val="28"/>
          <w:szCs w:val="28"/>
          <w:lang w:eastAsia="ar-SA"/>
        </w:rPr>
      </w:pPr>
      <w:r>
        <w:rPr>
          <w:rFonts w:eastAsia="Calibri"/>
          <w:sz w:val="28"/>
          <w:szCs w:val="28"/>
          <w:lang w:eastAsia="ar-SA"/>
        </w:rPr>
        <w:t xml:space="preserve">5.4.2. В случае просрочки исполнения Заказчиком обязательств,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w:t>
      </w:r>
      <w:r>
        <w:rPr>
          <w:rFonts w:eastAsia="Calibri"/>
          <w:sz w:val="28"/>
          <w:szCs w:val="28"/>
          <w:lang w:eastAsia="ar-SA"/>
        </w:rPr>
        <w:t xml:space="preserve">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Pr>
          <w:rFonts w:eastAsia="Calibri"/>
          <w:sz w:val="28"/>
          <w:szCs w:val="28"/>
          <w:lang w:eastAsia="ar-SA"/>
        </w:rPr>
      </w:r>
    </w:p>
    <w:p>
      <w:pPr>
        <w:ind w:firstLine="709"/>
        <w:rPr>
          <w:rFonts w:eastAsia="Calibri"/>
          <w:sz w:val="28"/>
          <w:szCs w:val="28"/>
          <w:lang w:eastAsia="ar-SA"/>
        </w:rPr>
      </w:pPr>
      <w:r>
        <w:rPr>
          <w:rFonts w:eastAsia="Calibri"/>
          <w:sz w:val="28"/>
          <w:szCs w:val="28"/>
          <w:lang w:eastAsia="ar-SA"/>
        </w:rPr>
        <w:t xml:space="preserve">5.5. Общая сумма начисленных штрафов за ненадлежащее исполнение</w:t>
      </w:r>
      <w:r>
        <w:rPr>
          <w:rFonts w:eastAsia="Calibri"/>
          <w:sz w:val="28"/>
          <w:szCs w:val="28"/>
          <w:lang w:eastAsia="ar-SA"/>
        </w:rPr>
        <w:t xml:space="preserve"> Заказчиком обязательств, предусмотренных контрактом, не может превышать цену контракта.</w:t>
      </w:r>
      <w:r>
        <w:rPr>
          <w:rFonts w:eastAsia="Calibri"/>
          <w:sz w:val="28"/>
          <w:szCs w:val="28"/>
          <w:lang w:eastAsia="ar-SA"/>
        </w:rPr>
      </w:r>
    </w:p>
    <w:p>
      <w:pPr>
        <w:ind w:firstLine="709"/>
        <w:rPr>
          <w:rFonts w:eastAsia="Calibri"/>
          <w:sz w:val="28"/>
          <w:szCs w:val="28"/>
          <w:lang w:eastAsia="ar-SA"/>
        </w:rPr>
      </w:pPr>
      <w:r>
        <w:rPr>
          <w:rFonts w:eastAsia="Calibri"/>
          <w:sz w:val="28"/>
          <w:szCs w:val="28"/>
          <w:lang w:eastAsia="ar-SA"/>
        </w:rPr>
        <w:t xml:space="preserve">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w:t>
      </w:r>
      <w:r>
        <w:rPr>
          <w:rFonts w:eastAsia="Calibri"/>
          <w:sz w:val="28"/>
          <w:szCs w:val="28"/>
          <w:lang w:eastAsia="ar-SA"/>
        </w:rPr>
        <w:t xml:space="preserve">роизошло вследствие непреодолимой силы или по вине другой стороны.</w:t>
      </w:r>
      <w:r>
        <w:rPr>
          <w:rFonts w:eastAsia="Calibri"/>
          <w:sz w:val="28"/>
          <w:szCs w:val="28"/>
          <w:lang w:eastAsia="ar-SA"/>
        </w:rPr>
      </w:r>
    </w:p>
    <w:p>
      <w:pPr>
        <w:ind w:firstLine="709"/>
        <w:widowControl w:val="off"/>
        <w:rPr>
          <w:sz w:val="28"/>
          <w:szCs w:val="28"/>
          <w:lang w:eastAsia="ar-SA"/>
        </w:rPr>
      </w:pPr>
      <w:r>
        <w:rPr>
          <w:rFonts w:eastAsia="Calibri"/>
          <w:sz w:val="28"/>
          <w:szCs w:val="28"/>
          <w:lang w:eastAsia="ar-SA"/>
        </w:rPr>
        <w:t xml:space="preserve">5.7.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обязательства по настоящему контракту в полном объеме.</w:t>
      </w:r>
      <w:r>
        <w:rPr>
          <w:sz w:val="28"/>
          <w:szCs w:val="28"/>
          <w:lang w:eastAsia="ar-SA"/>
        </w:rPr>
      </w:r>
    </w:p>
    <w:p>
      <w:pPr>
        <w:ind w:firstLine="709"/>
        <w:jc w:val="center"/>
        <w:rPr>
          <w:b/>
          <w:sz w:val="28"/>
          <w:szCs w:val="28"/>
        </w:rPr>
      </w:pPr>
      <w:r>
        <w:rPr>
          <w:b/>
          <w:sz w:val="28"/>
          <w:szCs w:val="28"/>
        </w:rPr>
      </w:r>
      <w:r>
        <w:rPr>
          <w:b/>
          <w:sz w:val="28"/>
          <w:szCs w:val="28"/>
        </w:rPr>
      </w:r>
    </w:p>
    <w:p>
      <w:pPr>
        <w:numPr>
          <w:ilvl w:val="0"/>
          <w:numId w:val="24"/>
        </w:numPr>
        <w:jc w:val="center"/>
        <w:rPr>
          <w:b/>
          <w:sz w:val="28"/>
          <w:szCs w:val="28"/>
        </w:rPr>
      </w:pPr>
      <w:r>
        <w:rPr>
          <w:b/>
          <w:sz w:val="28"/>
          <w:szCs w:val="28"/>
        </w:rPr>
        <w:t xml:space="preserve">Обстоятельства непреодолимой силы</w:t>
      </w:r>
      <w:r>
        <w:rPr>
          <w:b/>
          <w:sz w:val="28"/>
          <w:szCs w:val="28"/>
        </w:rPr>
      </w:r>
    </w:p>
    <w:p>
      <w:pPr>
        <w:jc w:val="center"/>
        <w:rPr>
          <w:b/>
          <w:sz w:val="28"/>
          <w:szCs w:val="28"/>
        </w:rPr>
      </w:pPr>
      <w:r>
        <w:rPr>
          <w:b/>
          <w:sz w:val="28"/>
          <w:szCs w:val="28"/>
        </w:rPr>
      </w:r>
      <w:r>
        <w:rPr>
          <w:b/>
          <w:sz w:val="28"/>
          <w:szCs w:val="28"/>
        </w:rPr>
      </w:r>
    </w:p>
    <w:p>
      <w:pPr>
        <w:pStyle w:val="1003"/>
        <w:ind w:firstLine="709"/>
        <w:spacing w:after="0"/>
        <w:rPr>
          <w:sz w:val="28"/>
          <w:szCs w:val="28"/>
          <w:lang w:val="ru-RU"/>
        </w:rPr>
      </w:pPr>
      <w:r>
        <w:rPr>
          <w:sz w:val="28"/>
          <w:szCs w:val="28"/>
          <w:lang w:val="ru-RU"/>
        </w:rPr>
        <w:t xml:space="preserve">6</w:t>
      </w:r>
      <w:r>
        <w:rPr>
          <w:sz w:val="28"/>
          <w:szCs w:val="28"/>
          <w:lang w:val="ru-RU"/>
        </w:rPr>
        <w:t xml:space="preserve">.1. Ни одна из сторон по настоящему контракту не несет ответственности за полное или частичное невыполнение обязательств, если это явилось следствием природных явлений, действий внешних объективных факторов и прочих обстоятельств непреодолимой силы, за кот</w:t>
      </w:r>
      <w:r>
        <w:rPr>
          <w:sz w:val="28"/>
          <w:szCs w:val="28"/>
          <w:lang w:val="ru-RU"/>
        </w:rPr>
        <w:t xml:space="preserve">орые стороны не отвечают, и </w:t>
      </w:r>
      <w:r>
        <w:rPr>
          <w:sz w:val="28"/>
          <w:szCs w:val="28"/>
          <w:lang w:val="ru-RU"/>
        </w:rPr>
        <w:t xml:space="preserve">предотвратить неблагоприятное воздействие которых не имеют возможности (далее - форс-мажорные обстоятельства).</w:t>
      </w:r>
      <w:r>
        <w:rPr>
          <w:sz w:val="28"/>
          <w:szCs w:val="28"/>
          <w:lang w:val="ru-RU"/>
        </w:rPr>
      </w:r>
    </w:p>
    <w:p>
      <w:pPr>
        <w:pStyle w:val="1003"/>
        <w:ind w:firstLine="709"/>
        <w:spacing w:after="0"/>
        <w:rPr>
          <w:sz w:val="28"/>
          <w:szCs w:val="28"/>
          <w:lang w:val="ru-RU"/>
        </w:rPr>
      </w:pPr>
      <w:r>
        <w:rPr>
          <w:sz w:val="28"/>
          <w:szCs w:val="28"/>
          <w:lang w:val="ru-RU"/>
        </w:rPr>
        <w:t xml:space="preserve">6.2. </w:t>
      </w:r>
      <w:r>
        <w:rPr>
          <w:sz w:val="28"/>
          <w:szCs w:val="28"/>
          <w:lang w:val="ru-RU"/>
        </w:rPr>
        <w:t xml:space="preserve">О наступлении форс-мажорных обстоятельств стороны уведомляют друг друга в 5 (пятидневный) срок с момента их возн</w:t>
      </w:r>
      <w:r>
        <w:rPr>
          <w:sz w:val="28"/>
          <w:szCs w:val="28"/>
          <w:lang w:val="ru-RU"/>
        </w:rPr>
        <w:t xml:space="preserve">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 </w:t>
      </w:r>
      <w:r>
        <w:rPr>
          <w:sz w:val="28"/>
          <w:szCs w:val="28"/>
          <w:lang w:val="ru-RU"/>
        </w:rPr>
      </w:r>
    </w:p>
    <w:p>
      <w:pPr>
        <w:pStyle w:val="1003"/>
        <w:ind w:firstLine="709"/>
        <w:spacing w:after="0"/>
        <w:rPr>
          <w:sz w:val="28"/>
          <w:szCs w:val="28"/>
          <w:lang w:val="ru-RU"/>
        </w:rPr>
      </w:pPr>
      <w:r>
        <w:rPr>
          <w:sz w:val="28"/>
          <w:szCs w:val="28"/>
          <w:lang w:val="ru-RU"/>
        </w:rPr>
        <w:t xml:space="preserve">6.3. </w:t>
      </w:r>
      <w:r>
        <w:rPr>
          <w:sz w:val="28"/>
          <w:szCs w:val="28"/>
          <w:lang w:val="ru-RU"/>
        </w:rPr>
        <w:t xml:space="preserve">В случае не предоставления уведомления и удостоверяющег</w:t>
      </w:r>
      <w:r>
        <w:rPr>
          <w:sz w:val="28"/>
          <w:szCs w:val="28"/>
          <w:lang w:val="ru-RU"/>
        </w:rPr>
        <w:t xml:space="preserve">о форс-мажорные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ненадлежащем исполнении такой стороной обязательств по настоящему конт</w:t>
      </w:r>
      <w:r>
        <w:rPr>
          <w:sz w:val="28"/>
          <w:szCs w:val="28"/>
          <w:lang w:val="ru-RU"/>
        </w:rPr>
        <w:t xml:space="preserve">ракту. </w:t>
      </w:r>
      <w:r>
        <w:rPr>
          <w:sz w:val="28"/>
          <w:szCs w:val="28"/>
          <w:lang w:val="ru-RU"/>
        </w:rPr>
      </w:r>
    </w:p>
    <w:p>
      <w:pPr>
        <w:pStyle w:val="1003"/>
        <w:ind w:firstLine="709"/>
        <w:spacing w:after="0"/>
        <w:rPr>
          <w:sz w:val="28"/>
          <w:szCs w:val="28"/>
          <w:lang w:val="ru-RU"/>
        </w:rPr>
      </w:pPr>
      <w:r>
        <w:rPr>
          <w:sz w:val="28"/>
          <w:szCs w:val="28"/>
          <w:lang w:val="ru-RU"/>
        </w:rPr>
        <w:t xml:space="preserve">6.4.</w:t>
      </w:r>
      <w:r>
        <w:rPr>
          <w:sz w:val="28"/>
          <w:szCs w:val="28"/>
          <w:lang w:val="ru-RU"/>
        </w:rPr>
        <w:t xml:space="preserve"> Если обстоятельства непреодолимой силы действуют непрерывно на протяжении 2 (двух) месяцев и не обнаруживают признаков прекращения, настоящий контракт может быть расторгнут сторонами в соответствии с действующим законодательством Российской Фе</w:t>
      </w:r>
      <w:r>
        <w:rPr>
          <w:sz w:val="28"/>
          <w:szCs w:val="28"/>
          <w:lang w:val="ru-RU"/>
        </w:rPr>
        <w:t xml:space="preserve">дерации</w:t>
      </w:r>
      <w:r>
        <w:rPr>
          <w:sz w:val="28"/>
          <w:szCs w:val="28"/>
          <w:lang w:val="ru-RU"/>
        </w:rPr>
        <w:t xml:space="preserve">.</w:t>
      </w:r>
      <w:r>
        <w:rPr>
          <w:sz w:val="28"/>
          <w:szCs w:val="28"/>
          <w:lang w:val="ru-RU"/>
        </w:rPr>
      </w:r>
    </w:p>
    <w:p>
      <w:pPr>
        <w:jc w:val="center"/>
        <w:rPr>
          <w:b/>
          <w:sz w:val="28"/>
          <w:szCs w:val="28"/>
          <w:lang w:eastAsia="en-US"/>
        </w:rPr>
      </w:pPr>
      <w:r>
        <w:rPr>
          <w:b/>
          <w:sz w:val="28"/>
          <w:szCs w:val="28"/>
          <w:lang w:eastAsia="en-US"/>
        </w:rPr>
      </w:r>
      <w:r>
        <w:rPr>
          <w:b/>
          <w:sz w:val="28"/>
          <w:szCs w:val="28"/>
          <w:lang w:eastAsia="en-US"/>
        </w:rPr>
      </w:r>
    </w:p>
    <w:p>
      <w:pPr>
        <w:numPr>
          <w:ilvl w:val="0"/>
          <w:numId w:val="24"/>
        </w:numPr>
        <w:jc w:val="center"/>
        <w:rPr>
          <w:b/>
          <w:sz w:val="28"/>
          <w:szCs w:val="28"/>
          <w:lang w:eastAsia="en-US"/>
        </w:rPr>
      </w:pPr>
      <w:r>
        <w:rPr>
          <w:b/>
          <w:sz w:val="28"/>
          <w:szCs w:val="28"/>
          <w:lang w:val="en-US" w:eastAsia="en-US"/>
        </w:rPr>
        <w:t xml:space="preserve">Порядок разрешения споров</w:t>
      </w:r>
      <w:r>
        <w:rPr>
          <w:b/>
          <w:sz w:val="28"/>
          <w:szCs w:val="28"/>
          <w:lang w:eastAsia="en-US"/>
        </w:rPr>
      </w:r>
    </w:p>
    <w:p>
      <w:pPr>
        <w:ind w:left="1069"/>
        <w:rPr>
          <w:b/>
          <w:sz w:val="28"/>
          <w:szCs w:val="28"/>
          <w:lang w:eastAsia="en-US"/>
        </w:rPr>
      </w:pPr>
      <w:r>
        <w:rPr>
          <w:b/>
          <w:sz w:val="28"/>
          <w:szCs w:val="28"/>
          <w:lang w:eastAsia="en-US"/>
        </w:rPr>
      </w:r>
      <w:r>
        <w:rPr>
          <w:b/>
          <w:sz w:val="28"/>
          <w:szCs w:val="28"/>
          <w:lang w:eastAsia="en-US"/>
        </w:rPr>
      </w:r>
    </w:p>
    <w:p>
      <w:pPr>
        <w:ind w:firstLine="708"/>
        <w:rPr>
          <w:sz w:val="28"/>
          <w:szCs w:val="28"/>
        </w:rPr>
      </w:pPr>
      <w:r>
        <w:rPr>
          <w:sz w:val="28"/>
          <w:szCs w:val="28"/>
        </w:rPr>
        <w:t xml:space="preserve">7.1. Все возникающие между сторонами споры решаются в претензионном порядке. Претензии, направленные в письменном виде, рассматриваются в течение 10 (десяти) рабочих дней с момента их получения.</w:t>
      </w:r>
      <w:r>
        <w:rPr>
          <w:sz w:val="28"/>
          <w:szCs w:val="28"/>
        </w:rPr>
      </w:r>
    </w:p>
    <w:p>
      <w:pPr>
        <w:ind w:firstLine="708"/>
        <w:rPr>
          <w:sz w:val="28"/>
          <w:szCs w:val="28"/>
        </w:rPr>
      </w:pPr>
      <w:r>
        <w:rPr>
          <w:sz w:val="28"/>
          <w:szCs w:val="28"/>
        </w:rPr>
        <w:t xml:space="preserve">7.2. Споры, которые стор</w:t>
      </w:r>
      <w:r>
        <w:rPr>
          <w:sz w:val="28"/>
          <w:szCs w:val="28"/>
        </w:rPr>
        <w:t xml:space="preserve">оны не могут решить в претензионном порядке, подлежат рассмотрению в Арбитражном суде Ростовской области, в порядке, установленном действующим законодательством. </w:t>
      </w:r>
      <w:r>
        <w:rPr>
          <w:sz w:val="28"/>
          <w:szCs w:val="28"/>
        </w:rPr>
      </w:r>
    </w:p>
    <w:p>
      <w:pPr>
        <w:ind w:firstLine="709"/>
        <w:widowControl w:val="off"/>
        <w:rPr>
          <w:sz w:val="28"/>
          <w:szCs w:val="28"/>
          <w:lang w:eastAsia="en-US"/>
        </w:rPr>
      </w:pPr>
      <w:r>
        <w:rPr>
          <w:sz w:val="28"/>
          <w:szCs w:val="28"/>
          <w:lang w:eastAsia="en-US"/>
        </w:rPr>
        <w:t xml:space="preserve">7</w:t>
      </w:r>
      <w:r>
        <w:rPr>
          <w:sz w:val="28"/>
          <w:szCs w:val="28"/>
          <w:lang w:eastAsia="en-US"/>
        </w:rPr>
        <w:t xml:space="preserve">.3. В случаях, не предусмотренных настоящим контрактом, стороны руководствуются действующим </w:t>
      </w:r>
      <w:r>
        <w:rPr>
          <w:sz w:val="28"/>
          <w:szCs w:val="28"/>
          <w:lang w:eastAsia="en-US"/>
        </w:rPr>
        <w:t xml:space="preserve">законодательством Российской Федерации.</w:t>
      </w:r>
      <w:r>
        <w:rPr>
          <w:sz w:val="28"/>
          <w:szCs w:val="28"/>
          <w:lang w:eastAsia="en-US"/>
        </w:rPr>
      </w:r>
    </w:p>
    <w:p>
      <w:pPr>
        <w:ind w:firstLine="709"/>
        <w:jc w:val="center"/>
        <w:rPr>
          <w:b/>
          <w:sz w:val="28"/>
          <w:szCs w:val="28"/>
        </w:rPr>
      </w:pPr>
      <w:r>
        <w:rPr>
          <w:b/>
          <w:sz w:val="28"/>
          <w:szCs w:val="28"/>
        </w:rPr>
      </w:r>
      <w:r>
        <w:rPr>
          <w:b/>
          <w:sz w:val="28"/>
          <w:szCs w:val="28"/>
        </w:rPr>
      </w:r>
    </w:p>
    <w:p>
      <w:pPr>
        <w:numPr>
          <w:ilvl w:val="0"/>
          <w:numId w:val="24"/>
        </w:numPr>
        <w:jc w:val="center"/>
        <w:rPr>
          <w:b/>
          <w:sz w:val="28"/>
          <w:szCs w:val="28"/>
        </w:rPr>
      </w:pPr>
      <w:r>
        <w:rPr>
          <w:b/>
          <w:sz w:val="28"/>
          <w:szCs w:val="28"/>
        </w:rPr>
        <w:t xml:space="preserve">Сроки оказания услуг</w:t>
      </w:r>
      <w:r>
        <w:rPr>
          <w:b/>
          <w:sz w:val="28"/>
          <w:szCs w:val="28"/>
        </w:rPr>
      </w:r>
    </w:p>
    <w:p>
      <w:pPr>
        <w:ind w:left="1069"/>
        <w:rPr>
          <w:b/>
          <w:sz w:val="28"/>
          <w:szCs w:val="28"/>
        </w:rPr>
      </w:pPr>
      <w:r>
        <w:rPr>
          <w:b/>
          <w:sz w:val="28"/>
          <w:szCs w:val="28"/>
        </w:rPr>
      </w:r>
      <w:r>
        <w:rPr>
          <w:b/>
          <w:sz w:val="28"/>
          <w:szCs w:val="28"/>
        </w:rPr>
      </w:r>
    </w:p>
    <w:p>
      <w:pPr>
        <w:ind w:firstLine="709"/>
        <w:rPr>
          <w:i/>
          <w:sz w:val="28"/>
          <w:szCs w:val="28"/>
          <w:lang w:eastAsia="ar-SA"/>
        </w:rPr>
      </w:pPr>
      <w:r>
        <w:rPr>
          <w:sz w:val="28"/>
          <w:szCs w:val="28"/>
        </w:rPr>
        <w:t xml:space="preserve">8.1. </w:t>
      </w:r>
      <w:r>
        <w:rPr>
          <w:color w:val="000000"/>
          <w:sz w:val="28"/>
          <w:szCs w:val="28"/>
        </w:rPr>
        <w:t xml:space="preserve">Услуги оказываются</w:t>
      </w:r>
      <w:r>
        <w:rPr>
          <w:sz w:val="28"/>
          <w:szCs w:val="28"/>
          <w:lang w:eastAsia="ar-SA"/>
        </w:rPr>
        <w:t xml:space="preserve"> </w:t>
      </w:r>
      <w:r>
        <w:rPr>
          <w:sz w:val="28"/>
          <w:szCs w:val="28"/>
        </w:rPr>
        <w:t xml:space="preserve">в срок, установленный </w:t>
      </w:r>
      <w:r>
        <w:rPr>
          <w:sz w:val="28"/>
          <w:szCs w:val="28"/>
          <w:lang w:eastAsia="ar-SA"/>
        </w:rPr>
        <w:t xml:space="preserve">Приложением № 1 к настоящему контракту.</w:t>
      </w:r>
      <w:r>
        <w:rPr>
          <w:sz w:val="28"/>
          <w:szCs w:val="28"/>
        </w:rPr>
        <w:t xml:space="preserve"> </w:t>
      </w:r>
      <w:r>
        <w:rPr>
          <w:i/>
          <w:sz w:val="28"/>
          <w:szCs w:val="28"/>
          <w:lang w:eastAsia="ar-SA"/>
        </w:rPr>
      </w:r>
    </w:p>
    <w:p>
      <w:pPr>
        <w:ind w:firstLine="709"/>
        <w:rPr>
          <w:color w:val="000000"/>
          <w:sz w:val="28"/>
          <w:szCs w:val="28"/>
        </w:rPr>
      </w:pPr>
      <w:r>
        <w:rPr>
          <w:color w:val="000000"/>
          <w:sz w:val="28"/>
          <w:szCs w:val="28"/>
        </w:rPr>
      </w:r>
      <w:r>
        <w:rPr>
          <w:color w:val="000000"/>
          <w:sz w:val="28"/>
          <w:szCs w:val="28"/>
        </w:rPr>
      </w:r>
    </w:p>
    <w:p>
      <w:pPr>
        <w:numPr>
          <w:ilvl w:val="0"/>
          <w:numId w:val="24"/>
        </w:numPr>
        <w:jc w:val="center"/>
        <w:rPr>
          <w:b/>
          <w:sz w:val="28"/>
          <w:szCs w:val="28"/>
        </w:rPr>
      </w:pPr>
      <w:r>
        <w:rPr>
          <w:b/>
          <w:sz w:val="28"/>
          <w:szCs w:val="28"/>
        </w:rPr>
        <w:t xml:space="preserve">Срок действия контракта</w:t>
      </w:r>
      <w:r>
        <w:rPr>
          <w:b/>
          <w:sz w:val="28"/>
          <w:szCs w:val="28"/>
        </w:rPr>
      </w:r>
    </w:p>
    <w:p>
      <w:pPr>
        <w:pStyle w:val="1003"/>
        <w:ind w:firstLine="709"/>
        <w:spacing w:after="0"/>
        <w:widowControl w:val="off"/>
        <w:rPr>
          <w:sz w:val="28"/>
          <w:szCs w:val="28"/>
          <w:lang w:val="ru-RU"/>
        </w:rPr>
      </w:pPr>
      <w:r>
        <w:rPr>
          <w:sz w:val="28"/>
          <w:szCs w:val="28"/>
          <w:lang w:val="ru-RU"/>
        </w:rPr>
        <w:t xml:space="preserve">9</w:t>
      </w:r>
      <w:r>
        <w:rPr>
          <w:sz w:val="28"/>
          <w:szCs w:val="28"/>
          <w:lang w:val="ru-RU"/>
        </w:rPr>
        <w:t xml:space="preserve">.1. Настоящий контракт вступает в силу с момента его заключения и действует по </w:t>
      </w:r>
      <w:r>
        <w:rPr>
          <w:sz w:val="28"/>
          <w:szCs w:val="28"/>
          <w:lang w:val="ru-RU"/>
        </w:rPr>
        <w:t xml:space="preserve">3</w:t>
      </w:r>
      <w:r>
        <w:rPr>
          <w:sz w:val="28"/>
          <w:szCs w:val="28"/>
          <w:lang w:val="ru-RU"/>
        </w:rPr>
        <w:t xml:space="preserve">0.12.2026</w:t>
      </w:r>
      <w:r>
        <w:rPr>
          <w:sz w:val="28"/>
          <w:szCs w:val="28"/>
          <w:lang w:val="ru-RU"/>
        </w:rPr>
        <w:t xml:space="preserve"> включительно, а по расчетам – до полного исполнения сторонами своих обязательств.</w:t>
      </w:r>
      <w:r>
        <w:rPr>
          <w:sz w:val="28"/>
          <w:szCs w:val="28"/>
          <w:lang w:val="ru-RU"/>
        </w:rPr>
      </w:r>
    </w:p>
    <w:p>
      <w:pPr>
        <w:pStyle w:val="1003"/>
        <w:ind w:firstLine="709"/>
        <w:spacing w:after="0"/>
        <w:widowControl w:val="off"/>
        <w:rPr>
          <w:sz w:val="28"/>
          <w:szCs w:val="28"/>
          <w:lang w:val="ru-RU"/>
        </w:rPr>
      </w:pPr>
      <w:r>
        <w:rPr>
          <w:sz w:val="28"/>
          <w:szCs w:val="28"/>
          <w:lang w:val="ru-RU"/>
        </w:rPr>
        <w:t xml:space="preserve">9</w:t>
      </w:r>
      <w:r>
        <w:rPr>
          <w:sz w:val="28"/>
          <w:szCs w:val="28"/>
          <w:lang w:val="ru-RU"/>
        </w:rPr>
        <w:t xml:space="preserve">.2. Истечение срока действия контракта не освобождает стороны от ответственности за невыполнение обязательств, возникших в период его действия.</w:t>
      </w:r>
      <w:r>
        <w:rPr>
          <w:sz w:val="28"/>
          <w:szCs w:val="28"/>
          <w:lang w:val="ru-RU"/>
        </w:rPr>
      </w:r>
    </w:p>
    <w:p>
      <w:pPr>
        <w:jc w:val="center"/>
        <w:rPr>
          <w:b/>
          <w:sz w:val="28"/>
          <w:szCs w:val="28"/>
        </w:rPr>
      </w:pPr>
      <w:r>
        <w:rPr>
          <w:b/>
          <w:sz w:val="28"/>
          <w:szCs w:val="28"/>
        </w:rPr>
      </w:r>
      <w:r>
        <w:rPr>
          <w:b/>
          <w:sz w:val="28"/>
          <w:szCs w:val="28"/>
        </w:rPr>
      </w:r>
    </w:p>
    <w:p>
      <w:pPr>
        <w:numPr>
          <w:ilvl w:val="0"/>
          <w:numId w:val="24"/>
        </w:numPr>
        <w:jc w:val="center"/>
        <w:rPr>
          <w:b/>
          <w:sz w:val="28"/>
          <w:szCs w:val="28"/>
        </w:rPr>
      </w:pPr>
      <w:r>
        <w:rPr>
          <w:b/>
          <w:sz w:val="28"/>
          <w:szCs w:val="28"/>
        </w:rPr>
        <w:t xml:space="preserve">Порядок изменения и расторжения контракта</w:t>
      </w:r>
      <w:r>
        <w:rPr>
          <w:b/>
          <w:sz w:val="28"/>
          <w:szCs w:val="28"/>
        </w:rPr>
      </w:r>
    </w:p>
    <w:p>
      <w:pPr>
        <w:ind w:left="1069"/>
        <w:rPr>
          <w:b/>
          <w:sz w:val="28"/>
          <w:szCs w:val="28"/>
        </w:rPr>
      </w:pPr>
      <w:r>
        <w:rPr>
          <w:b/>
          <w:sz w:val="28"/>
          <w:szCs w:val="28"/>
        </w:rPr>
      </w:r>
      <w:r>
        <w:rPr>
          <w:b/>
          <w:sz w:val="28"/>
          <w:szCs w:val="28"/>
        </w:rPr>
      </w:r>
    </w:p>
    <w:p>
      <w:pPr>
        <w:ind w:firstLine="709"/>
        <w:rPr>
          <w:rFonts w:eastAsia="Arial"/>
          <w:strike/>
          <w:sz w:val="28"/>
          <w:szCs w:val="28"/>
        </w:rPr>
      </w:pPr>
      <w:r>
        <w:rPr>
          <w:sz w:val="28"/>
          <w:szCs w:val="28"/>
        </w:rPr>
        <w:t xml:space="preserve">10.1. Изменение существенных условий настоящего контракта возможно в случаях, предусмотренных действующим законодательством Российской Федерации.</w:t>
      </w:r>
      <w:r>
        <w:rPr>
          <w:rFonts w:eastAsia="Arial"/>
          <w:strike/>
          <w:sz w:val="28"/>
          <w:szCs w:val="28"/>
        </w:rPr>
      </w:r>
    </w:p>
    <w:p>
      <w:pPr>
        <w:ind w:firstLine="709"/>
        <w:rPr>
          <w:sz w:val="28"/>
          <w:szCs w:val="28"/>
        </w:rPr>
      </w:pPr>
      <w:r>
        <w:rPr>
          <w:sz w:val="28"/>
          <w:szCs w:val="28"/>
        </w:rPr>
        <w:t xml:space="preserve">10.2. Изменения и дополнения, вносимые в соответствии с действующим</w:t>
      </w:r>
      <w:r>
        <w:rPr>
          <w:sz w:val="28"/>
          <w:szCs w:val="28"/>
        </w:rPr>
        <w:t xml:space="preserve"> законодательством в настоящий контракт, оформляются в письменном виде, и являются неотъемлемой частью настоящего контракта.</w:t>
      </w:r>
      <w:r>
        <w:rPr>
          <w:sz w:val="28"/>
          <w:szCs w:val="28"/>
        </w:rPr>
      </w:r>
    </w:p>
    <w:p>
      <w:pPr>
        <w:ind w:firstLine="709"/>
        <w:rPr>
          <w:sz w:val="28"/>
          <w:szCs w:val="28"/>
        </w:rPr>
      </w:pPr>
      <w:r>
        <w:rPr>
          <w:sz w:val="28"/>
          <w:szCs w:val="28"/>
        </w:rPr>
        <w:t xml:space="preserve">10.3. В случае изменения платежных (банковских) реквизитов, юридических и почтовых адресов, КПП, номеров телефонов стороны обязаны </w:t>
      </w:r>
      <w:r>
        <w:rPr>
          <w:sz w:val="28"/>
          <w:szCs w:val="28"/>
        </w:rPr>
        <w:t xml:space="preserve">письменно уведомить друг друга об этом в течение 3 (трех) рабочих дней, путем направления уведомления подписанного уполномоченным представителем стороны (без оформления дополнительного соглашения).</w:t>
      </w:r>
      <w:r>
        <w:rPr>
          <w:sz w:val="28"/>
          <w:szCs w:val="28"/>
        </w:rPr>
      </w:r>
    </w:p>
    <w:p>
      <w:pPr>
        <w:ind w:firstLine="709"/>
        <w:rPr>
          <w:sz w:val="28"/>
          <w:szCs w:val="28"/>
        </w:rPr>
      </w:pPr>
      <w:r>
        <w:rPr>
          <w:sz w:val="28"/>
          <w:szCs w:val="28"/>
        </w:rPr>
        <w:t xml:space="preserve">10.4. При исполнении контракта не допускается перемена Исп</w:t>
      </w:r>
      <w:r>
        <w:rPr>
          <w:sz w:val="28"/>
          <w:szCs w:val="28"/>
        </w:rPr>
        <w:t xml:space="preserve">олнителя, за исключением случая, если новый </w:t>
      </w:r>
      <w:r>
        <w:rPr>
          <w:sz w:val="28"/>
          <w:szCs w:val="28"/>
          <w:lang w:eastAsia="ar-SA"/>
        </w:rPr>
        <w:t xml:space="preserve">Исполнитель</w:t>
      </w:r>
      <w:r>
        <w:rPr>
          <w:sz w:val="28"/>
          <w:szCs w:val="28"/>
        </w:rPr>
        <w:t xml:space="preserve"> является правопреемником </w:t>
      </w:r>
      <w:r>
        <w:rPr>
          <w:sz w:val="28"/>
          <w:szCs w:val="28"/>
          <w:lang w:eastAsia="ar-SA"/>
        </w:rPr>
        <w:t xml:space="preserve">Исполнителя</w:t>
      </w:r>
      <w:r>
        <w:rPr>
          <w:sz w:val="28"/>
          <w:szCs w:val="28"/>
        </w:rPr>
        <w:t xml:space="preserve"> по такому контракту вследствие реорганизации юридического лица в форме преобразования, слияния или присоединения.</w:t>
      </w:r>
      <w:r>
        <w:rPr>
          <w:sz w:val="28"/>
          <w:szCs w:val="28"/>
        </w:rPr>
      </w:r>
    </w:p>
    <w:p>
      <w:pPr>
        <w:ind w:firstLine="709"/>
        <w:rPr>
          <w:sz w:val="28"/>
          <w:szCs w:val="28"/>
        </w:rPr>
      </w:pPr>
      <w:r>
        <w:rPr>
          <w:sz w:val="28"/>
          <w:szCs w:val="28"/>
        </w:rPr>
        <w:t xml:space="preserve">10.5. В случае перемены Заказчика права и обязанн</w:t>
      </w:r>
      <w:r>
        <w:rPr>
          <w:sz w:val="28"/>
          <w:szCs w:val="28"/>
        </w:rPr>
        <w:t xml:space="preserve">ости Заказчика, предусмотренные контрактом, переходят к новому Заказчику.</w:t>
      </w:r>
      <w:r>
        <w:rPr>
          <w:sz w:val="28"/>
          <w:szCs w:val="28"/>
        </w:rPr>
      </w:r>
    </w:p>
    <w:p>
      <w:pPr>
        <w:ind w:firstLine="708"/>
        <w:rPr>
          <w:sz w:val="28"/>
          <w:szCs w:val="28"/>
        </w:rPr>
      </w:pPr>
      <w:r>
        <w:rPr>
          <w:sz w:val="28"/>
          <w:szCs w:val="28"/>
        </w:rPr>
        <w:t xml:space="preserve">10.6. Расторжение настоящего контракта допускается по соглашению сторон, по решению суда, в случае одностороннего отказа стороны контракта от исполнения настоящего контракта в соотве</w:t>
      </w:r>
      <w:r>
        <w:rPr>
          <w:sz w:val="28"/>
          <w:szCs w:val="28"/>
        </w:rPr>
        <w:t xml:space="preserve">тствии с гражданским законодательством Российской Федерации.</w:t>
      </w:r>
      <w:r>
        <w:rPr>
          <w:sz w:val="28"/>
          <w:szCs w:val="28"/>
        </w:rPr>
      </w:r>
    </w:p>
    <w:p>
      <w:pPr>
        <w:ind w:firstLine="708"/>
        <w:rPr>
          <w:sz w:val="28"/>
          <w:szCs w:val="28"/>
        </w:rPr>
      </w:pPr>
      <w:r>
        <w:rPr>
          <w:sz w:val="28"/>
          <w:szCs w:val="28"/>
        </w:rPr>
        <w:t xml:space="preserve">10.7. Стороны вправе принять решение об одностороннем отказе от исполнения контракта, в случае существенного нарушения одной из сторон условий контракта, по основаниям, предусмотренным Граждански</w:t>
      </w:r>
      <w:r>
        <w:rPr>
          <w:sz w:val="28"/>
          <w:szCs w:val="28"/>
        </w:rPr>
        <w:t xml:space="preserve">м кодексом Российской Федерации для одностороннего отказа от исполнения отдельных видов обязательств, в том числе:</w:t>
      </w:r>
      <w:r>
        <w:rPr>
          <w:sz w:val="28"/>
          <w:szCs w:val="28"/>
        </w:rPr>
      </w:r>
    </w:p>
    <w:p>
      <w:pPr>
        <w:ind w:firstLine="708"/>
        <w:rPr>
          <w:sz w:val="28"/>
          <w:szCs w:val="28"/>
        </w:rPr>
      </w:pPr>
      <w:r>
        <w:rPr>
          <w:sz w:val="28"/>
          <w:szCs w:val="28"/>
        </w:rPr>
        <w:t xml:space="preserve">10.7.1. ненадлежащего исполнения стороной контракта обязательств, предусмотренных контрактом;</w:t>
      </w:r>
      <w:r>
        <w:rPr>
          <w:sz w:val="28"/>
          <w:szCs w:val="28"/>
        </w:rPr>
      </w:r>
    </w:p>
    <w:p>
      <w:pPr>
        <w:ind w:firstLine="708"/>
        <w:rPr>
          <w:sz w:val="28"/>
          <w:szCs w:val="28"/>
        </w:rPr>
      </w:pPr>
      <w:r>
        <w:rPr>
          <w:sz w:val="28"/>
          <w:szCs w:val="28"/>
        </w:rPr>
        <w:t xml:space="preserve">10.7.2. неоднократного нарушения стороной сроко</w:t>
      </w:r>
      <w:r>
        <w:rPr>
          <w:sz w:val="28"/>
          <w:szCs w:val="28"/>
        </w:rPr>
        <w:t xml:space="preserve">в исполнения обязательств, предусмотренных контрактом.</w:t>
      </w:r>
      <w:r>
        <w:rPr>
          <w:sz w:val="28"/>
          <w:szCs w:val="28"/>
        </w:rPr>
      </w:r>
    </w:p>
    <w:p>
      <w:pPr>
        <w:ind w:firstLine="708"/>
        <w:rPr>
          <w:sz w:val="28"/>
          <w:szCs w:val="28"/>
        </w:rPr>
      </w:pPr>
      <w:r>
        <w:rPr>
          <w:sz w:val="28"/>
          <w:szCs w:val="28"/>
        </w:rPr>
        <w:t xml:space="preserve">10.8. Односторонний отказ от исполнения контракта осуществляется сторонами в порядке, предусмотренном частями 10-16 и 19-23 ст. 95 Закона № 44-ФЗ.</w:t>
      </w:r>
      <w:r>
        <w:rPr>
          <w:sz w:val="28"/>
          <w:szCs w:val="28"/>
        </w:rPr>
      </w:r>
    </w:p>
    <w:p>
      <w:pPr>
        <w:numPr>
          <w:ilvl w:val="0"/>
          <w:numId w:val="24"/>
        </w:numPr>
        <w:jc w:val="center"/>
        <w:widowControl w:val="off"/>
        <w:rPr>
          <w:b/>
          <w:bCs/>
          <w:sz w:val="28"/>
          <w:szCs w:val="28"/>
          <w:lang w:eastAsia="en-US"/>
        </w:rPr>
      </w:pPr>
      <w:r>
        <w:rPr>
          <w:b/>
          <w:bCs/>
          <w:sz w:val="28"/>
          <w:szCs w:val="28"/>
          <w:lang w:eastAsia="en-US"/>
        </w:rPr>
        <w:t xml:space="preserve">Заключительные положения</w:t>
      </w:r>
      <w:r>
        <w:rPr>
          <w:b/>
          <w:bCs/>
          <w:sz w:val="28"/>
          <w:szCs w:val="28"/>
          <w:lang w:eastAsia="en-US"/>
        </w:rPr>
      </w:r>
    </w:p>
    <w:p>
      <w:pPr>
        <w:ind w:firstLine="708"/>
        <w:widowControl w:val="off"/>
        <w:rPr>
          <w:sz w:val="28"/>
          <w:szCs w:val="28"/>
        </w:rPr>
      </w:pPr>
      <w:r>
        <w:rPr>
          <w:sz w:val="28"/>
          <w:szCs w:val="28"/>
        </w:rPr>
        <w:t xml:space="preserve">11.1. Все уведомления сторон,</w:t>
      </w:r>
      <w:r>
        <w:rPr>
          <w:sz w:val="28"/>
          <w:szCs w:val="28"/>
        </w:rPr>
        <w:t xml:space="preserve">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электронной почты с последующим предос</w:t>
      </w:r>
      <w:r>
        <w:rPr>
          <w:sz w:val="28"/>
          <w:szCs w:val="28"/>
        </w:rPr>
        <w:t xml:space="preserve">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w:t>
      </w:r>
      <w:r>
        <w:rPr>
          <w:sz w:val="28"/>
          <w:szCs w:val="28"/>
        </w:rPr>
        <w:t xml:space="preserve">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r>
        <w:rPr>
          <w:sz w:val="28"/>
          <w:szCs w:val="28"/>
        </w:rPr>
      </w:r>
    </w:p>
    <w:p>
      <w:pPr>
        <w:ind w:firstLine="708"/>
        <w:widowControl w:val="off"/>
        <w:rPr>
          <w:sz w:val="28"/>
          <w:szCs w:val="28"/>
        </w:rPr>
      </w:pPr>
      <w:r>
        <w:rPr>
          <w:sz w:val="28"/>
          <w:szCs w:val="28"/>
        </w:rPr>
      </w:r>
      <w:r>
        <w:rPr>
          <w:sz w:val="28"/>
          <w:szCs w:val="28"/>
        </w:rPr>
      </w:r>
    </w:p>
    <w:p>
      <w:pPr>
        <w:numPr>
          <w:ilvl w:val="0"/>
          <w:numId w:val="24"/>
        </w:numPr>
        <w:jc w:val="center"/>
        <w:rPr>
          <w:b/>
          <w:color w:val="000000"/>
          <w:sz w:val="28"/>
          <w:szCs w:val="28"/>
        </w:rPr>
      </w:pPr>
      <w:r>
        <w:rPr>
          <w:b/>
          <w:color w:val="000000"/>
          <w:sz w:val="28"/>
          <w:szCs w:val="28"/>
        </w:rPr>
        <w:t xml:space="preserve">Представители сторон</w:t>
      </w:r>
      <w:r>
        <w:rPr>
          <w:b/>
          <w:color w:val="000000"/>
          <w:sz w:val="28"/>
          <w:szCs w:val="28"/>
        </w:rPr>
      </w:r>
    </w:p>
    <w:p>
      <w:pPr>
        <w:ind w:firstLine="709"/>
        <w:tabs>
          <w:tab w:val="left" w:pos="0" w:leader="none"/>
        </w:tabs>
        <w:rPr>
          <w:color w:val="000000"/>
          <w:sz w:val="28"/>
          <w:szCs w:val="28"/>
          <w:lang w:eastAsia="en-US"/>
        </w:rPr>
      </w:pPr>
      <w:r>
        <w:rPr>
          <w:color w:val="000000"/>
          <w:sz w:val="28"/>
          <w:szCs w:val="28"/>
          <w:lang w:eastAsia="en-US"/>
        </w:rPr>
        <w:t xml:space="preserve">12</w:t>
      </w:r>
      <w:r>
        <w:rPr>
          <w:color w:val="000000"/>
          <w:sz w:val="28"/>
          <w:szCs w:val="28"/>
          <w:lang w:eastAsia="en-US"/>
        </w:rPr>
        <w:t xml:space="preserve">.1. Представителями сторон в ходе исполнения настоящего контракта являются:</w:t>
      </w:r>
      <w:r>
        <w:rPr>
          <w:color w:val="000000"/>
          <w:sz w:val="28"/>
          <w:szCs w:val="28"/>
          <w:lang w:eastAsia="en-US"/>
        </w:rPr>
      </w:r>
    </w:p>
    <w:tbl>
      <w:tblPr>
        <w:tblW w:w="10031" w:type="dxa"/>
        <w:tblLayout w:type="fixed"/>
        <w:tblLook w:val="01E0" w:firstRow="1" w:lastRow="1" w:firstColumn="1" w:lastColumn="1" w:noHBand="0" w:noVBand="0"/>
      </w:tblPr>
      <w:tblGrid>
        <w:gridCol w:w="2235"/>
        <w:gridCol w:w="4536"/>
        <w:gridCol w:w="850"/>
        <w:gridCol w:w="2410"/>
      </w:tblGrid>
      <w:tr>
        <w:tblPrEx/>
        <w:trPr>
          <w:trHeight w:val="351"/>
        </w:trPr>
        <w:tc>
          <w:tcPr>
            <w:tcBorders>
              <w:top w:val="none" w:color="000000" w:sz="0" w:space="0"/>
              <w:left w:val="none" w:color="000000" w:sz="0" w:space="0"/>
              <w:bottom w:val="none" w:color="000000" w:sz="0" w:space="0"/>
              <w:right w:val="none" w:color="000000" w:sz="0" w:space="0"/>
            </w:tcBorders>
            <w:tcW w:w="2235" w:type="dxa"/>
            <w:textDirection w:val="lrTb"/>
            <w:noWrap w:val="false"/>
          </w:tcPr>
          <w:p>
            <w:pPr>
              <w:tabs>
                <w:tab w:val="left" w:pos="2160" w:leader="none"/>
              </w:tabs>
              <w:rPr>
                <w:rFonts w:eastAsia="MS Mincho"/>
                <w:sz w:val="28"/>
                <w:szCs w:val="28"/>
              </w:rPr>
            </w:pPr>
            <w:r>
              <w:rPr>
                <w:rFonts w:eastAsia="MS Mincho"/>
                <w:sz w:val="28"/>
                <w:szCs w:val="28"/>
              </w:rPr>
              <w:t xml:space="preserve">от З</w:t>
            </w:r>
            <w:r>
              <w:rPr>
                <w:rFonts w:eastAsia="MS Mincho"/>
                <w:sz w:val="28"/>
                <w:szCs w:val="28"/>
              </w:rPr>
              <w:t xml:space="preserve">аказчика:</w:t>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tabs>
                <w:tab w:val="left" w:pos="2160" w:leader="none"/>
              </w:tabs>
              <w:rPr>
                <w:rFonts w:eastAsia="MS Mincho"/>
                <w:sz w:val="28"/>
                <w:szCs w:val="28"/>
                <w:u w:val="single"/>
              </w:rPr>
            </w:pPr>
            <w:r>
              <w:rPr>
                <w:rFonts w:eastAsia="MS Mincho"/>
                <w:sz w:val="28"/>
                <w:szCs w:val="28"/>
                <w:u w:val="single"/>
              </w:rPr>
              <w:t xml:space="preserve">Тукуев Ибрагим Шахбанович</w:t>
            </w:r>
            <w:r>
              <w:rPr>
                <w:rFonts w:eastAsia="MS Mincho"/>
                <w:sz w:val="28"/>
                <w:szCs w:val="28"/>
                <w:u w:val="single"/>
              </w:rPr>
            </w:r>
          </w:p>
        </w:tc>
        <w:tc>
          <w:tcPr>
            <w:tcBorders>
              <w:top w:val="none" w:color="000000" w:sz="0" w:space="0"/>
              <w:left w:val="none" w:color="000000" w:sz="0" w:space="0"/>
              <w:bottom w:val="none" w:color="000000" w:sz="0" w:space="0"/>
              <w:right w:val="none" w:color="000000" w:sz="0" w:space="0"/>
            </w:tcBorders>
            <w:tcW w:w="850" w:type="dxa"/>
            <w:textDirection w:val="lrTb"/>
            <w:noWrap w:val="false"/>
          </w:tcPr>
          <w:p>
            <w:pPr>
              <w:ind w:firstLine="34"/>
              <w:tabs>
                <w:tab w:val="left" w:pos="2160" w:leader="none"/>
              </w:tabs>
              <w:rPr>
                <w:rFonts w:eastAsia="MS Mincho"/>
                <w:sz w:val="28"/>
                <w:szCs w:val="28"/>
                <w:u w:val="single"/>
              </w:rPr>
            </w:pPr>
            <w:r>
              <w:rPr>
                <w:rFonts w:eastAsia="MS Mincho"/>
                <w:sz w:val="28"/>
                <w:szCs w:val="28"/>
                <w:u w:val="single"/>
              </w:rPr>
            </w:r>
            <w:r>
              <w:rPr>
                <w:rFonts w:eastAsia="MS Mincho"/>
                <w:sz w:val="28"/>
                <w:szCs w:val="28"/>
                <w:u w:val="single"/>
              </w:rPr>
            </w:r>
          </w:p>
        </w:tc>
        <w:tc>
          <w:tcPr>
            <w:tcBorders>
              <w:top w:val="none" w:color="000000" w:sz="0" w:space="0"/>
              <w:left w:val="none" w:color="000000" w:sz="0" w:space="0"/>
              <w:bottom w:val="none" w:color="000000" w:sz="0" w:space="0"/>
              <w:right w:val="none" w:color="000000" w:sz="0" w:space="0"/>
            </w:tcBorders>
            <w:tcW w:w="2410" w:type="dxa"/>
            <w:textDirection w:val="lrTb"/>
            <w:noWrap w:val="false"/>
          </w:tcPr>
          <w:p>
            <w:pPr>
              <w:ind w:firstLine="72"/>
              <w:tabs>
                <w:tab w:val="left" w:pos="2160" w:leader="none"/>
              </w:tabs>
              <w:rPr>
                <w:rFonts w:eastAsia="MS Mincho"/>
                <w:sz w:val="28"/>
                <w:szCs w:val="28"/>
                <w:u w:val="single"/>
              </w:rPr>
            </w:pPr>
            <w:r>
              <w:rPr>
                <w:rFonts w:eastAsia="MS Mincho"/>
                <w:sz w:val="28"/>
                <w:szCs w:val="28"/>
                <w:u w:val="single"/>
              </w:rPr>
              <w:t xml:space="preserve">8-(861)251-64-24</w:t>
            </w:r>
            <w:r>
              <w:rPr>
                <w:rFonts w:eastAsia="MS Mincho"/>
                <w:sz w:val="28"/>
                <w:szCs w:val="28"/>
                <w:u w:val="single"/>
              </w:rPr>
            </w:r>
          </w:p>
        </w:tc>
      </w:tr>
    </w:tbl>
    <w:p>
      <w:pPr>
        <w:ind w:firstLine="567"/>
        <w:jc w:val="center"/>
        <w:rPr>
          <w:b/>
          <w:sz w:val="28"/>
          <w:szCs w:val="28"/>
        </w:rPr>
      </w:pPr>
      <w:r>
        <w:rPr>
          <w:b/>
          <w:sz w:val="28"/>
          <w:szCs w:val="28"/>
        </w:rPr>
      </w:r>
      <w:r>
        <w:rPr>
          <w:b/>
          <w:sz w:val="28"/>
          <w:szCs w:val="28"/>
        </w:rPr>
      </w:r>
    </w:p>
    <w:p>
      <w:pPr>
        <w:ind w:firstLine="567"/>
        <w:jc w:val="center"/>
        <w:rPr>
          <w:b/>
          <w:sz w:val="28"/>
          <w:szCs w:val="28"/>
        </w:rPr>
      </w:pPr>
      <w:r>
        <w:rPr>
          <w:b/>
          <w:sz w:val="28"/>
          <w:szCs w:val="28"/>
        </w:rPr>
        <w:t xml:space="preserve">13. Адреса и банковские реквизиты сторон</w:t>
      </w:r>
      <w:r>
        <w:rPr>
          <w:b/>
          <w:sz w:val="28"/>
          <w:szCs w:val="28"/>
        </w:rPr>
      </w:r>
    </w:p>
    <w:tbl>
      <w:tblPr>
        <w:tblW w:w="0" w:type="auto"/>
        <w:tblInd w:w="108" w:type="dxa"/>
        <w:tblLook w:val="04A0" w:firstRow="1" w:lastRow="0" w:firstColumn="1" w:lastColumn="0" w:noHBand="0" w:noVBand="1"/>
      </w:tblPr>
      <w:tblGrid>
        <w:gridCol w:w="4962"/>
        <w:gridCol w:w="5244"/>
      </w:tblGrid>
      <w:tr>
        <w:tblPrEx/>
        <w:trPr/>
        <w:tc>
          <w:tcPr>
            <w:tcBorders>
              <w:top w:val="none" w:color="000000" w:sz="0" w:space="0"/>
              <w:left w:val="none" w:color="000000" w:sz="0" w:space="0"/>
              <w:bottom w:val="none" w:color="000000" w:sz="0" w:space="0"/>
              <w:right w:val="none" w:color="000000" w:sz="0" w:space="0"/>
            </w:tcBorders>
            <w:tcW w:w="4962" w:type="dxa"/>
            <w:textDirection w:val="lrTb"/>
            <w:noWrap w:val="false"/>
          </w:tcPr>
          <w:p>
            <w:pPr>
              <w:pStyle w:val="972"/>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Заказчик</w:t>
            </w:r>
            <w:r>
              <w:rPr>
                <w:rFonts w:ascii="Times New Roman" w:hAnsi="Times New Roman" w:cs="Times New Roman"/>
                <w:sz w:val="28"/>
                <w:szCs w:val="28"/>
              </w:rPr>
            </w:r>
          </w:p>
          <w:p>
            <w:pPr>
              <w:pStyle w:val="972"/>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972"/>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Федеральное казенное учреждение «Центр по обеспечению деятельности Казначейства России»</w:t>
            </w:r>
            <w:r>
              <w:rPr>
                <w:rFonts w:ascii="Times New Roman" w:hAnsi="Times New Roman" w:cs="Times New Roman"/>
                <w:sz w:val="28"/>
                <w:szCs w:val="28"/>
              </w:rPr>
            </w:r>
          </w:p>
          <w:p>
            <w:pPr>
              <w:pStyle w:val="972"/>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 (ФКУ «ЦОКР») </w:t>
            </w:r>
            <w:r>
              <w:rPr>
                <w:rFonts w:ascii="Times New Roman" w:hAnsi="Times New Roman" w:cs="Times New Roman"/>
                <w:sz w:val="28"/>
                <w:szCs w:val="28"/>
              </w:rPr>
            </w:r>
          </w:p>
          <w:p>
            <w:pPr>
              <w:pStyle w:val="972"/>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972"/>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widowControl w:val="off"/>
              <w:rPr>
                <w:sz w:val="28"/>
                <w:szCs w:val="28"/>
                <w:lang w:eastAsia="ar-SA"/>
              </w:rPr>
            </w:pPr>
            <w:r>
              <w:rPr>
                <w:sz w:val="28"/>
                <w:szCs w:val="28"/>
                <w:lang w:eastAsia="ar-SA"/>
              </w:rPr>
              <w:t xml:space="preserve">Юридический адрес: 109012, Российская Федерация, г. Москва, площадь Славянская, д. 4, стр. 1., 4 эт.; ком. 2-8; 10; 12-19; 23-28; 109-117; 119-122; 122А</w:t>
            </w:r>
            <w:r>
              <w:rPr>
                <w:sz w:val="28"/>
                <w:szCs w:val="28"/>
                <w:lang w:eastAsia="ar-SA"/>
              </w:rPr>
            </w:r>
          </w:p>
          <w:p>
            <w:pPr>
              <w:widowControl w:val="off"/>
              <w:rPr>
                <w:sz w:val="28"/>
                <w:szCs w:val="28"/>
                <w:lang w:eastAsia="ar-SA"/>
              </w:rPr>
            </w:pPr>
            <w:r>
              <w:rPr>
                <w:sz w:val="28"/>
                <w:szCs w:val="28"/>
                <w:lang w:eastAsia="ar-SA"/>
              </w:rPr>
              <w:t xml:space="preserve">Межрегиональный филиал Федерального казенного учреждения «Центр по обеспечению деятельности Казначейства России» в г. Ростове-на-Дону (Межрегиональный филиал ФКУ «ЦОКР» в г. Ростове-на-Дону)</w:t>
            </w:r>
            <w:r>
              <w:rPr>
                <w:sz w:val="28"/>
                <w:szCs w:val="28"/>
                <w:lang w:eastAsia="ar-SA"/>
              </w:rPr>
            </w:r>
          </w:p>
          <w:p>
            <w:pPr>
              <w:widowControl w:val="off"/>
              <w:rPr>
                <w:sz w:val="28"/>
                <w:szCs w:val="28"/>
                <w:lang w:eastAsia="ar-SA"/>
              </w:rPr>
            </w:pPr>
            <w:r>
              <w:rPr>
                <w:sz w:val="28"/>
                <w:szCs w:val="28"/>
                <w:lang w:eastAsia="ar-SA"/>
              </w:rPr>
              <w:t xml:space="preserve">Юридический и почтовый адрес:344006, Российская Федерация, Ростов</w:t>
            </w:r>
            <w:r>
              <w:rPr>
                <w:sz w:val="28"/>
                <w:szCs w:val="28"/>
                <w:lang w:eastAsia="ar-SA"/>
              </w:rPr>
              <w:t xml:space="preserve">ская область, г. Ростов-на-Дону, проспект Соколова, 52</w:t>
            </w:r>
            <w:r>
              <w:rPr>
                <w:sz w:val="28"/>
                <w:szCs w:val="28"/>
                <w:lang w:eastAsia="ar-SA"/>
              </w:rPr>
            </w:r>
          </w:p>
          <w:p>
            <w:pPr>
              <w:widowControl w:val="off"/>
              <w:rPr>
                <w:sz w:val="28"/>
                <w:szCs w:val="28"/>
                <w:lang w:eastAsia="ar-SA"/>
              </w:rPr>
            </w:pPr>
            <w:r>
              <w:rPr>
                <w:sz w:val="28"/>
                <w:szCs w:val="28"/>
                <w:lang w:eastAsia="ar-SA"/>
              </w:rPr>
              <w:t xml:space="preserve">ИНН 7709895509 </w:t>
            </w:r>
            <w:r>
              <w:rPr>
                <w:sz w:val="28"/>
                <w:szCs w:val="28"/>
                <w:lang w:eastAsia="ar-SA"/>
              </w:rPr>
            </w:r>
          </w:p>
          <w:p>
            <w:pPr>
              <w:widowControl w:val="off"/>
              <w:rPr>
                <w:sz w:val="28"/>
                <w:szCs w:val="28"/>
                <w:lang w:eastAsia="ar-SA"/>
              </w:rPr>
            </w:pPr>
            <w:r>
              <w:rPr>
                <w:sz w:val="28"/>
                <w:szCs w:val="28"/>
                <w:lang w:eastAsia="ar-SA"/>
              </w:rPr>
              <w:t xml:space="preserve">КПП 616743001</w:t>
            </w:r>
            <w:r>
              <w:rPr>
                <w:sz w:val="28"/>
                <w:szCs w:val="28"/>
                <w:lang w:eastAsia="ar-SA"/>
              </w:rPr>
            </w:r>
          </w:p>
          <w:p>
            <w:pPr>
              <w:widowControl w:val="off"/>
              <w:rPr>
                <w:sz w:val="28"/>
                <w:szCs w:val="28"/>
                <w:lang w:eastAsia="ar-SA"/>
              </w:rPr>
            </w:pPr>
            <w:r>
              <w:rPr>
                <w:sz w:val="28"/>
                <w:szCs w:val="28"/>
                <w:lang w:eastAsia="ar-SA"/>
              </w:rPr>
              <w:t xml:space="preserve">Банковские реквизиты Заказчика указываются в Электронной версии контракта.</w:t>
            </w:r>
            <w:r>
              <w:rPr>
                <w:sz w:val="28"/>
                <w:szCs w:val="28"/>
                <w:lang w:eastAsia="ar-SA"/>
              </w:rPr>
            </w:r>
          </w:p>
          <w:p>
            <w:pPr>
              <w:widowControl w:val="off"/>
              <w:rPr>
                <w:sz w:val="28"/>
                <w:szCs w:val="28"/>
                <w:lang w:val="en-US" w:eastAsia="ar-SA"/>
              </w:rPr>
            </w:pPr>
            <w:r>
              <w:rPr>
                <w:sz w:val="28"/>
                <w:szCs w:val="28"/>
                <w:lang w:eastAsia="ar-SA"/>
              </w:rPr>
              <w:t xml:space="preserve">тел</w:t>
            </w:r>
            <w:r>
              <w:rPr>
                <w:sz w:val="28"/>
                <w:szCs w:val="28"/>
                <w:lang w:val="en-US" w:eastAsia="ar-SA"/>
              </w:rPr>
              <w:t xml:space="preserve">: 8 (863) 288-96-36</w:t>
            </w:r>
            <w:r>
              <w:rPr>
                <w:sz w:val="28"/>
                <w:szCs w:val="28"/>
                <w:lang w:val="en-US" w:eastAsia="ar-SA"/>
              </w:rPr>
            </w:r>
          </w:p>
          <w:p>
            <w:pPr>
              <w:widowControl w:val="off"/>
              <w:rPr>
                <w:sz w:val="28"/>
                <w:szCs w:val="28"/>
                <w:lang w:val="en-US" w:eastAsia="ar-SA"/>
              </w:rPr>
            </w:pPr>
            <w:r>
              <w:rPr>
                <w:sz w:val="28"/>
                <w:szCs w:val="28"/>
                <w:lang w:val="en-US" w:eastAsia="ar-SA"/>
              </w:rPr>
              <w:t xml:space="preserve">E-mail: </w:t>
            </w:r>
            <w:hyperlink r:id="rId14" w:tooltip="mailto:9900-rnd@roskazna.ru" w:history="1">
              <w:r>
                <w:rPr>
                  <w:rStyle w:val="936"/>
                  <w:sz w:val="28"/>
                  <w:szCs w:val="28"/>
                  <w:lang w:val="en-US" w:eastAsia="ar-SA"/>
                </w:rPr>
                <w:t xml:space="preserve">9900-rnd@roskazna.ru</w:t>
              </w:r>
            </w:hyperlink>
            <w:r/>
            <w:r>
              <w:rPr>
                <w:sz w:val="28"/>
                <w:szCs w:val="28"/>
                <w:lang w:val="en-US" w:eastAsia="ar-SA"/>
              </w:rPr>
            </w:r>
          </w:p>
          <w:p>
            <w:pPr>
              <w:widowControl w:val="off"/>
              <w:rPr>
                <w:sz w:val="28"/>
                <w:szCs w:val="28"/>
                <w:lang w:val="en-US" w:eastAsia="ar-SA"/>
              </w:rPr>
            </w:pPr>
            <w:r>
              <w:rPr>
                <w:sz w:val="28"/>
                <w:szCs w:val="28"/>
                <w:lang w:val="en-US" w:eastAsia="ar-SA"/>
              </w:rPr>
            </w:r>
            <w:r>
              <w:rPr>
                <w:sz w:val="28"/>
                <w:szCs w:val="28"/>
                <w:lang w:val="en-US" w:eastAsia="ar-SA"/>
              </w:rPr>
            </w:r>
          </w:p>
        </w:tc>
        <w:tc>
          <w:tcPr>
            <w:tcBorders>
              <w:top w:val="none" w:color="000000" w:sz="0" w:space="0"/>
              <w:left w:val="none" w:color="000000" w:sz="0" w:space="0"/>
              <w:bottom w:val="none" w:color="000000" w:sz="0" w:space="0"/>
              <w:right w:val="none" w:color="000000" w:sz="0" w:space="0"/>
            </w:tcBorders>
            <w:tcW w:w="5244" w:type="dxa"/>
            <w:textDirection w:val="lrTb"/>
            <w:noWrap w:val="false"/>
          </w:tcPr>
          <w:p>
            <w:pPr>
              <w:pStyle w:val="972"/>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Исполнитель</w:t>
            </w:r>
            <w:r>
              <w:rPr>
                <w:rFonts w:ascii="Times New Roman" w:hAnsi="Times New Roman" w:cs="Times New Roman"/>
                <w:sz w:val="28"/>
                <w:szCs w:val="28"/>
              </w:rPr>
            </w:r>
          </w:p>
          <w:p>
            <w:pPr>
              <w:pStyle w:val="972"/>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jc w:val="center"/>
              <w:widowControl w:val="off"/>
              <w:rPr>
                <w:i/>
                <w:sz w:val="28"/>
                <w:szCs w:val="28"/>
              </w:rPr>
            </w:pPr>
            <w:r>
              <w:rPr>
                <w:i/>
                <w:sz w:val="28"/>
                <w:szCs w:val="28"/>
              </w:rPr>
              <w:t xml:space="preserve">Реквизиты Исполнителя указываются в Электронной версии контракта по закупке в автоматическом режиме</w:t>
            </w:r>
            <w:r>
              <w:rPr>
                <w:i/>
                <w:sz w:val="28"/>
                <w:szCs w:val="28"/>
              </w:rPr>
            </w:r>
          </w:p>
          <w:p>
            <w:pPr>
              <w:widowControl w:val="off"/>
              <w:rPr>
                <w:sz w:val="28"/>
                <w:szCs w:val="28"/>
              </w:rPr>
            </w:pPr>
            <w:r>
              <w:rPr>
                <w:sz w:val="28"/>
                <w:szCs w:val="28"/>
              </w:rPr>
            </w:r>
            <w:r>
              <w:rPr>
                <w:sz w:val="28"/>
                <w:szCs w:val="28"/>
              </w:rPr>
            </w:r>
          </w:p>
          <w:p>
            <w:pPr>
              <w:ind w:left="284"/>
              <w:jc w:val="left"/>
              <w:widowControl w:val="off"/>
              <w:rPr>
                <w:sz w:val="28"/>
                <w:szCs w:val="28"/>
                <w:highlight w:val="yellow"/>
                <w:lang w:eastAsia="ar-SA"/>
              </w:rPr>
            </w:pPr>
            <w:r>
              <w:rPr>
                <w:sz w:val="28"/>
                <w:szCs w:val="28"/>
                <w:highlight w:val="yellow"/>
                <w:lang w:eastAsia="ar-SA"/>
              </w:rPr>
            </w:r>
            <w:r>
              <w:rPr>
                <w:sz w:val="28"/>
                <w:szCs w:val="28"/>
                <w:highlight w:val="yellow"/>
                <w:lang w:eastAsia="ar-SA"/>
              </w:rPr>
            </w:r>
          </w:p>
        </w:tc>
      </w:tr>
    </w:tbl>
    <w:p>
      <w:pPr>
        <w:ind w:left="709"/>
        <w:jc w:val="center"/>
        <w:rPr>
          <w:b/>
          <w:sz w:val="28"/>
          <w:szCs w:val="28"/>
        </w:rPr>
      </w:pPr>
      <w:r>
        <w:rPr>
          <w:b/>
          <w:sz w:val="28"/>
          <w:szCs w:val="28"/>
        </w:rPr>
      </w:r>
      <w:r>
        <w:rPr>
          <w:b/>
          <w:sz w:val="28"/>
          <w:szCs w:val="28"/>
        </w:rPr>
      </w:r>
    </w:p>
    <w:p>
      <w:pPr>
        <w:numPr>
          <w:ilvl w:val="0"/>
          <w:numId w:val="25"/>
        </w:numPr>
        <w:jc w:val="center"/>
        <w:rPr>
          <w:b/>
          <w:sz w:val="28"/>
          <w:szCs w:val="28"/>
        </w:rPr>
      </w:pPr>
      <w:r>
        <w:rPr>
          <w:b/>
          <w:sz w:val="28"/>
          <w:szCs w:val="28"/>
        </w:rPr>
        <w:t xml:space="preserve">Приложения к контракту</w:t>
      </w:r>
      <w:r>
        <w:rPr>
          <w:b/>
          <w:sz w:val="28"/>
          <w:szCs w:val="28"/>
        </w:rPr>
      </w:r>
    </w:p>
    <w:p>
      <w:pPr>
        <w:ind w:firstLine="709"/>
        <w:tabs>
          <w:tab w:val="left" w:pos="2160" w:leader="none"/>
        </w:tabs>
        <w:rPr>
          <w:rFonts w:eastAsia="MS Mincho"/>
          <w:sz w:val="28"/>
          <w:szCs w:val="28"/>
          <w:lang w:eastAsia="en-US"/>
        </w:rPr>
      </w:pPr>
      <w:r>
        <w:rPr>
          <w:rFonts w:eastAsia="MS Mincho"/>
          <w:sz w:val="28"/>
          <w:szCs w:val="28"/>
          <w:lang w:eastAsia="en-US"/>
        </w:rPr>
        <w:t xml:space="preserve">14</w:t>
      </w:r>
      <w:r>
        <w:rPr>
          <w:rFonts w:eastAsia="MS Mincho"/>
          <w:sz w:val="28"/>
          <w:szCs w:val="28"/>
          <w:lang w:val="en-US" w:eastAsia="en-US"/>
        </w:rPr>
        <w:t xml:space="preserve">.1. К настоящему контракту </w:t>
      </w:r>
      <w:r>
        <w:rPr>
          <w:rFonts w:eastAsia="MS Mincho"/>
          <w:sz w:val="28"/>
          <w:szCs w:val="28"/>
          <w:lang w:eastAsia="en-US"/>
        </w:rPr>
        <w:t xml:space="preserve">прилагаются:</w:t>
      </w:r>
      <w:r>
        <w:rPr>
          <w:rFonts w:eastAsia="MS Mincho"/>
          <w:sz w:val="28"/>
          <w:szCs w:val="28"/>
          <w:lang w:eastAsia="en-US"/>
        </w:rPr>
      </w:r>
    </w:p>
    <w:p>
      <w:pPr>
        <w:contextualSpacing/>
        <w:ind w:firstLine="709"/>
        <w:jc w:val="left"/>
        <w:rPr>
          <w:rFonts w:eastAsia="MS Mincho"/>
          <w:sz w:val="28"/>
          <w:szCs w:val="28"/>
          <w:lang w:eastAsia="en-US"/>
        </w:rPr>
        <w:outlineLvl w:val="0"/>
      </w:pPr>
      <w:r>
        <w:rPr>
          <w:rFonts w:eastAsia="MS Mincho"/>
          <w:sz w:val="28"/>
          <w:szCs w:val="28"/>
          <w:lang w:eastAsia="en-US"/>
        </w:rPr>
        <w:t xml:space="preserve">14.1.1. </w:t>
      </w:r>
      <w:r>
        <w:rPr>
          <w:sz w:val="28"/>
          <w:szCs w:val="28"/>
        </w:rPr>
        <w:t xml:space="preserve">Приложение № 1 -  </w:t>
      </w:r>
      <w:r>
        <w:rPr>
          <w:rFonts w:eastAsia="Arial Unicode MS"/>
          <w:color w:val="000000"/>
          <w:sz w:val="28"/>
          <w:szCs w:val="28"/>
        </w:rPr>
        <w:t xml:space="preserve">Описание объекта закупки</w:t>
      </w:r>
      <w:r>
        <w:rPr>
          <w:rFonts w:eastAsia="MS Mincho"/>
          <w:sz w:val="28"/>
          <w:szCs w:val="28"/>
          <w:lang w:eastAsia="en-US"/>
        </w:rPr>
      </w:r>
    </w:p>
    <w:p>
      <w:pPr>
        <w:ind w:firstLine="709"/>
        <w:shd w:val="clear" w:color="auto" w:fill="ffffff"/>
        <w:tabs>
          <w:tab w:val="left" w:pos="3161" w:leader="none"/>
        </w:tabs>
        <w:rPr>
          <w:bCs/>
          <w:sz w:val="28"/>
          <w:szCs w:val="28"/>
        </w:rPr>
      </w:pPr>
      <w:r>
        <w:rPr>
          <w:rFonts w:eastAsia="MS Mincho"/>
          <w:sz w:val="28"/>
          <w:szCs w:val="28"/>
          <w:lang w:eastAsia="en-US"/>
        </w:rPr>
        <w:t xml:space="preserve">14.1.2. </w:t>
      </w:r>
      <w:r>
        <w:rPr>
          <w:sz w:val="28"/>
          <w:szCs w:val="28"/>
        </w:rPr>
        <w:t xml:space="preserve">Приложение № 2 -</w:t>
      </w:r>
      <w:r>
        <w:rPr>
          <w:bCs/>
          <w:sz w:val="28"/>
          <w:szCs w:val="28"/>
        </w:rPr>
        <w:t xml:space="preserve"> Форма Акта приема - передачи оказанных услуг.</w:t>
      </w:r>
      <w:r>
        <w:rPr>
          <w:bCs/>
          <w:sz w:val="28"/>
          <w:szCs w:val="28"/>
        </w:rPr>
      </w:r>
    </w:p>
    <w:p>
      <w:pPr>
        <w:ind w:firstLine="709"/>
        <w:rPr>
          <w:b/>
          <w:sz w:val="28"/>
          <w:szCs w:val="28"/>
        </w:rPr>
      </w:pPr>
      <w:r>
        <w:rPr>
          <w:color w:val="000000"/>
          <w:sz w:val="28"/>
          <w:szCs w:val="28"/>
        </w:rPr>
        <w:t xml:space="preserve">14.2. Приложения к настоящему контракту составляет его неотъемлемую часть</w:t>
      </w:r>
      <w:r>
        <w:rPr>
          <w:bCs/>
          <w:sz w:val="28"/>
          <w:szCs w:val="28"/>
        </w:rPr>
        <w:t xml:space="preserve">.</w:t>
      </w:r>
      <w:r>
        <w:rPr>
          <w:b/>
          <w:sz w:val="28"/>
          <w:szCs w:val="28"/>
        </w:rPr>
      </w:r>
    </w:p>
    <w:p>
      <w:pPr>
        <w:tabs>
          <w:tab w:val="left" w:pos="7230" w:leader="none"/>
          <w:tab w:val="left" w:pos="7513" w:leader="none"/>
          <w:tab w:val="left" w:pos="7797" w:leader="none"/>
        </w:tabs>
        <w:rPr>
          <w:sz w:val="28"/>
          <w:szCs w:val="28"/>
          <w:lang w:eastAsia="ar-SA"/>
        </w:rPr>
        <w:sectPr>
          <w:headerReference w:type="default" r:id="rId9"/>
          <w:headerReference w:type="first" r:id="rId10"/>
          <w:footnotePr/>
          <w:endnotePr/>
          <w:type w:val="nextPage"/>
          <w:pgSz w:w="11906" w:h="16838" w:orient="portrait"/>
          <w:pgMar w:top="1134" w:right="567" w:bottom="1134" w:left="1134" w:header="709" w:footer="408" w:gutter="0"/>
          <w:cols w:num="1" w:sep="0" w:space="708" w:equalWidth="1"/>
          <w:docGrid w:linePitch="360"/>
          <w:titlePg/>
        </w:sectPr>
      </w:pPr>
      <w:r>
        <w:rPr>
          <w:sz w:val="28"/>
          <w:szCs w:val="28"/>
          <w:lang w:eastAsia="ar-SA"/>
        </w:rPr>
      </w:r>
      <w:r>
        <w:rPr>
          <w:sz w:val="28"/>
          <w:szCs w:val="28"/>
          <w:lang w:eastAsia="ar-SA"/>
        </w:rPr>
      </w:r>
    </w:p>
    <w:p>
      <w:pPr>
        <w:ind w:left="5670"/>
        <w:jc w:val="right"/>
        <w:rPr>
          <w:sz w:val="28"/>
          <w:szCs w:val="28"/>
        </w:rPr>
      </w:pPr>
      <w:r>
        <w:rPr>
          <w:sz w:val="28"/>
          <w:szCs w:val="28"/>
        </w:rPr>
        <w:t xml:space="preserve">Приложение № 1</w:t>
      </w:r>
      <w:r>
        <w:rPr>
          <w:sz w:val="28"/>
          <w:szCs w:val="28"/>
        </w:rPr>
      </w:r>
    </w:p>
    <w:p>
      <w:pPr>
        <w:ind w:left="5670"/>
        <w:jc w:val="right"/>
        <w:rPr>
          <w:sz w:val="28"/>
          <w:szCs w:val="28"/>
          <w:u w:val="single"/>
        </w:rPr>
      </w:pPr>
      <w:r>
        <w:rPr>
          <w:sz w:val="28"/>
          <w:szCs w:val="28"/>
        </w:rPr>
        <w:t xml:space="preserve">к Государственному контракту</w:t>
      </w:r>
      <w:r>
        <w:rPr>
          <w:sz w:val="28"/>
          <w:szCs w:val="28"/>
          <w:u w:val="single"/>
        </w:rPr>
      </w:r>
    </w:p>
    <w:p>
      <w:pPr>
        <w:ind w:left="5670"/>
        <w:jc w:val="right"/>
        <w:rPr>
          <w:i/>
          <w:sz w:val="28"/>
          <w:szCs w:val="28"/>
          <w:u w:val="single"/>
        </w:rPr>
      </w:pPr>
      <w:r>
        <w:rPr>
          <w:i/>
          <w:sz w:val="28"/>
          <w:szCs w:val="28"/>
          <w:u w:val="single"/>
        </w:rPr>
        <w:t xml:space="preserve"> №</w:t>
      </w:r>
      <w:r>
        <w:rPr>
          <w:sz w:val="28"/>
          <w:szCs w:val="28"/>
          <w:u w:val="single"/>
        </w:rPr>
        <w:t xml:space="preserve"> </w:t>
      </w:r>
      <w:r>
        <w:rPr>
          <w:i/>
          <w:sz w:val="28"/>
          <w:szCs w:val="28"/>
          <w:u w:val="single"/>
        </w:rPr>
        <w:t xml:space="preserve">указан в Электронной версии контракта</w:t>
      </w:r>
      <w:r>
        <w:rPr>
          <w:i/>
          <w:sz w:val="28"/>
          <w:szCs w:val="28"/>
          <w:u w:val="single"/>
        </w:rPr>
      </w:r>
    </w:p>
    <w:p>
      <w:pPr>
        <w:pStyle w:val="964"/>
        <w:ind w:left="284"/>
        <w:jc w:val="center"/>
        <w:rPr>
          <w:b/>
          <w:sz w:val="28"/>
          <w:szCs w:val="28"/>
          <w:lang w:val="ru-RU"/>
        </w:rPr>
      </w:pPr>
      <w:r>
        <w:rPr>
          <w:b/>
          <w:sz w:val="28"/>
          <w:szCs w:val="28"/>
          <w:lang w:val="ru-RU"/>
        </w:rPr>
      </w:r>
      <w:r>
        <w:rPr>
          <w:b/>
          <w:sz w:val="28"/>
          <w:szCs w:val="28"/>
          <w:lang w:val="ru-RU"/>
        </w:rPr>
      </w:r>
    </w:p>
    <w:p>
      <w:pPr>
        <w:pStyle w:val="964"/>
        <w:ind w:left="284"/>
        <w:jc w:val="center"/>
        <w:rPr>
          <w:b/>
          <w:sz w:val="28"/>
          <w:szCs w:val="28"/>
          <w:lang w:val="ru-RU"/>
        </w:rPr>
      </w:pPr>
      <w:r>
        <w:rPr>
          <w:b/>
          <w:sz w:val="28"/>
          <w:szCs w:val="28"/>
          <w:lang w:val="ru-RU"/>
        </w:rPr>
      </w:r>
      <w:r>
        <w:rPr>
          <w:b/>
          <w:sz w:val="28"/>
          <w:szCs w:val="28"/>
          <w:lang w:val="ru-RU"/>
        </w:rPr>
      </w:r>
    </w:p>
    <w:p>
      <w:pPr>
        <w:pStyle w:val="964"/>
        <w:ind w:left="284"/>
        <w:jc w:val="center"/>
        <w:rPr>
          <w:b/>
          <w:sz w:val="28"/>
          <w:szCs w:val="28"/>
        </w:rPr>
      </w:pPr>
      <w:r>
        <w:rPr>
          <w:b/>
          <w:sz w:val="28"/>
          <w:szCs w:val="28"/>
        </w:rPr>
        <w:t xml:space="preserve">ОПИСАНИЕ ОБЪЕКТА ЗАКУПКИ</w:t>
      </w:r>
      <w:r>
        <w:rPr>
          <w:b/>
          <w:sz w:val="28"/>
          <w:szCs w:val="28"/>
        </w:rPr>
      </w:r>
    </w:p>
    <w:p>
      <w:pPr>
        <w:pStyle w:val="964"/>
        <w:jc w:val="center"/>
        <w:rPr>
          <w:sz w:val="28"/>
          <w:szCs w:val="28"/>
        </w:rPr>
      </w:pPr>
      <w:r>
        <w:rPr>
          <w:sz w:val="28"/>
          <w:szCs w:val="28"/>
        </w:rPr>
      </w:r>
      <w:r>
        <w:rPr>
          <w:sz w:val="28"/>
          <w:szCs w:val="28"/>
        </w:rPr>
      </w:r>
    </w:p>
    <w:p>
      <w:pPr>
        <w:pStyle w:val="964"/>
        <w:numPr>
          <w:ilvl w:val="0"/>
          <w:numId w:val="29"/>
        </w:numPr>
        <w:rPr>
          <w:sz w:val="28"/>
          <w:szCs w:val="28"/>
          <w:lang w:val="ru-RU"/>
        </w:rPr>
      </w:pPr>
      <w:r>
        <w:rPr>
          <w:b/>
          <w:sz w:val="28"/>
          <w:szCs w:val="28"/>
          <w:lang w:val="ru-RU"/>
        </w:rPr>
        <w:t xml:space="preserve">СПЕЦИФИКАЦИЯ</w:t>
      </w:r>
      <w:r>
        <w:rPr>
          <w:sz w:val="28"/>
          <w:szCs w:val="28"/>
          <w:lang w:val="ru-RU"/>
        </w:rPr>
        <w:t xml:space="preserve"> </w:t>
      </w:r>
      <w:r>
        <w:rPr>
          <w:sz w:val="28"/>
          <w:szCs w:val="28"/>
          <w:lang w:val="ru-RU"/>
        </w:rPr>
        <w:t xml:space="preserve">о</w:t>
      </w:r>
      <w:r>
        <w:rPr>
          <w:sz w:val="28"/>
          <w:szCs w:val="28"/>
          <w:lang w:val="ru-RU"/>
        </w:rPr>
        <w:t xml:space="preserve">казание услуг по техническому обслуживанию и ремонту </w:t>
      </w:r>
      <w:r>
        <w:rPr>
          <w:sz w:val="28"/>
          <w:szCs w:val="28"/>
          <w:lang w:val="ru-RU"/>
        </w:rPr>
        <w:t xml:space="preserve">систем </w:t>
      </w:r>
      <w:r>
        <w:rPr>
          <w:sz w:val="28"/>
          <w:szCs w:val="28"/>
          <w:lang w:val="ru-RU"/>
        </w:rPr>
        <w:t xml:space="preserve">водоснабжения, водоотведения, систем канализации для нужд Управления Федерального казначейства по Краснодарскому краю.</w:t>
      </w:r>
      <w:r>
        <w:rPr>
          <w:sz w:val="28"/>
          <w:szCs w:val="28"/>
          <w:lang w:val="ru-RU"/>
        </w:rPr>
      </w:r>
    </w:p>
    <w:p>
      <w:pPr>
        <w:pStyle w:val="964"/>
        <w:ind w:left="1804"/>
        <w:rPr>
          <w:sz w:val="28"/>
          <w:szCs w:val="28"/>
          <w:lang w:val="ru-RU"/>
        </w:rPr>
      </w:pPr>
      <w:r>
        <w:rPr>
          <w:sz w:val="28"/>
          <w:szCs w:val="28"/>
          <w:lang w:val="ru-RU"/>
        </w:rPr>
      </w:r>
      <w:r>
        <w:rPr>
          <w:sz w:val="28"/>
          <w:szCs w:val="28"/>
          <w:lang w:val="ru-RU"/>
        </w:rPr>
      </w:r>
    </w:p>
    <w:p>
      <w:pPr>
        <w:pStyle w:val="964"/>
        <w:ind w:left="644" w:firstLine="709"/>
        <w:jc w:val="right"/>
        <w:rPr>
          <w:sz w:val="28"/>
          <w:szCs w:val="28"/>
          <w:lang w:val="ru-RU"/>
        </w:rPr>
      </w:pPr>
      <w:r>
        <w:rPr>
          <w:sz w:val="28"/>
          <w:szCs w:val="28"/>
          <w:lang w:val="ru-RU"/>
        </w:rPr>
        <w:t xml:space="preserve">Таблица № 1</w:t>
      </w:r>
      <w:r>
        <w:rPr>
          <w:sz w:val="28"/>
          <w:szCs w:val="28"/>
          <w:lang w:val="ru-RU"/>
        </w:rPr>
      </w:r>
    </w:p>
    <w:p>
      <w:pPr>
        <w:pStyle w:val="964"/>
        <w:ind w:left="644" w:firstLine="709"/>
        <w:jc w:val="right"/>
        <w:rPr>
          <w:sz w:val="28"/>
          <w:szCs w:val="28"/>
          <w:lang w:val="ru-RU"/>
        </w:rPr>
      </w:pPr>
      <w:r>
        <w:rPr>
          <w:sz w:val="28"/>
          <w:szCs w:val="28"/>
          <w:lang w:val="ru-RU"/>
        </w:rPr>
      </w:r>
      <w:r>
        <w:rPr>
          <w:sz w:val="28"/>
          <w:szCs w:val="28"/>
          <w:lang w:val="ru-RU"/>
        </w:rPr>
      </w:r>
    </w:p>
    <w:p>
      <w:pPr>
        <w:pStyle w:val="964"/>
        <w:ind w:left="644" w:firstLine="709"/>
        <w:rPr>
          <w:sz w:val="28"/>
          <w:szCs w:val="28"/>
          <w:lang w:val="ru-RU"/>
        </w:rPr>
      </w:pPr>
      <w:r>
        <w:rPr>
          <w:sz w:val="28"/>
          <w:szCs w:val="28"/>
          <w:lang w:val="ru-RU"/>
        </w:rPr>
        <w:t xml:space="preserve">Перечень услуг по техническому обслуживанию и ремонту систем водоснабжения, водоотведения, систем канализации</w:t>
      </w:r>
      <w:r>
        <w:rPr>
          <w:sz w:val="28"/>
          <w:szCs w:val="28"/>
          <w:lang w:val="ru-RU"/>
        </w:rPr>
      </w:r>
    </w:p>
    <w:p>
      <w:pPr>
        <w:tabs>
          <w:tab w:val="left" w:pos="11907" w:leader="none"/>
          <w:tab w:val="left" w:pos="14601" w:leader="none"/>
        </w:tabs>
        <w:rPr>
          <w:b/>
          <w:lang w:eastAsia="ar-SA"/>
        </w:rPr>
      </w:pPr>
      <w:r>
        <w:rPr>
          <w:b/>
          <w:lang w:eastAsia="ar-SA"/>
        </w:rPr>
      </w:r>
      <w:r>
        <w:rPr>
          <w:b/>
          <w:lang w:eastAsia="ar-SA"/>
        </w:rPr>
      </w:r>
    </w:p>
    <w:tbl>
      <w:tblPr>
        <w:tblW w:w="14808" w:type="dxa"/>
        <w:jc w:val="center"/>
        <w:tblInd w:w="220" w:type="dxa"/>
        <w:tblLook w:val="04A0" w:firstRow="1" w:lastRow="0" w:firstColumn="1" w:lastColumn="0" w:noHBand="0" w:noVBand="1"/>
      </w:tblPr>
      <w:tblGrid>
        <w:gridCol w:w="1658"/>
        <w:gridCol w:w="2835"/>
        <w:gridCol w:w="5670"/>
        <w:gridCol w:w="1985"/>
        <w:gridCol w:w="1275"/>
        <w:gridCol w:w="1385"/>
      </w:tblGrid>
      <w:tr>
        <w:tblPrEx/>
        <w:trPr>
          <w:cantSplit/>
          <w:jc w:val="center"/>
          <w:trHeight w:val="780"/>
        </w:trPr>
        <w:tc>
          <w:tcPr>
            <w:tcBorders>
              <w:top w:val="single" w:color="000000" w:sz="8" w:space="0"/>
              <w:left w:val="single" w:color="000000" w:sz="8" w:space="0"/>
              <w:bottom w:val="single" w:color="000000" w:sz="8" w:space="0"/>
              <w:right w:val="single" w:color="000000" w:sz="8" w:space="0"/>
            </w:tcBorders>
            <w:tcW w:w="1658" w:type="dxa"/>
            <w:vAlign w:val="center"/>
            <w:textDirection w:val="lrTb"/>
            <w:noWrap w:val="false"/>
          </w:tcPr>
          <w:p>
            <w:pPr>
              <w:jc w:val="center"/>
              <w:rPr>
                <w:lang w:eastAsia="en-US"/>
              </w:rPr>
            </w:pPr>
            <w:r>
              <w:rPr>
                <w:lang w:eastAsia="en-US"/>
              </w:rPr>
              <w:t xml:space="preserve">№ п/п</w:t>
            </w:r>
            <w:r>
              <w:rPr>
                <w:lang w:eastAsia="en-US"/>
              </w:rPr>
            </w:r>
          </w:p>
        </w:tc>
        <w:tc>
          <w:tcPr>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jc w:val="center"/>
              <w:rPr>
                <w:lang w:eastAsia="en-US"/>
              </w:rPr>
            </w:pPr>
            <w:r>
              <w:rPr>
                <w:lang w:eastAsia="en-US"/>
              </w:rPr>
              <w:t xml:space="preserve">Наимен</w:t>
            </w:r>
            <w:r>
              <w:rPr>
                <w:lang w:eastAsia="en-US"/>
              </w:rPr>
              <w:t xml:space="preserve">ование услуг</w:t>
            </w:r>
            <w:r>
              <w:rPr>
                <w:lang w:eastAsia="en-US"/>
              </w:rPr>
            </w:r>
          </w:p>
        </w:tc>
        <w:tc>
          <w:tcPr>
            <w:tcBorders>
              <w:top w:val="single" w:color="000000" w:sz="8" w:space="0"/>
              <w:left w:val="none" w:color="000000" w:sz="4" w:space="0"/>
              <w:bottom w:val="single" w:color="000000" w:sz="8" w:space="0"/>
              <w:right w:val="single" w:color="000000" w:sz="4" w:space="0"/>
            </w:tcBorders>
            <w:tcW w:w="5670" w:type="dxa"/>
            <w:vAlign w:val="center"/>
            <w:textDirection w:val="lrTb"/>
            <w:noWrap w:val="false"/>
          </w:tcPr>
          <w:p>
            <w:pPr>
              <w:pStyle w:val="1096"/>
              <w:jc w:val="center"/>
              <w:rPr>
                <w:sz w:val="24"/>
                <w:szCs w:val="24"/>
              </w:rPr>
            </w:pPr>
            <w:r>
              <w:rPr>
                <w:sz w:val="24"/>
                <w:szCs w:val="24"/>
              </w:rPr>
              <w:t xml:space="preserve">Характеристики услуг</w:t>
            </w:r>
            <w:r>
              <w:rPr>
                <w:sz w:val="24"/>
                <w:szCs w:val="24"/>
              </w:rPr>
            </w:r>
          </w:p>
        </w:tc>
        <w:tc>
          <w:tcPr>
            <w:tcBorders>
              <w:top w:val="single" w:color="000000" w:sz="8" w:space="0"/>
              <w:left w:val="single" w:color="000000" w:sz="4" w:space="0"/>
              <w:bottom w:val="single" w:color="000000" w:sz="8" w:space="0"/>
              <w:right w:val="single" w:color="000000" w:sz="4" w:space="0"/>
            </w:tcBorders>
            <w:tcW w:w="1985" w:type="dxa"/>
            <w:vAlign w:val="center"/>
            <w:textDirection w:val="lrTb"/>
            <w:noWrap w:val="false"/>
          </w:tcPr>
          <w:p>
            <w:pPr>
              <w:jc w:val="center"/>
              <w:rPr>
                <w:bCs/>
              </w:rPr>
            </w:pPr>
            <w:r>
              <w:t xml:space="preserve">Код ОКПД2 (00.00.00.000)</w:t>
            </w:r>
            <w:r>
              <w:rPr>
                <w:bCs/>
              </w:rPr>
            </w:r>
          </w:p>
        </w:tc>
        <w:tc>
          <w:tcPr>
            <w:tcBorders>
              <w:top w:val="single" w:color="000000" w:sz="8" w:space="0"/>
              <w:left w:val="single" w:color="000000" w:sz="4" w:space="0"/>
              <w:bottom w:val="single" w:color="000000" w:sz="8" w:space="0"/>
              <w:right w:val="single" w:color="000000" w:sz="4" w:space="0"/>
            </w:tcBorders>
            <w:tcW w:w="1275" w:type="dxa"/>
            <w:vAlign w:val="center"/>
            <w:textDirection w:val="lrTb"/>
            <w:noWrap w:val="false"/>
          </w:tcPr>
          <w:p>
            <w:pPr>
              <w:jc w:val="center"/>
              <w:rPr>
                <w:bCs/>
              </w:rPr>
            </w:pPr>
            <w:r>
              <w:rPr>
                <w:rFonts w:eastAsia="Calibri"/>
                <w:lang w:eastAsia="en-US"/>
              </w:rPr>
              <w:t xml:space="preserve">КТРУ</w:t>
            </w:r>
            <w:r>
              <w:rPr>
                <w:bCs/>
              </w:rPr>
            </w:r>
          </w:p>
        </w:tc>
        <w:tc>
          <w:tcPr>
            <w:tcBorders>
              <w:top w:val="single" w:color="000000" w:sz="8" w:space="0"/>
              <w:left w:val="single" w:color="000000" w:sz="4" w:space="0"/>
              <w:bottom w:val="single" w:color="000000" w:sz="8" w:space="0"/>
              <w:right w:val="single" w:color="000000" w:sz="8" w:space="0"/>
            </w:tcBorders>
            <w:tcW w:w="1385" w:type="dxa"/>
            <w:vAlign w:val="center"/>
            <w:textDirection w:val="lrTb"/>
            <w:noWrap w:val="false"/>
          </w:tcPr>
          <w:p>
            <w:pPr>
              <w:jc w:val="center"/>
              <w:rPr>
                <w:bCs/>
              </w:rPr>
            </w:pPr>
            <w:r>
              <w:rPr>
                <w:bCs/>
              </w:rPr>
              <w:t xml:space="preserve">Единица измерения</w:t>
            </w:r>
            <w:r>
              <w:rPr>
                <w:bCs/>
              </w:rPr>
            </w:r>
          </w:p>
        </w:tc>
      </w:tr>
    </w:tbl>
    <w:p>
      <w:pPr>
        <w:rPr>
          <w:b/>
          <w:sz w:val="6"/>
          <w:szCs w:val="6"/>
        </w:rPr>
      </w:pPr>
      <w:r>
        <w:rPr>
          <w:b/>
          <w:sz w:val="6"/>
          <w:szCs w:val="6"/>
        </w:rPr>
      </w:r>
      <w:r>
        <w:rPr>
          <w:b/>
          <w:sz w:val="6"/>
          <w:szCs w:val="6"/>
        </w:rPr>
      </w:r>
    </w:p>
    <w:tbl>
      <w:tblPr>
        <w:tblpPr w:horzAnchor="text" w:tblpX="-210" w:vertAnchor="text" w:tblpY="1" w:leftFromText="180" w:topFromText="0" w:rightFromText="180" w:bottomFromText="0"/>
        <w:tblW w:w="149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60"/>
        <w:gridCol w:w="2977"/>
        <w:gridCol w:w="5636"/>
        <w:gridCol w:w="2019"/>
        <w:gridCol w:w="1241"/>
        <w:gridCol w:w="1559"/>
      </w:tblGrid>
      <w:tr>
        <w:tblPrEx/>
        <w:trPr>
          <w:trHeight w:val="20"/>
          <w:tblHeader/>
        </w:trPr>
        <w:tc>
          <w:tcPr>
            <w:tcW w:w="1560" w:type="dxa"/>
            <w:textDirection w:val="lrTb"/>
            <w:noWrap w:val="false"/>
          </w:tcPr>
          <w:p>
            <w:pPr>
              <w:jc w:val="center"/>
            </w:pPr>
            <w:r>
              <w:t xml:space="preserve">1</w:t>
            </w:r>
            <w:r/>
          </w:p>
        </w:tc>
        <w:tc>
          <w:tcPr>
            <w:tcW w:w="2977" w:type="dxa"/>
            <w:textDirection w:val="lrTb"/>
            <w:noWrap w:val="false"/>
          </w:tcPr>
          <w:p>
            <w:pPr>
              <w:jc w:val="center"/>
              <w:rPr>
                <w:lang w:eastAsia="en-US"/>
              </w:rPr>
            </w:pPr>
            <w:r>
              <w:rPr>
                <w:lang w:eastAsia="en-US"/>
              </w:rPr>
              <w:t xml:space="preserve">2</w:t>
            </w:r>
            <w:r>
              <w:rPr>
                <w:lang w:eastAsia="en-US"/>
              </w:rPr>
            </w:r>
          </w:p>
        </w:tc>
        <w:tc>
          <w:tcPr>
            <w:tcW w:w="5636" w:type="dxa"/>
            <w:textDirection w:val="lrTb"/>
            <w:noWrap w:val="false"/>
          </w:tcPr>
          <w:p>
            <w:pPr>
              <w:jc w:val="center"/>
              <w:rPr>
                <w:lang w:eastAsia="en-US"/>
              </w:rPr>
            </w:pPr>
            <w:r>
              <w:rPr>
                <w:lang w:eastAsia="en-US"/>
              </w:rPr>
              <w:t xml:space="preserve">3</w:t>
            </w:r>
            <w:r>
              <w:rPr>
                <w:lang w:eastAsia="en-US"/>
              </w:rPr>
            </w:r>
          </w:p>
        </w:tc>
        <w:tc>
          <w:tcPr>
            <w:tcW w:w="2019" w:type="dxa"/>
            <w:textDirection w:val="lrTb"/>
            <w:noWrap w:val="false"/>
          </w:tcPr>
          <w:p>
            <w:pPr>
              <w:jc w:val="center"/>
              <w:rPr>
                <w:lang w:eastAsia="en-US"/>
              </w:rPr>
            </w:pPr>
            <w:r>
              <w:rPr>
                <w:lang w:eastAsia="en-US"/>
              </w:rPr>
              <w:t xml:space="preserve">4</w:t>
            </w:r>
            <w:r>
              <w:rPr>
                <w:lang w:eastAsia="en-US"/>
              </w:rPr>
            </w:r>
          </w:p>
        </w:tc>
        <w:tc>
          <w:tcPr>
            <w:tcW w:w="1241" w:type="dxa"/>
            <w:textDirection w:val="lrTb"/>
            <w:noWrap w:val="false"/>
          </w:tcPr>
          <w:p>
            <w:pPr>
              <w:jc w:val="center"/>
              <w:rPr>
                <w:lang w:eastAsia="en-US"/>
              </w:rPr>
            </w:pPr>
            <w:r>
              <w:rPr>
                <w:lang w:eastAsia="en-US"/>
              </w:rPr>
              <w:t xml:space="preserve">5</w:t>
            </w:r>
            <w:r>
              <w:rPr>
                <w:lang w:eastAsia="en-US"/>
              </w:rPr>
            </w:r>
          </w:p>
        </w:tc>
        <w:tc>
          <w:tcPr>
            <w:tcW w:w="1559" w:type="dxa"/>
            <w:textDirection w:val="lrTb"/>
            <w:noWrap w:val="false"/>
          </w:tcPr>
          <w:p>
            <w:pPr>
              <w:jc w:val="center"/>
              <w:rPr>
                <w:lang w:eastAsia="en-US"/>
              </w:rPr>
            </w:pPr>
            <w:r>
              <w:rPr>
                <w:lang w:eastAsia="en-US"/>
              </w:rPr>
              <w:t xml:space="preserve">4</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rPr>
                <w:lang w:eastAsia="en-US"/>
              </w:rPr>
            </w:pPr>
            <w:r>
              <w:rPr>
                <w:lang w:eastAsia="en-US"/>
              </w:rPr>
              <w:t xml:space="preserve">Обследование систем водоснабжения, водоотведения, канализации на Объекте.</w:t>
            </w:r>
            <w:r>
              <w:rPr>
                <w:lang w:eastAsia="en-US"/>
              </w:rPr>
            </w:r>
          </w:p>
          <w:p>
            <w:pPr>
              <w:rPr>
                <w:lang w:eastAsia="en-US"/>
              </w:rPr>
            </w:pPr>
            <w:r>
              <w:rPr>
                <w:lang w:eastAsia="en-US"/>
              </w:rPr>
            </w:r>
            <w:r>
              <w:rPr>
                <w:lang w:eastAsia="en-US"/>
              </w:rPr>
            </w:r>
          </w:p>
        </w:tc>
        <w:tc>
          <w:tcPr>
            <w:tcW w:w="5636" w:type="dxa"/>
            <w:textDirection w:val="lrTb"/>
            <w:noWrap w:val="false"/>
          </w:tcPr>
          <w:p>
            <w:pPr>
              <w:rPr>
                <w:lang w:eastAsia="en-US"/>
              </w:rPr>
            </w:pPr>
            <w:r>
              <w:rPr>
                <w:lang w:eastAsia="en-US"/>
              </w:rPr>
              <w:t xml:space="preserve">–  проверка системы водоснабжения на герметичность, исправность работы запорной арматуры;</w:t>
            </w:r>
            <w:r>
              <w:rPr>
                <w:lang w:eastAsia="en-US"/>
              </w:rPr>
            </w:r>
          </w:p>
          <w:p>
            <w:pPr>
              <w:rPr>
                <w:lang w:eastAsia="en-US"/>
              </w:rPr>
            </w:pPr>
            <w:r>
              <w:rPr>
                <w:lang w:eastAsia="en-US"/>
              </w:rPr>
              <w:t xml:space="preserve">–  выявление незакрепленных участков трубопроводов;</w:t>
            </w:r>
            <w:r>
              <w:rPr>
                <w:lang w:eastAsia="en-US"/>
              </w:rPr>
            </w:r>
          </w:p>
          <w:p>
            <w:pPr>
              <w:rPr>
                <w:lang w:eastAsia="en-US"/>
              </w:rPr>
            </w:pPr>
            <w:r>
              <w:rPr>
                <w:lang w:eastAsia="en-US"/>
              </w:rPr>
              <w:t xml:space="preserve">–  выявление неокрашенных участков металлических трубопроводов; несмазанных движущихся частей запорной арматуры и </w:t>
            </w:r>
            <w:r>
              <w:rPr>
                <w:lang w:eastAsia="en-US"/>
              </w:rPr>
              <w:t xml:space="preserve">герметичности резьбовых соединений;</w:t>
            </w:r>
            <w:r>
              <w:rPr>
                <w:lang w:eastAsia="en-US"/>
              </w:rPr>
            </w:r>
          </w:p>
          <w:p>
            <w:pPr>
              <w:rPr>
                <w:lang w:eastAsia="en-US"/>
              </w:rPr>
            </w:pPr>
            <w:r>
              <w:rPr>
                <w:lang w:eastAsia="en-US"/>
              </w:rPr>
              <w:t xml:space="preserve">–  проверка отсутствия течи сантехнических приборов и соединений шлангов гибкой подводки к ним;</w:t>
            </w:r>
            <w:r>
              <w:rPr>
                <w:lang w:eastAsia="en-US"/>
              </w:rPr>
            </w:r>
          </w:p>
          <w:p>
            <w:pPr>
              <w:rPr>
                <w:lang w:eastAsia="en-US"/>
              </w:rPr>
            </w:pPr>
            <w:r>
              <w:rPr>
                <w:lang w:eastAsia="en-US"/>
              </w:rPr>
              <w:t xml:space="preserve">–  содержание люков, колодцев в закрытом состоянии согласно правилам эксплуатации (при </w:t>
            </w:r>
            <w:r>
              <w:rPr>
                <w:lang w:eastAsia="en-US"/>
              </w:rPr>
              <w:t xml:space="preserve">наличии);</w:t>
            </w:r>
            <w:r>
              <w:rPr>
                <w:lang w:eastAsia="en-US"/>
              </w:rPr>
            </w:r>
          </w:p>
          <w:p>
            <w:pPr>
              <w:rPr>
                <w:lang w:eastAsia="en-US"/>
              </w:rPr>
            </w:pPr>
            <w:r>
              <w:rPr>
                <w:lang w:eastAsia="en-US"/>
              </w:rPr>
              <w:t xml:space="preserve">–  проверка отсутствия течи</w:t>
            </w:r>
            <w:r>
              <w:rPr>
                <w:lang w:eastAsia="en-US"/>
              </w:rPr>
              <w:t xml:space="preserve"> водопроводных труб и запорной арматуры в водопроводном (ых) колодце (ах); </w:t>
            </w:r>
            <w:r>
              <w:rPr>
                <w:lang w:eastAsia="en-US"/>
              </w:rPr>
            </w:r>
          </w:p>
          <w:p>
            <w:pPr>
              <w:rPr>
                <w:lang w:eastAsia="en-US"/>
              </w:rPr>
            </w:pPr>
            <w:r>
              <w:rPr>
                <w:lang w:eastAsia="en-US"/>
              </w:rPr>
              <w:t xml:space="preserve">–  проверка отсутствия засоров в канализационном (ых) колодце (ах); </w:t>
            </w:r>
            <w:r>
              <w:rPr>
                <w:lang w:eastAsia="en-US"/>
              </w:rPr>
            </w:r>
          </w:p>
          <w:p>
            <w:pPr>
              <w:rPr>
                <w:lang w:eastAsia="en-US"/>
              </w:rPr>
            </w:pPr>
            <w:r>
              <w:rPr>
                <w:lang w:eastAsia="en-US"/>
              </w:rPr>
              <w:t xml:space="preserve">–  проверка отсутствия разрушения горловин люков колодцев (при наличии);</w:t>
            </w:r>
            <w:r>
              <w:rPr>
                <w:lang w:eastAsia="en-US"/>
              </w:rPr>
            </w:r>
          </w:p>
          <w:p>
            <w:pPr>
              <w:rPr>
                <w:lang w:eastAsia="en-US"/>
              </w:rPr>
            </w:pPr>
            <w:r>
              <w:rPr>
                <w:lang w:eastAsia="en-US"/>
              </w:rPr>
              <w:t xml:space="preserve">– обеспечение надежности присоединений, фланцевых соединений, стыков,</w:t>
            </w:r>
            <w:r>
              <w:rPr>
                <w:lang w:eastAsia="en-US"/>
              </w:rPr>
            </w:r>
          </w:p>
          <w:p>
            <w:pPr>
              <w:rPr>
                <w:lang w:eastAsia="en-US"/>
              </w:rPr>
            </w:pPr>
            <w:r>
              <w:rPr>
                <w:lang w:eastAsia="en-US"/>
              </w:rPr>
              <w:t xml:space="preserve">работоспособность отсекающей арматуры.</w:t>
            </w:r>
            <w:r>
              <w:rPr>
                <w:lang w:eastAsia="en-US"/>
              </w:rPr>
            </w:r>
          </w:p>
          <w:p>
            <w:pPr>
              <w:rPr>
                <w:lang w:eastAsia="en-US"/>
              </w:rPr>
            </w:pPr>
            <w:r>
              <w:rPr>
                <w:lang w:eastAsia="en-US"/>
              </w:rPr>
              <w:t xml:space="preserve">По результатам выполнения обследования систем водоснабжения, водоотведения и канализации на Объекте Исполнитель предоставляет Заказчику акт обследо</w:t>
            </w:r>
            <w:r>
              <w:rPr>
                <w:lang w:eastAsia="en-US"/>
              </w:rPr>
              <w:t xml:space="preserve">вания в произвольной форме (по каждому Объекту, с перечислением мероприятий, необходимых для поддержания работоспособности систем водоснабжения, водоотведения, канализации на Объекте).</w:t>
            </w:r>
            <w:r>
              <w:rPr>
                <w:lang w:eastAsia="en-US"/>
              </w:rPr>
            </w:r>
          </w:p>
        </w:tc>
        <w:tc>
          <w:tcPr>
            <w:tcW w:w="2019" w:type="dxa"/>
            <w:vMerge w:val="restart"/>
            <w:textDirection w:val="lrTb"/>
            <w:noWrap w:val="false"/>
          </w:tcPr>
          <w:p>
            <w:pPr>
              <w:jc w:val="center"/>
              <w:rPr>
                <w:lang w:eastAsia="en-US"/>
              </w:rPr>
            </w:pPr>
            <w:r>
              <w:rPr>
                <w:color w:val="000000"/>
                <w:lang w:eastAsia="en-US"/>
              </w:rPr>
              <w:t xml:space="preserve">43.22.11.190</w:t>
            </w:r>
            <w:r>
              <w:rPr>
                <w:lang w:eastAsia="en-US"/>
              </w:rPr>
            </w:r>
          </w:p>
        </w:tc>
        <w:tc>
          <w:tcPr>
            <w:tcW w:w="1241" w:type="dxa"/>
            <w:vMerge w:val="restart"/>
            <w:textDirection w:val="lrTb"/>
            <w:noWrap w:val="false"/>
          </w:tcPr>
          <w:p>
            <w:pPr>
              <w:jc w:val="center"/>
              <w:rPr>
                <w:lang w:eastAsia="en-US"/>
              </w:rPr>
            </w:pPr>
            <w:r>
              <w:rPr>
                <w:lang w:eastAsia="en-US"/>
              </w:rPr>
              <w:t xml:space="preserve">-</w:t>
            </w:r>
            <w:r>
              <w:rPr>
                <w:lang w:eastAsia="en-US"/>
              </w:rPr>
            </w:r>
          </w:p>
        </w:tc>
        <w:tc>
          <w:tcPr>
            <w:tcW w:w="1559" w:type="dxa"/>
            <w:textDirection w:val="lrTb"/>
            <w:noWrap w:val="false"/>
          </w:tcPr>
          <w:p>
            <w:pPr>
              <w:jc w:val="center"/>
              <w:rPr>
                <w:lang w:eastAsia="en-US"/>
              </w:rPr>
            </w:pPr>
            <w:r>
              <w:rPr>
                <w:lang w:eastAsia="en-US"/>
              </w:rPr>
              <w:t xml:space="preserve">Усл. ед.</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rPr>
                <w:lang w:eastAsia="en-US"/>
              </w:rPr>
            </w:pPr>
            <w:r>
              <w:rPr>
                <w:lang w:eastAsia="en-US"/>
              </w:rPr>
              <w:t xml:space="preserve">Очистка запорно-регулирующей арматуры.</w:t>
            </w:r>
            <w:r>
              <w:rPr>
                <w:lang w:eastAsia="en-US"/>
              </w:rPr>
            </w:r>
          </w:p>
        </w:tc>
        <w:tc>
          <w:tcPr>
            <w:tcW w:w="5636" w:type="dxa"/>
            <w:textDirection w:val="lrTb"/>
            <w:noWrap w:val="false"/>
          </w:tcPr>
          <w:p>
            <w:pPr>
              <w:rPr>
                <w:lang w:eastAsia="en-US"/>
              </w:rPr>
            </w:pPr>
            <w:r>
              <w:rPr>
                <w:lang w:eastAsia="en-US"/>
              </w:rPr>
              <w:t xml:space="preserve">Очистка от накипи, промывка, смазка запорно-регулирующей арматуры (задвижка, вентили, краны, регуляторы давления).</w:t>
            </w:r>
            <w:r>
              <w:rPr>
                <w:lang w:eastAsia="en-US"/>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textDirection w:val="lrTb"/>
            <w:noWrap w:val="false"/>
          </w:tcPr>
          <w:p>
            <w:pPr>
              <w:jc w:val="center"/>
              <w:rPr>
                <w:lang w:eastAsia="en-US"/>
              </w:rPr>
            </w:pPr>
            <w:r>
              <w:rPr>
                <w:lang w:eastAsia="en-US"/>
              </w:rPr>
              <w:t xml:space="preserve">Усл. ед</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rPr>
                <w:lang w:eastAsia="en-US"/>
              </w:rPr>
            </w:pPr>
            <w:r>
              <w:rPr>
                <w:lang w:eastAsia="en-US"/>
              </w:rPr>
              <w:t xml:space="preserve">Промывка (прочистка) труб канализации (устранение засоров).</w:t>
            </w:r>
            <w:r>
              <w:rPr>
                <w:lang w:eastAsia="en-US"/>
              </w:rPr>
            </w:r>
          </w:p>
        </w:tc>
        <w:tc>
          <w:tcPr>
            <w:tcW w:w="5636" w:type="dxa"/>
            <w:textDirection w:val="lrTb"/>
            <w:noWrap w:val="false"/>
          </w:tcPr>
          <w:p>
            <w:pPr>
              <w:rPr>
                <w:lang w:eastAsia="en-US"/>
              </w:rPr>
            </w:pPr>
            <w:r>
              <w:rPr>
                <w:lang w:eastAsia="en-US"/>
              </w:rPr>
            </w:r>
            <w:r>
              <w:rPr>
                <w:lang w:eastAsia="en-US"/>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textDirection w:val="lrTb"/>
            <w:noWrap w:val="false"/>
          </w:tcPr>
          <w:p>
            <w:pPr>
              <w:jc w:val="center"/>
              <w:rPr>
                <w:lang w:eastAsia="en-US"/>
              </w:rPr>
            </w:pPr>
            <w:r>
              <w:rPr>
                <w:lang w:eastAsia="en-US"/>
              </w:rPr>
              <w:t xml:space="preserve">Усл. ед</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rPr>
                <w:lang w:eastAsia="en-US"/>
              </w:rPr>
            </w:pPr>
            <w:r>
              <w:rPr>
                <w:lang w:eastAsia="en-US"/>
              </w:rPr>
              <w:t xml:space="preserve">Промывка фильтров.</w:t>
            </w:r>
            <w:r>
              <w:rPr>
                <w:lang w:eastAsia="en-US"/>
              </w:rPr>
            </w:r>
          </w:p>
        </w:tc>
        <w:tc>
          <w:tcPr>
            <w:tcW w:w="5636" w:type="dxa"/>
            <w:textDirection w:val="lrTb"/>
            <w:noWrap w:val="false"/>
          </w:tcPr>
          <w:p>
            <w:pPr>
              <w:rPr>
                <w:lang w:eastAsia="en-US"/>
              </w:rPr>
            </w:pPr>
            <w:r>
              <w:rPr>
                <w:lang w:eastAsia="en-US"/>
              </w:rPr>
              <w:t xml:space="preserve">Промывка сеток в косых фильтрах, установленных перед приборами учета воды.</w:t>
            </w:r>
            <w:r>
              <w:rPr>
                <w:lang w:eastAsia="en-US"/>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textDirection w:val="lrTb"/>
            <w:noWrap w:val="false"/>
          </w:tcPr>
          <w:p>
            <w:pPr>
              <w:jc w:val="center"/>
              <w:rPr>
                <w:lang w:eastAsia="en-US"/>
              </w:rPr>
            </w:pPr>
            <w:r>
              <w:rPr>
                <w:lang w:eastAsia="en-US"/>
              </w:rPr>
              <w:t xml:space="preserve">Усл. ед</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rPr>
                <w:lang w:eastAsia="en-US"/>
              </w:rPr>
            </w:pPr>
            <w:r>
              <w:rPr>
                <w:lang w:eastAsia="en-US"/>
              </w:rPr>
              <w:t xml:space="preserve">Визуальный осмотр приборов учета холодной и (или) горячей воды. </w:t>
            </w:r>
            <w:r>
              <w:rPr>
                <w:lang w:eastAsia="en-US"/>
              </w:rPr>
            </w:r>
          </w:p>
        </w:tc>
        <w:tc>
          <w:tcPr>
            <w:tcW w:w="5636" w:type="dxa"/>
            <w:textDirection w:val="lrTb"/>
            <w:noWrap w:val="false"/>
          </w:tcPr>
          <w:p>
            <w:pPr>
              <w:rPr>
                <w:lang w:eastAsia="en-US"/>
              </w:rPr>
            </w:pPr>
            <w:r>
              <w:rPr>
                <w:lang w:eastAsia="en-US"/>
              </w:rPr>
              <w:t xml:space="preserve">Осмотр на предмет корректной работы и наличия целостности опломбировки, очистка о</w:t>
            </w:r>
            <w:r>
              <w:rPr>
                <w:lang w:eastAsia="en-US"/>
              </w:rPr>
              <w:t xml:space="preserve">т пыли, грязи. Визуальный осмотр регуляторов давления холодной и (или) горячей воды на предмет корректной работы. При поломке прибора учета холодной и (или) горячей воды, регулятора давления холодной и (или) горячей воды выдача акта технического состояния.</w:t>
            </w:r>
            <w:r>
              <w:rPr>
                <w:lang w:eastAsia="en-US"/>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textDirection w:val="lrTb"/>
            <w:noWrap w:val="false"/>
          </w:tcPr>
          <w:p>
            <w:pPr>
              <w:jc w:val="center"/>
              <w:rPr>
                <w:lang w:eastAsia="en-US"/>
              </w:rPr>
            </w:pPr>
            <w:r>
              <w:rPr>
                <w:lang w:eastAsia="en-US"/>
              </w:rPr>
              <w:t xml:space="preserve">Усл. ед</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rPr>
                <w:lang w:eastAsia="en-US"/>
              </w:rPr>
            </w:pPr>
            <w:r>
              <w:rPr>
                <w:lang w:eastAsia="en-US"/>
              </w:rPr>
              <w:t xml:space="preserve">Замена приборов учета.</w:t>
            </w:r>
            <w:r>
              <w:rPr>
                <w:lang w:eastAsia="en-US"/>
              </w:rPr>
            </w:r>
          </w:p>
        </w:tc>
        <w:tc>
          <w:tcPr>
            <w:tcW w:w="5636" w:type="dxa"/>
            <w:textDirection w:val="lrTb"/>
            <w:noWrap w:val="false"/>
          </w:tcPr>
          <w:p>
            <w:pPr>
              <w:rPr>
                <w:lang w:eastAsia="en-US"/>
              </w:rPr>
            </w:pPr>
            <w:r>
              <w:rPr>
                <w:lang w:eastAsia="en-US"/>
              </w:rPr>
              <w:t xml:space="preserve">Замена по согласованию с Заказчиком приборов </w:t>
            </w:r>
            <w:r>
              <w:rPr>
                <w:lang w:eastAsia="en-US"/>
              </w:rPr>
              <w:t xml:space="preserve">учета холодной и (или) горячей воды, в связи с; </w:t>
            </w:r>
            <w:r>
              <w:rPr>
                <w:lang w:eastAsia="en-US"/>
              </w:rPr>
            </w:r>
          </w:p>
          <w:p>
            <w:pPr>
              <w:rPr>
                <w:lang w:eastAsia="en-US"/>
              </w:rPr>
            </w:pPr>
            <w:r>
              <w:rPr>
                <w:lang w:eastAsia="en-US"/>
              </w:rPr>
              <w:t xml:space="preserve">- поломкой, </w:t>
            </w:r>
            <w:r>
              <w:rPr>
                <w:lang w:eastAsia="en-US"/>
              </w:rPr>
            </w:r>
          </w:p>
          <w:p>
            <w:pPr>
              <w:rPr>
                <w:lang w:eastAsia="en-US"/>
              </w:rPr>
            </w:pPr>
            <w:r>
              <w:rPr>
                <w:lang w:eastAsia="en-US"/>
              </w:rPr>
              <w:t xml:space="preserve">- окончанием межповерочного интервала,</w:t>
            </w:r>
            <w:r>
              <w:rPr>
                <w:lang w:eastAsia="en-US"/>
              </w:rPr>
            </w:r>
          </w:p>
          <w:p>
            <w:pPr>
              <w:rPr>
                <w:lang w:eastAsia="en-US"/>
              </w:rPr>
            </w:pPr>
            <w:r>
              <w:rPr>
                <w:lang w:eastAsia="en-US"/>
              </w:rPr>
              <w:t xml:space="preserve">- окончанием гарантийного срока службы. </w:t>
            </w:r>
            <w:r>
              <w:rPr>
                <w:lang w:eastAsia="en-US"/>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textDirection w:val="lrTb"/>
            <w:noWrap w:val="false"/>
          </w:tcPr>
          <w:p>
            <w:pPr>
              <w:jc w:val="center"/>
              <w:rPr>
                <w:lang w:eastAsia="en-US"/>
              </w:rPr>
            </w:pPr>
            <w:r>
              <w:rPr>
                <w:lang w:eastAsia="en-US"/>
              </w:rPr>
              <w:t xml:space="preserve">Усл. ед</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rPr>
                <w:lang w:eastAsia="en-US"/>
              </w:rPr>
            </w:pPr>
            <w:r>
              <w:rPr>
                <w:lang w:eastAsia="en-US"/>
              </w:rPr>
              <w:t xml:space="preserve">Замена пришедших в негодность регуляторов давления холодной и (или) горячей воды.</w:t>
            </w:r>
            <w:r>
              <w:rPr>
                <w:lang w:eastAsia="en-US"/>
              </w:rPr>
            </w:r>
          </w:p>
        </w:tc>
        <w:tc>
          <w:tcPr>
            <w:tcW w:w="5636" w:type="dxa"/>
            <w:textDirection w:val="lrTb"/>
            <w:noWrap w:val="false"/>
          </w:tcPr>
          <w:p>
            <w:pPr>
              <w:rPr>
                <w:lang w:eastAsia="en-US"/>
              </w:rPr>
            </w:pPr>
            <w:r>
              <w:rPr>
                <w:lang w:eastAsia="en-US"/>
              </w:rPr>
            </w:r>
            <w:r>
              <w:rPr>
                <w:lang w:eastAsia="en-US"/>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textDirection w:val="lrTb"/>
            <w:noWrap w:val="false"/>
          </w:tcPr>
          <w:p>
            <w:pPr>
              <w:jc w:val="center"/>
              <w:rPr>
                <w:lang w:eastAsia="en-US"/>
              </w:rPr>
            </w:pPr>
            <w:r>
              <w:rPr>
                <w:lang w:eastAsia="en-US"/>
              </w:rPr>
              <w:t xml:space="preserve">Усл. ед</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rPr>
                <w:lang w:eastAsia="en-US"/>
              </w:rPr>
            </w:pPr>
            <w:r>
              <w:rPr>
                <w:lang w:eastAsia="en-US"/>
              </w:rPr>
              <w:t xml:space="preserve">Обслуживание насосов хозяйственно-питьевого и противопожарного водоснабжения.</w:t>
            </w:r>
            <w:r>
              <w:rPr>
                <w:lang w:eastAsia="en-US"/>
              </w:rPr>
            </w:r>
          </w:p>
        </w:tc>
        <w:tc>
          <w:tcPr>
            <w:tcW w:w="5636" w:type="dxa"/>
            <w:textDirection w:val="lrTb"/>
            <w:noWrap w:val="false"/>
          </w:tcPr>
          <w:p>
            <w:pPr>
              <w:rPr>
                <w:lang w:eastAsia="en-US"/>
              </w:rPr>
            </w:pPr>
            <w:r>
              <w:rPr>
                <w:lang w:eastAsia="en-US"/>
              </w:rPr>
              <w:t xml:space="preserve">Обслуживание фланцевых соединений, проверка состояния подшипников, проверка состояния сальниковых уплотнений, проверка состояния изоляции и заземления электродвигателей. Проверка работы в ручном и автоматическом режимах.</w:t>
            </w:r>
            <w:r>
              <w:rPr>
                <w:lang w:eastAsia="en-US"/>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textDirection w:val="lrTb"/>
            <w:noWrap w:val="false"/>
          </w:tcPr>
          <w:p>
            <w:pPr>
              <w:jc w:val="center"/>
              <w:rPr>
                <w:lang w:eastAsia="en-US"/>
              </w:rPr>
            </w:pPr>
            <w:r>
              <w:rPr>
                <w:lang w:eastAsia="en-US"/>
              </w:rPr>
              <w:t xml:space="preserve">Усл. ед</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rPr>
                <w:lang w:eastAsia="en-US"/>
              </w:rPr>
            </w:pPr>
            <w:r>
              <w:rPr>
                <w:lang w:eastAsia="en-US"/>
              </w:rPr>
              <w:t xml:space="preserve">Обслуживание приборов управления насосами хозяйственно-питьевого и противопожарного водоснабжения. </w:t>
            </w:r>
            <w:r>
              <w:rPr>
                <w:lang w:eastAsia="en-US"/>
              </w:rPr>
            </w:r>
          </w:p>
        </w:tc>
        <w:tc>
          <w:tcPr>
            <w:tcW w:w="5636" w:type="dxa"/>
            <w:textDirection w:val="lrTb"/>
            <w:noWrap w:val="false"/>
          </w:tcPr>
          <w:p>
            <w:pPr>
              <w:rPr>
                <w:lang w:eastAsia="en-US"/>
              </w:rPr>
            </w:pPr>
            <w:r>
              <w:rPr>
                <w:lang w:eastAsia="en-US"/>
              </w:rPr>
              <w:t xml:space="preserve">Обслуживание и ревизия электроаппаратуры, проверка и обслуживание технического состояния изоляции и заземления, выдача дефектной ведомости.</w:t>
            </w:r>
            <w:r>
              <w:rPr>
                <w:lang w:eastAsia="en-US"/>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textDirection w:val="lrTb"/>
            <w:noWrap w:val="false"/>
          </w:tcPr>
          <w:p>
            <w:pPr>
              <w:jc w:val="center"/>
              <w:rPr>
                <w:lang w:eastAsia="en-US"/>
              </w:rPr>
            </w:pPr>
            <w:r>
              <w:rPr>
                <w:lang w:eastAsia="en-US"/>
              </w:rPr>
              <w:t xml:space="preserve">Усл. ед</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rPr>
                <w:lang w:eastAsia="en-US"/>
              </w:rPr>
            </w:pPr>
            <w:r>
              <w:rPr>
                <w:lang w:eastAsia="en-US"/>
              </w:rPr>
              <w:t xml:space="preserve">Обслуживание дренажных насосов.</w:t>
            </w:r>
            <w:r>
              <w:rPr>
                <w:lang w:eastAsia="en-US"/>
              </w:rPr>
            </w:r>
          </w:p>
        </w:tc>
        <w:tc>
          <w:tcPr>
            <w:tcW w:w="5636" w:type="dxa"/>
            <w:textDirection w:val="lrTb"/>
            <w:noWrap w:val="false"/>
          </w:tcPr>
          <w:p>
            <w:pPr>
              <w:rPr>
                <w:lang w:eastAsia="en-US"/>
              </w:rPr>
            </w:pPr>
            <w:r>
              <w:rPr>
                <w:lang w:eastAsia="en-US"/>
              </w:rPr>
              <w:t xml:space="preserve">Обслуживание фланцевых соединений, обслуживание подшипников, проверка и обслуживание технического состояния изоляции и заземления, очистка сетчатого фильтра. Трубопроводы: обследование на утечку.</w:t>
            </w:r>
            <w:r>
              <w:rPr>
                <w:lang w:eastAsia="en-US"/>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textDirection w:val="lrTb"/>
            <w:noWrap w:val="false"/>
          </w:tcPr>
          <w:p>
            <w:pPr>
              <w:jc w:val="center"/>
              <w:rPr>
                <w:lang w:eastAsia="en-US"/>
              </w:rPr>
            </w:pPr>
            <w:r>
              <w:rPr>
                <w:lang w:eastAsia="en-US"/>
              </w:rPr>
              <w:t xml:space="preserve">Усл. ед</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rPr>
                <w:lang w:eastAsia="en-US"/>
              </w:rPr>
            </w:pPr>
            <w:r>
              <w:rPr>
                <w:lang w:eastAsia="en-US"/>
              </w:rPr>
              <w:t xml:space="preserve">Обслуживание электрического накопительного водонагревателя.</w:t>
            </w:r>
            <w:r>
              <w:rPr>
                <w:lang w:eastAsia="en-US"/>
              </w:rPr>
            </w:r>
          </w:p>
        </w:tc>
        <w:tc>
          <w:tcPr>
            <w:tcW w:w="5636" w:type="dxa"/>
            <w:textDirection w:val="lrTb"/>
            <w:noWrap w:val="false"/>
          </w:tcPr>
          <w:p>
            <w:pPr>
              <w:rPr>
                <w:lang w:eastAsia="en-US"/>
              </w:rPr>
            </w:pPr>
            <w:r>
              <w:rPr>
                <w:lang w:eastAsia="en-US"/>
              </w:rPr>
              <w:t xml:space="preserve">Визуальный контроль работы, удаление выпавшего на дно бака осадка, проверка состояния магниевого анода, очистка поверхности нагревательного элемента от накипи.</w:t>
            </w:r>
            <w:r>
              <w:rPr>
                <w:lang w:eastAsia="en-US"/>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textDirection w:val="lrTb"/>
            <w:noWrap w:val="false"/>
          </w:tcPr>
          <w:p>
            <w:pPr>
              <w:jc w:val="center"/>
              <w:rPr>
                <w:lang w:eastAsia="en-US"/>
              </w:rPr>
            </w:pPr>
            <w:r>
              <w:rPr>
                <w:lang w:eastAsia="en-US"/>
              </w:rPr>
              <w:t xml:space="preserve">Усл. ед</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rPr>
                <w:lang w:eastAsia="en-US"/>
              </w:rPr>
            </w:pPr>
            <w:r>
              <w:rPr>
                <w:lang w:eastAsia="en-US"/>
              </w:rPr>
              <w:t xml:space="preserve">Техническое облуживание и ремонт смотрового колодца подключения к сети водоснабжения, канализации.</w:t>
            </w:r>
            <w:r>
              <w:rPr>
                <w:lang w:eastAsia="en-US"/>
              </w:rPr>
            </w:r>
          </w:p>
        </w:tc>
        <w:tc>
          <w:tcPr>
            <w:tcW w:w="5636" w:type="dxa"/>
            <w:textDirection w:val="lrTb"/>
            <w:noWrap w:val="false"/>
          </w:tcPr>
          <w:p>
            <w:r>
              <w:rPr>
                <w:lang w:eastAsia="en-US"/>
              </w:rPr>
              <w:t xml:space="preserve">Снятие дорожного покрытия (брусчатки, земли) вокруг люка. Снятие люка. При необходимости снятия бетонной крышки колодца. Очистка колодца от мусора. Установка</w:t>
            </w:r>
            <w:r>
              <w:rPr>
                <w:lang w:eastAsia="en-US"/>
              </w:rPr>
              <w:t xml:space="preserve"> бетонной крышки колодца</w:t>
            </w:r>
            <w:r>
              <w:rPr>
                <w:lang w:eastAsia="en-US"/>
              </w:rPr>
              <w:t xml:space="preserve">, при необходимости с частичной заме</w:t>
            </w:r>
            <w:r>
              <w:rPr>
                <w:lang w:eastAsia="en-US"/>
              </w:rPr>
              <w:t xml:space="preserve">ной кирпичной горловины колодца. При необходимости укрепление крышки колодца цементно-песчаным раствором. Установка люка на цементно-песчаный </w:t>
            </w:r>
            <w:r>
              <w:rPr>
                <w:lang w:eastAsia="en-US"/>
              </w:rPr>
              <w:t xml:space="preserve">раствор. </w:t>
            </w:r>
            <w:r>
              <w:rPr>
                <w:lang w:eastAsia="en-US"/>
              </w:rPr>
              <w:t xml:space="preserve">Восстановление дорожного покрытия</w:t>
            </w:r>
            <w:r>
              <w:rPr>
                <w:lang w:eastAsia="en-US"/>
              </w:rPr>
              <w:t xml:space="preserve"> (брусчатки, земли) вокруг люка. В</w:t>
            </w:r>
            <w:r>
              <w:rPr>
                <w:lang w:eastAsia="en-US"/>
              </w:rPr>
              <w:t xml:space="preserve"> соответствии с </w:t>
            </w:r>
            <w:r>
              <w:t xml:space="preserve">«СП 32.13330.2018. Свод правил. Канализация. Наружные сети и сооружения. СНиП 2.04.03-85»</w:t>
            </w:r>
            <w:r>
              <w:rPr>
                <w:lang w:eastAsia="en-US"/>
              </w:rPr>
              <w:t xml:space="preserve">. </w:t>
            </w:r>
            <w:bookmarkStart w:id="0" w:name="_GoBack"/>
            <w:r/>
            <w:bookmarkEnd w:id="0"/>
            <w:r>
              <w:rPr>
                <w:lang w:eastAsia="en-US"/>
              </w:rPr>
              <w:t xml:space="preserve">Исполнитель согласовывает услуги с компетентными в данной сфере органами власти без дополнительны</w:t>
            </w:r>
            <w:r>
              <w:rPr>
                <w:lang w:eastAsia="en-US"/>
              </w:rPr>
              <w:t xml:space="preserve">х расходов со стороны Заказчика.</w:t>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textDirection w:val="lrTb"/>
            <w:noWrap w:val="false"/>
          </w:tcPr>
          <w:p>
            <w:pPr>
              <w:jc w:val="center"/>
              <w:rPr>
                <w:lang w:eastAsia="en-US"/>
              </w:rPr>
            </w:pPr>
            <w:r>
              <w:rPr>
                <w:lang w:eastAsia="en-US"/>
              </w:rPr>
              <w:t xml:space="preserve">Усл. ед.</w:t>
            </w:r>
            <w:r>
              <w:rPr>
                <w:lang w:eastAsia="en-US"/>
              </w:rP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трубы стальной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трубы стальной Ду 20 мм.</w:t>
            </w:r>
            <w:r/>
          </w:p>
        </w:tc>
        <w:tc>
          <w:tcPr>
            <w:tcW w:w="5636" w:type="dxa"/>
            <w:textDirection w:val="lrTb"/>
            <w:noWrap w:val="false"/>
          </w:tcPr>
          <w:p>
            <w:pPr>
              <w:rPr>
                <w:highlight w:val="yellow"/>
              </w:rPr>
            </w:pPr>
            <w:r>
              <w:rPr>
                <w:highlight w:val="yellow"/>
              </w:rPr>
            </w:r>
            <w:r>
              <w:rPr>
                <w:highlight w:val="yellow"/>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трубы стальной Ду 25 мм.</w:t>
            </w:r>
            <w:r/>
          </w:p>
        </w:tc>
        <w:tc>
          <w:tcPr>
            <w:tcW w:w="5636" w:type="dxa"/>
            <w:textDirection w:val="lrTb"/>
            <w:noWrap w:val="false"/>
          </w:tcPr>
          <w:p>
            <w:pPr>
              <w:rPr>
                <w:highlight w:val="yellow"/>
              </w:rPr>
            </w:pPr>
            <w:r>
              <w:rPr>
                <w:highlight w:val="yellow"/>
              </w:rPr>
            </w:r>
            <w:r>
              <w:rPr>
                <w:highlight w:val="yellow"/>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трубы стальной Ду 32 мм.</w:t>
            </w:r>
            <w:r/>
          </w:p>
        </w:tc>
        <w:tc>
          <w:tcPr>
            <w:tcW w:w="5636" w:type="dxa"/>
            <w:textDirection w:val="lrTb"/>
            <w:noWrap w:val="false"/>
          </w:tcPr>
          <w:p>
            <w:pPr>
              <w:rPr>
                <w:highlight w:val="yellow"/>
              </w:rPr>
            </w:pPr>
            <w:r>
              <w:rPr>
                <w:highlight w:val="yellow"/>
              </w:rPr>
            </w:r>
            <w:r>
              <w:rPr>
                <w:highlight w:val="yellow"/>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трубы стальной Ду 40 мм.</w:t>
            </w:r>
            <w:r/>
          </w:p>
        </w:tc>
        <w:tc>
          <w:tcPr>
            <w:tcW w:w="5636" w:type="dxa"/>
            <w:textDirection w:val="lrTb"/>
            <w:noWrap w:val="false"/>
          </w:tcPr>
          <w:p>
            <w:pPr>
              <w:rPr>
                <w:highlight w:val="yellow"/>
              </w:rPr>
            </w:pPr>
            <w:r>
              <w:rPr>
                <w:highlight w:val="yellow"/>
              </w:rPr>
            </w:r>
            <w:r>
              <w:rPr>
                <w:highlight w:val="yellow"/>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трубы стальной Ду 50 мм.</w:t>
            </w:r>
            <w:r/>
          </w:p>
        </w:tc>
        <w:tc>
          <w:tcPr>
            <w:tcW w:w="5636" w:type="dxa"/>
            <w:textDirection w:val="lrTb"/>
            <w:noWrap w:val="false"/>
          </w:tcPr>
          <w:p>
            <w:pPr>
              <w:rPr>
                <w:highlight w:val="yellow"/>
              </w:rPr>
            </w:pPr>
            <w:r>
              <w:rPr>
                <w:highlight w:val="yellow"/>
              </w:rPr>
            </w:r>
            <w:r>
              <w:rPr>
                <w:highlight w:val="yellow"/>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трубы стальной Ду 65 мм.</w:t>
            </w:r>
            <w:r/>
          </w:p>
        </w:tc>
        <w:tc>
          <w:tcPr>
            <w:tcW w:w="5636" w:type="dxa"/>
            <w:textDirection w:val="lrTb"/>
            <w:noWrap w:val="false"/>
          </w:tcPr>
          <w:p>
            <w:pPr>
              <w:rPr>
                <w:highlight w:val="yellow"/>
              </w:rPr>
            </w:pPr>
            <w:r>
              <w:rPr>
                <w:highlight w:val="yellow"/>
              </w:rPr>
            </w:r>
            <w:r>
              <w:rPr>
                <w:highlight w:val="yellow"/>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трубы стальной Ду 80 мм.</w:t>
            </w:r>
            <w:r/>
          </w:p>
        </w:tc>
        <w:tc>
          <w:tcPr>
            <w:tcW w:w="5636" w:type="dxa"/>
            <w:textDirection w:val="lrTb"/>
            <w:noWrap w:val="false"/>
          </w:tcPr>
          <w:p>
            <w:pPr>
              <w:rPr>
                <w:highlight w:val="yellow"/>
              </w:rPr>
            </w:pPr>
            <w:r>
              <w:rPr>
                <w:highlight w:val="yellow"/>
              </w:rPr>
            </w:r>
            <w:r>
              <w:rPr>
                <w:highlight w:val="yellow"/>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трубы стальной Ду 90 мм.</w:t>
            </w:r>
            <w:r/>
          </w:p>
        </w:tc>
        <w:tc>
          <w:tcPr>
            <w:tcW w:w="5636" w:type="dxa"/>
            <w:textDirection w:val="lrTb"/>
            <w:noWrap w:val="false"/>
          </w:tcPr>
          <w:p>
            <w:pPr>
              <w:rPr>
                <w:highlight w:val="yellow"/>
              </w:rPr>
            </w:pPr>
            <w:r>
              <w:rPr>
                <w:highlight w:val="yellow"/>
              </w:rPr>
            </w:r>
            <w:r>
              <w:rPr>
                <w:highlight w:val="yellow"/>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трубы стальной Ду 100 мм.</w:t>
            </w:r>
            <w:r/>
          </w:p>
        </w:tc>
        <w:tc>
          <w:tcPr>
            <w:tcW w:w="5636" w:type="dxa"/>
            <w:textDirection w:val="lrTb"/>
            <w:noWrap w:val="false"/>
          </w:tcPr>
          <w:p>
            <w:pPr>
              <w:rPr>
                <w:highlight w:val="yellow"/>
              </w:rPr>
            </w:pPr>
            <w:r>
              <w:rPr>
                <w:highlight w:val="yellow"/>
              </w:rPr>
            </w:r>
            <w:r>
              <w:rPr>
                <w:highlight w:val="yellow"/>
              </w:rP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трубы стальной Ду 125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сгона стального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сгона стального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сгона стального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сгона стального Ду </w:t>
            </w:r>
            <w:r>
              <w:t xml:space="preserve">32мм.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сгона стального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сгона стального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муфты чугунной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муфты чугунной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муфты чугунной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муфты чугунной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муфты чугунной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муфты чугунной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муфты стальной прямой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муфты стальной прямой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муфты стальной прямой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муфты стальной прямой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муфты стальной прямой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муфты стальной прямой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контргайки из ковкого чугуна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контргайки из ковкого чугуна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контргайки из ковкого чугуна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контргайки из </w:t>
            </w:r>
            <w:r>
              <w:t xml:space="preserve">ковкого чугуна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контргайки из ковкого чугуна Ду 40мм.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контргайки из ковкого чугуна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контргайки стальной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контргайки стальной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контргайки стальной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контргайки стальной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контргайки стальной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контргайки стальной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тройника чугунного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чугунного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чугунного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чугунного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чугунного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чугунного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тройника стального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стального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стального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w:t>
            </w:r>
            <w:r>
              <w:t xml:space="preserve">стального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стального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стального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стального Ду 65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стального Ду 80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стального Ду 100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тройника стального Ду 125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уголка проходного чугунного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уголка проходного чугунного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уголка проходного чугунного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уголка проходного чугунного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уголка проходного чугунного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уголка проходного чугунного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отвода стального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стального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стального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стального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стального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стального </w:t>
            </w:r>
            <w:r>
              <w:t xml:space="preserve">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стального Ду 65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стального Ду 80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стального Ду 100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стального Ду 125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резьбы стальной приварной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резьбы стальной приварной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резьбы стальной приварной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резьбы стальной приварной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резьбы стальной приварной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резьбы стальной приварной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резьбы стальной приварной Ду 65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резьбы стальной приварной Ду 80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резьбы стальной приварной Ду 100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резьбы стальной приварной Ду 125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крана шарового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Ду </w:t>
            </w:r>
            <w:r>
              <w:t xml:space="preserve">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Ду 65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Ду 80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крана шарового полнопроходного с полусгоном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полнопроходного с полусгоном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полнопроходного с полусгоном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полнопроходного с полусгоном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сварного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сварного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сварного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сварного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сварного Ду 65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сварного Ду 80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сварного Ду 100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w:t>
            </w:r>
            <w:r>
              <w:t xml:space="preserve">сварного Ду 125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(фланцевый)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(фланцевый) Ду 65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(фланцевый) Ду 80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(фланцевый) Ду 100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(фланцевый) Ду 125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крана шарового (фланцевый) Ду 150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крана шарового полипропиленового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полипропиленового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полипропиленового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полипропиленового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полипропиленового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крана шарового полипропиленового Ду 62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ручного балансировочного клапана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ручного балансировочного клапана </w:t>
            </w:r>
            <w:r>
              <w:t xml:space="preserve">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ручного балансировочного клапана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ручного балансировочного клапана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ручного балансировочного клапана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ручного балансировочного клапана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крана трехходового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крана трехходового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соединения прямого Ду 15 мм. «американка»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соединения прямого Ду 20 мм. «американка»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соединения прямого Ду 25 мм. «американка»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соединения прямого Ду 32 мм. «американка»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соединения углового Ду 15 мм. «американка»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соединения  углового Ду 20 мм. «американка»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соединения </w:t>
            </w:r>
            <w:r>
              <w:t xml:space="preserve">углового Ду 32 мм. «американка»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фильтра механической очистки (косой)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фильтра механической очистки (косой)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фильтра механической очистки (косой)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фильтра механической очистки (косой)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фильтра механической очистки (косой)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фильтра механической очистки (косой)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клапана регулирующего прямого с полусгоном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клапана регулирующего прямого с полусгоном Ду 20мм.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клапана регулирующего углового с полусгоном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contextualSpacing/>
            </w:pPr>
            <w:r>
              <w:t xml:space="preserve">Замена клапана регулирующего углового с полусгоном Ду 20мм.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паронитовая прокладка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паронитовая прокладка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паронитовая прокладка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отвода на 90 градусов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отвода на 90 градусов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отвода на 90 градусов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отвода на 90 градусов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отвода на 90 градусов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отвода на 45 градусов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отвода на 45 градусов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отвода на 45 градусов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w:t>
            </w:r>
            <w:r>
              <w:t xml:space="preserve">отвода на 45 градусов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отвода на 45 градусов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(соединительная)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(соединительная)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(соединительная)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(соединительная)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(соединительная)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тройника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тройника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тройника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тройника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полипропиленового тройника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20х1/2 комбинированной, наружная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20х1/2 комбинированной, внутренняя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20х3/4 комбинированной, наружная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20х3/4 комбинированной, внутренняя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25х1/2 комбинированной, наружная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25х1/2 комбинированной, внутренняя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25х3/4 комбинированной, наружная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25х3/4 комбинированной, внутренняя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32х1 комбинированной, наружная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32х1 комбинированной, внутренняя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40х1¼ комбинированной, наружная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40х1¼ комбинированной, внутренняя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50х1½комбинированной, наружная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муфты 50х1½ комбинированной, внутренняя резьба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трубы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трубы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трубы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трубы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полипропиленовой трубы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смесителя для раковины (однорычажный)</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смесителя для раковины (двухвентильный)</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смесителя для раковины (сенсорный)</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смесителя для раковины (нажимной)</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аэратора для смесителя</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унитаза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кнопки для бачка унитаза двухрежимной</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кнопки для бачка унитаза однорежимной</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прокладки между бачком и унитазом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сиденья для унитаза тип 1</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сиденья для унитаза тип 2</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раковина с пьедесталом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сифона бутылочного для раковины с переливом и гофроподводом тип 1</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сифона бутылочного для раковины с переливом и гофроподводом тип 2</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сифона бутылочного для душевого поддона и гофроподводом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смесителя тип 1</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смесителя тип 2</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смесителя тип 3</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смесителя тип 4</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смесителя тип 5</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смесителя тип 6</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накидными гайками тип 1</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накидными гайками тип 2</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накидными гайками тип 3</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накидными гайками тип 4</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накидными гайками тип 5</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накидными гайками тип 6</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накидными гайками тип 7</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накидной гайкой и штуцером тип 1</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накидной гайкой и штуцером тип 2</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w:t>
            </w:r>
            <w:r>
              <w:t xml:space="preserve">для воды с накидной гайкой и штуцером тип 3</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накидной гайкой и штуцером тип 4</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накидной гайкой и штуцером тип 5</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накидной гайкой и штуцером тип 6</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гибкой подводки для воды с накидной гайкой и штуцером тип 7</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арматуры для бачка наполнения воды унитаза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трубы канализационной диаметром 110 мм, 0,5 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трубы канализационной диаметром 110 мм, 1 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трубы канализационной диаметром 110 мм, 1,5 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трубы канализационной диаметром 110 мм, 2 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трубы канализационной диаметром 50 мм, 0,5 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трубы канализационной диаметром 50 мм, 1 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трубы </w:t>
            </w:r>
            <w:r>
              <w:t xml:space="preserve">канализационной диаметром 50 мм, 1,5 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трубы канализационной диаметром 50 мм, 2 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канализационного на 90 градусов, диаметром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канализационного на 90 градусов, диаметром 110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канализационного на 45 градусов, диаметром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отвода канализационного на 45 градусов, диаметром 110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ревизии канализационной диаметром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ревизии канализационной диаметром 110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канализационного на 90 градусов, диаметром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канализационного на 90 градусов, диаметром 110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w:t>
            </w:r>
            <w:r>
              <w:t xml:space="preserve">канализационного на 45 градусов, диаметром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тройника канализационного на 45 градусов, диаметром 110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муфты канализационной диаметром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муфты канализационной диаметром 110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манжеты переходной канализационной 50/32</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манжеты переходной канализационной 50/40</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манжеты переходной канализационной 72/50</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манжеты переходной канализационной 124/110</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трубы фановой для унитаза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трубы гофрированной для унитаза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эксцентрика для унитаза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манжеты для унитаза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термометра спиртового стеклянного</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оправы для термометра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манометра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утеплителя</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tabs>
                <w:tab w:val="left" w:pos="3075" w:leader="none"/>
                <w:tab w:val="left" w:pos="3720" w:leader="none"/>
              </w:tabs>
            </w:pPr>
            <w:r>
              <w:t xml:space="preserve">Замена теплоизоляции для труб из вспененного полиэтилена 18х9</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теплоизоляции для труб из вспененного полиэтилена 18х13</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tabs>
                <w:tab w:val="left" w:pos="3075" w:leader="none"/>
                <w:tab w:val="left" w:pos="3720" w:leader="none"/>
              </w:tabs>
            </w:pPr>
            <w:r>
              <w:t xml:space="preserve">Замена теплоизоляции для труб из вспененного полиэтилена 22х9</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теплоизоляции для труб из вспененного полиэтилена 22х13</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tabs>
                <w:tab w:val="left" w:pos="3075" w:leader="none"/>
                <w:tab w:val="left" w:pos="3720" w:leader="none"/>
              </w:tabs>
            </w:pPr>
            <w:r>
              <w:t xml:space="preserve">Замена теплоизоляции для труб из вспененного полиэтилена 28х9</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теплоизоляции для труб из вспененного полиэтилена 28х13</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tabs>
                <w:tab w:val="left" w:pos="3075" w:leader="none"/>
                <w:tab w:val="left" w:pos="3720" w:leader="none"/>
              </w:tabs>
            </w:pPr>
            <w:r>
              <w:t xml:space="preserve">Замена теплоизоляции для труб из вспененного полиэтилена 35х9</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теплоизоляции для труб из вспененного полиэтилена 35х13</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tabs>
                <w:tab w:val="left" w:pos="3075" w:leader="none"/>
                <w:tab w:val="left" w:pos="3720" w:leader="none"/>
              </w:tabs>
            </w:pPr>
            <w:r>
              <w:t xml:space="preserve">Замена теплоизоляции для труб из вспененного полиэтилена 42х9</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теплоизоляции для труб из вспененного полиэтилена 42х13</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tabs>
                <w:tab w:val="left" w:pos="3075" w:leader="none"/>
                <w:tab w:val="left" w:pos="3720" w:leader="none"/>
              </w:tabs>
            </w:pPr>
            <w:r>
              <w:t xml:space="preserve">Замена теплоизоляции для </w:t>
            </w:r>
            <w:r>
              <w:t xml:space="preserve">труб из вспененного полиэтилена 54х9</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теплоизоляции для труб из вспененного полиэтилена 54х13</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tabs>
                <w:tab w:val="left" w:pos="3075" w:leader="none"/>
                <w:tab w:val="left" w:pos="3720" w:leader="none"/>
              </w:tabs>
            </w:pPr>
            <w:r>
              <w:t xml:space="preserve">Замена теплоизоляции для труб из вспененного полиэтилена 60х9</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теплоизоляции для труб из вспененного полиэтилена 60х13</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tabs>
                <w:tab w:val="left" w:pos="3075" w:leader="none"/>
                <w:tab w:val="left" w:pos="3720" w:leader="none"/>
              </w:tabs>
            </w:pPr>
            <w:r>
              <w:t xml:space="preserve">Замена теплоизоляции для труб из вспененного полиэтилена 76х9</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теплоизоляции для труб из вспененного полиэтилена 76х13</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tabs>
                <w:tab w:val="left" w:pos="3075" w:leader="none"/>
                <w:tab w:val="left" w:pos="3720" w:leader="none"/>
              </w:tabs>
            </w:pPr>
            <w:r>
              <w:t xml:space="preserve">Замена теплоизоляции для труб из вспененного полиэтилена 89х9</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теплоизоляции для труб из вспененного полиэтилена 89х13</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tabs>
                <w:tab w:val="left" w:pos="3075" w:leader="none"/>
                <w:tab w:val="left" w:pos="3720" w:leader="none"/>
              </w:tabs>
            </w:pPr>
            <w:r>
              <w:t xml:space="preserve">Замена теплоизоляции для труб из вспененного полиэтилена 114х9</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jc w:val="left"/>
            </w:pPr>
            <w:r>
              <w:t xml:space="preserve">Замена ремкомплекта насоса циркуляционного фланцевого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jc w:val="left"/>
            </w:pPr>
            <w:r>
              <w:t xml:space="preserve">Замена ремкомплекта насоса циркуляционного фланцевого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jc w:val="left"/>
            </w:pPr>
            <w:r>
              <w:t xml:space="preserve">Замена ремкомплекта </w:t>
            </w:r>
            <w:r>
              <w:t xml:space="preserve">насоса поверхностного (насосная станция)</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jc w:val="left"/>
            </w:pPr>
            <w:r>
              <w:t xml:space="preserve">Замена ремкомплекта  </w:t>
            </w:r>
            <w:r>
              <w:t xml:space="preserve">насоса дренажного погружного</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jc w:val="left"/>
            </w:pPr>
            <w:r>
              <w:t xml:space="preserve">Замена ТЭНа электрического накопительного водонагревателя 10 л.</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jc w:val="left"/>
            </w:pPr>
            <w:r>
              <w:t xml:space="preserve">Замена ТЭНа электрического накопительного водонагревателя 30 л.</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jc w:val="left"/>
            </w:pPr>
            <w:r>
              <w:t xml:space="preserve">Замена ТЭНа электрического накопительного водонагревателя 50 л.</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pPr>
              <w:jc w:val="left"/>
            </w:pPr>
            <w:r>
              <w:t xml:space="preserve">Замена ТЭНа электрического накопительного водонагревателя 80 л.</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регулятора давления Ду 15 мм. в/в</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регулятора давления Ду 20 мм. в/в</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регулятора давления Ду 25 мм. в/в</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регулятора давления Ду 32 мм. в/в</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ремонтного хомута на трубу Ду 15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ремонтного хомута на трубу Ду 20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ремонтного хомута на трубу Ду 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ремонтного хомута на трубу Ду 32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ремонтного хомута на трубу Ду 40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ремонтного хомута на трубу Ду 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ремонтного хомута на трубу Ду 65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ремонтного хомута на трубу Ду 80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ремонтного хомута на трубу Ду 100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ремонтного хомута на трубу Ду 125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задвижки чугунной фланцевой Ду 80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задвижки чугунной фланцевой Ду 100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задвижки чугунной фланцевой Ду 125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задвижки чугунной фланцевой Ду 150 мм.</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Замена герметика силиконового</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r>
        <w:tblPrEx/>
        <w:trPr>
          <w:trHeight w:val="20"/>
        </w:trPr>
        <w:tc>
          <w:tcPr>
            <w:tcW w:w="1560" w:type="dxa"/>
            <w:textDirection w:val="lrTb"/>
            <w:noWrap w:val="false"/>
          </w:tcPr>
          <w:p>
            <w:pPr>
              <w:pStyle w:val="1147"/>
              <w:numPr>
                <w:ilvl w:val="0"/>
                <w:numId w:val="26"/>
              </w:numPr>
              <w:jc w:val="left"/>
            </w:pPr>
            <w:r/>
            <w:r/>
          </w:p>
        </w:tc>
        <w:tc>
          <w:tcPr>
            <w:tcW w:w="2977" w:type="dxa"/>
            <w:textDirection w:val="lrTb"/>
            <w:noWrap w:val="false"/>
          </w:tcPr>
          <w:p>
            <w:r>
              <w:t xml:space="preserve">Окраска трубопровода</w:t>
            </w:r>
            <w:r/>
          </w:p>
        </w:tc>
        <w:tc>
          <w:tcPr>
            <w:tcW w:w="5636" w:type="dxa"/>
            <w:textDirection w:val="lrTb"/>
            <w:noWrap w:val="false"/>
          </w:tcPr>
          <w:p>
            <w:r/>
            <w:r/>
          </w:p>
        </w:tc>
        <w:tc>
          <w:tcPr>
            <w:tcW w:w="2019" w:type="dxa"/>
            <w:vMerge w:val="continue"/>
            <w:textDirection w:val="lrTb"/>
            <w:noWrap w:val="false"/>
          </w:tcPr>
          <w:p>
            <w:pPr>
              <w:jc w:val="center"/>
              <w:rPr>
                <w:lang w:eastAsia="en-US"/>
              </w:rPr>
            </w:pPr>
            <w:r>
              <w:rPr>
                <w:lang w:eastAsia="en-US"/>
              </w:rPr>
            </w:r>
            <w:r>
              <w:rPr>
                <w:lang w:eastAsia="en-US"/>
              </w:rPr>
            </w:r>
          </w:p>
        </w:tc>
        <w:tc>
          <w:tcPr>
            <w:tcW w:w="1241" w:type="dxa"/>
            <w:vMerge w:val="continue"/>
            <w:textDirection w:val="lrTb"/>
            <w:noWrap w:val="false"/>
          </w:tcPr>
          <w:p>
            <w:pPr>
              <w:jc w:val="center"/>
              <w:rPr>
                <w:lang w:eastAsia="en-US"/>
              </w:rPr>
            </w:pPr>
            <w:r>
              <w:rPr>
                <w:lang w:eastAsia="en-US"/>
              </w:rPr>
            </w:r>
            <w:r>
              <w:rPr>
                <w:lang w:eastAsia="en-US"/>
              </w:rPr>
            </w:r>
          </w:p>
        </w:tc>
        <w:tc>
          <w:tcPr>
            <w:tcW w:w="1559" w:type="dxa"/>
            <w:vAlign w:val="center"/>
            <w:textDirection w:val="lrTb"/>
            <w:noWrap w:val="false"/>
          </w:tcPr>
          <w:p>
            <w:pPr>
              <w:jc w:val="center"/>
            </w:pPr>
            <w:r>
              <w:rPr>
                <w:lang w:eastAsia="en-US"/>
              </w:rPr>
              <w:t xml:space="preserve">Усл. ед.</w:t>
            </w:r>
            <w:r/>
          </w:p>
        </w:tc>
      </w:tr>
    </w:tbl>
    <w:p>
      <w:pPr>
        <w:pStyle w:val="964"/>
        <w:ind w:left="644" w:firstLine="709"/>
        <w:rPr>
          <w:lang w:val="ru-RU"/>
        </w:rPr>
      </w:pPr>
      <w:r>
        <w:rPr>
          <w:lang w:val="ru-RU"/>
        </w:rPr>
      </w:r>
      <w:r>
        <w:rPr>
          <w:lang w:val="ru-RU"/>
        </w:rPr>
      </w:r>
    </w:p>
    <w:p>
      <w:pPr>
        <w:pStyle w:val="964"/>
        <w:ind w:left="644" w:firstLine="709"/>
        <w:rPr>
          <w:sz w:val="28"/>
          <w:szCs w:val="28"/>
          <w:lang w:val="ru-RU"/>
        </w:rPr>
        <w:sectPr>
          <w:headerReference w:type="default" r:id="rId11"/>
          <w:footnotePr/>
          <w:endnotePr/>
          <w:type w:val="nextPage"/>
          <w:pgSz w:w="16838" w:h="11906" w:orient="landscape"/>
          <w:pgMar w:top="1134" w:right="1134" w:bottom="567" w:left="1134" w:header="709" w:footer="408" w:gutter="0"/>
          <w:cols w:num="1" w:sep="0" w:space="708" w:equalWidth="1"/>
          <w:docGrid w:linePitch="360"/>
        </w:sectPr>
      </w:pPr>
      <w:r>
        <w:rPr>
          <w:sz w:val="28"/>
          <w:szCs w:val="28"/>
          <w:lang w:val="ru-RU"/>
        </w:rPr>
      </w:r>
      <w:r>
        <w:rPr>
          <w:sz w:val="28"/>
          <w:szCs w:val="28"/>
          <w:lang w:val="ru-RU"/>
        </w:rPr>
      </w:r>
    </w:p>
    <w:p>
      <w:pPr>
        <w:pStyle w:val="964"/>
        <w:ind w:left="644" w:firstLine="709"/>
        <w:jc w:val="right"/>
        <w:rPr>
          <w:sz w:val="28"/>
          <w:szCs w:val="28"/>
          <w:lang w:val="ru-RU"/>
        </w:rPr>
      </w:pPr>
      <w:r>
        <w:rPr>
          <w:sz w:val="28"/>
          <w:szCs w:val="28"/>
          <w:lang w:val="ru-RU"/>
        </w:rPr>
        <w:t xml:space="preserve">Таблица № 2</w:t>
      </w:r>
      <w:r>
        <w:rPr>
          <w:sz w:val="28"/>
          <w:szCs w:val="28"/>
          <w:lang w:val="ru-RU"/>
        </w:rPr>
      </w:r>
    </w:p>
    <w:p>
      <w:pPr>
        <w:pStyle w:val="964"/>
        <w:ind w:left="644" w:firstLine="709"/>
        <w:jc w:val="right"/>
        <w:rPr>
          <w:sz w:val="28"/>
          <w:szCs w:val="28"/>
          <w:lang w:val="ru-RU"/>
        </w:rPr>
      </w:pPr>
      <w:r>
        <w:rPr>
          <w:sz w:val="28"/>
          <w:szCs w:val="28"/>
          <w:lang w:val="ru-RU"/>
        </w:rPr>
      </w:r>
      <w:r>
        <w:rPr>
          <w:sz w:val="28"/>
          <w:szCs w:val="28"/>
          <w:lang w:val="ru-RU"/>
        </w:rPr>
      </w:r>
    </w:p>
    <w:p>
      <w:pPr>
        <w:contextualSpacing/>
        <w:jc w:val="center"/>
        <w:rPr>
          <w:sz w:val="28"/>
          <w:szCs w:val="28"/>
        </w:rPr>
      </w:pPr>
      <w:r>
        <w:rPr>
          <w:sz w:val="28"/>
          <w:szCs w:val="28"/>
        </w:rPr>
        <w:t xml:space="preserve">Перечень запасных частей (расходных материалов) по техническому обслуживанию и ремонту систем водоснабжения, водоотведения, систем канализации </w:t>
      </w:r>
      <w:r>
        <w:rPr>
          <w:sz w:val="28"/>
          <w:szCs w:val="28"/>
        </w:rPr>
      </w:r>
    </w:p>
    <w:p>
      <w:pPr>
        <w:contextualSpacing/>
        <w:jc w:val="center"/>
      </w:pPr>
      <w:r/>
      <w:r/>
    </w:p>
    <w:tbl>
      <w:tblPr>
        <w:tblW w:w="148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1"/>
        <w:gridCol w:w="3426"/>
        <w:gridCol w:w="7938"/>
        <w:gridCol w:w="1134"/>
        <w:gridCol w:w="709"/>
        <w:gridCol w:w="992"/>
      </w:tblGrid>
      <w:tr>
        <w:tblPrEx/>
        <w:trPr/>
        <w:tc>
          <w:tcPr>
            <w:tcW w:w="651" w:type="dxa"/>
            <w:vAlign w:val="center"/>
            <w:textDirection w:val="lrTb"/>
            <w:noWrap w:val="false"/>
          </w:tcPr>
          <w:p>
            <w:pPr>
              <w:ind w:right="-108"/>
              <w:jc w:val="center"/>
              <w:tabs>
                <w:tab w:val="left" w:pos="0" w:leader="none"/>
                <w:tab w:val="num" w:pos="660" w:leader="none"/>
              </w:tabs>
              <w:rPr>
                <w:rFonts w:eastAsia="Calibri"/>
                <w:lang w:eastAsia="en-US"/>
              </w:rPr>
            </w:pPr>
            <w:r>
              <w:rPr>
                <w:rFonts w:eastAsia="Calibri"/>
                <w:lang w:eastAsia="en-US"/>
              </w:rPr>
              <w:t xml:space="preserve">№ п/п</w:t>
            </w:r>
            <w:r>
              <w:rPr>
                <w:rFonts w:eastAsia="Calibri"/>
                <w:lang w:eastAsia="en-US"/>
              </w:rPr>
            </w:r>
          </w:p>
        </w:tc>
        <w:tc>
          <w:tcPr>
            <w:tcW w:w="3426" w:type="dxa"/>
            <w:vAlign w:val="center"/>
            <w:textDirection w:val="lrTb"/>
            <w:noWrap w:val="false"/>
          </w:tcPr>
          <w:p>
            <w:pPr>
              <w:jc w:val="center"/>
              <w:rPr>
                <w:rFonts w:eastAsia="Calibri"/>
                <w:lang w:eastAsia="en-US"/>
              </w:rPr>
            </w:pPr>
            <w:r>
              <w:rPr>
                <w:rFonts w:eastAsia="Calibri"/>
                <w:lang w:eastAsia="en-US"/>
              </w:rPr>
              <w:t xml:space="preserve">Наименование запасных частей (расходных материалов), используемых при оказании услуг</w:t>
            </w:r>
            <w:r>
              <w:rPr>
                <w:rFonts w:eastAsia="Calibri"/>
                <w:lang w:eastAsia="en-US"/>
              </w:rPr>
            </w:r>
          </w:p>
        </w:tc>
        <w:tc>
          <w:tcPr>
            <w:tcW w:w="7938" w:type="dxa"/>
            <w:vAlign w:val="center"/>
            <w:textDirection w:val="lrTb"/>
            <w:noWrap w:val="false"/>
          </w:tcPr>
          <w:p>
            <w:pPr>
              <w:jc w:val="center"/>
              <w:rPr>
                <w:rFonts w:eastAsia="Calibri"/>
                <w:lang w:eastAsia="en-US"/>
              </w:rPr>
            </w:pPr>
            <w:r>
              <w:rPr>
                <w:rFonts w:eastAsia="Calibri"/>
                <w:lang w:eastAsia="en-US"/>
              </w:rPr>
              <w:t xml:space="preserve">Требова</w:t>
            </w:r>
            <w:r>
              <w:rPr>
                <w:rFonts w:eastAsia="Calibri"/>
                <w:lang w:eastAsia="en-US"/>
              </w:rPr>
              <w:t xml:space="preserve">ния, к функциональным, техническим и качественным характеристикам запасных частей (расходных материалов), используемых при оказании услуг</w:t>
            </w:r>
            <w:r>
              <w:rPr>
                <w:rFonts w:eastAsia="Calibri"/>
                <w:lang w:eastAsia="en-US"/>
              </w:rPr>
            </w:r>
          </w:p>
        </w:tc>
        <w:tc>
          <w:tcPr>
            <w:tcW w:w="1134" w:type="dxa"/>
            <w:vAlign w:val="center"/>
            <w:textDirection w:val="lrTb"/>
            <w:noWrap w:val="false"/>
          </w:tcPr>
          <w:p>
            <w:pPr>
              <w:jc w:val="center"/>
              <w:rPr>
                <w:rFonts w:eastAsia="Calibri"/>
                <w:lang w:eastAsia="en-US"/>
              </w:rPr>
            </w:pPr>
            <w:r>
              <w:rPr>
                <w:rFonts w:eastAsia="Arial Unicode MS"/>
                <w:color w:val="000000"/>
              </w:rPr>
              <w:t xml:space="preserve">Код ОКПД2 (00.00.00.000)</w:t>
            </w:r>
            <w:r>
              <w:rPr>
                <w:rFonts w:eastAsia="Calibri"/>
                <w:lang w:eastAsia="en-US"/>
              </w:rPr>
            </w:r>
          </w:p>
        </w:tc>
        <w:tc>
          <w:tcPr>
            <w:tcW w:w="709" w:type="dxa"/>
            <w:vAlign w:val="center"/>
            <w:textDirection w:val="lrTb"/>
            <w:noWrap w:val="false"/>
          </w:tcPr>
          <w:p>
            <w:pPr>
              <w:jc w:val="center"/>
              <w:rPr>
                <w:rFonts w:eastAsia="Calibri"/>
                <w:lang w:eastAsia="en-US"/>
              </w:rPr>
            </w:pPr>
            <w:r>
              <w:rPr>
                <w:rFonts w:eastAsia="Calibri"/>
                <w:lang w:eastAsia="en-US"/>
              </w:rPr>
              <w:t xml:space="preserve">КТРУ</w:t>
            </w:r>
            <w:r>
              <w:rPr>
                <w:rFonts w:eastAsia="Calibri"/>
                <w:lang w:eastAsia="en-US"/>
              </w:rPr>
            </w:r>
          </w:p>
        </w:tc>
        <w:tc>
          <w:tcPr>
            <w:tcW w:w="992" w:type="dxa"/>
            <w:vAlign w:val="center"/>
            <w:textDirection w:val="lrTb"/>
            <w:noWrap w:val="false"/>
          </w:tcPr>
          <w:p>
            <w:pPr>
              <w:jc w:val="center"/>
              <w:rPr>
                <w:rFonts w:eastAsia="Calibri"/>
                <w:lang w:eastAsia="en-US"/>
              </w:rPr>
            </w:pPr>
            <w:r>
              <w:rPr>
                <w:rFonts w:eastAsia="Calibri"/>
                <w:lang w:eastAsia="en-US"/>
              </w:rPr>
              <w:t xml:space="preserve">Ед. изм.</w:t>
            </w:r>
            <w:r>
              <w:rPr>
                <w:rFonts w:eastAsia="Calibri"/>
                <w:lang w:eastAsia="en-US"/>
              </w:rPr>
            </w:r>
          </w:p>
        </w:tc>
      </w:tr>
    </w:tbl>
    <w:p>
      <w:pPr>
        <w:contextualSpacing/>
        <w:rPr>
          <w:sz w:val="6"/>
          <w:szCs w:val="6"/>
        </w:rPr>
      </w:pPr>
      <w:r>
        <w:rPr>
          <w:sz w:val="6"/>
          <w:szCs w:val="6"/>
        </w:rPr>
      </w:r>
      <w:r>
        <w:rPr>
          <w:sz w:val="6"/>
          <w:szCs w:val="6"/>
        </w:rPr>
      </w:r>
    </w:p>
    <w:tbl>
      <w:tblPr>
        <w:tblW w:w="148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2" w:type="dxa"/>
          <w:right w:w="62" w:type="dxa"/>
        </w:tblCellMar>
        <w:tblLook w:val="04A0" w:firstRow="1" w:lastRow="0" w:firstColumn="1" w:lastColumn="0" w:noHBand="0" w:noVBand="1"/>
      </w:tblPr>
      <w:tblGrid>
        <w:gridCol w:w="711"/>
        <w:gridCol w:w="3464"/>
        <w:gridCol w:w="6521"/>
        <w:gridCol w:w="1273"/>
        <w:gridCol w:w="1134"/>
        <w:gridCol w:w="709"/>
        <w:gridCol w:w="992"/>
      </w:tblGrid>
      <w:tr>
        <w:tblPrEx/>
        <w:trPr>
          <w:trHeight w:val="57"/>
          <w:tblHeader/>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276" w:lineRule="auto"/>
              <w:rPr>
                <w:lang w:eastAsia="en-US"/>
              </w:rPr>
            </w:pPr>
            <w:r>
              <w:rPr>
                <w:lang w:eastAsia="en-US"/>
              </w:rPr>
              <w:t xml:space="preserve">1</w:t>
            </w:r>
            <w:r>
              <w:rPr>
                <w:lang w:eastAsia="en-US"/>
              </w:rP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jc w:val="center"/>
              <w:spacing w:line="276" w:lineRule="auto"/>
              <w:rPr>
                <w:lang w:eastAsia="en-US"/>
              </w:rPr>
            </w:pPr>
            <w:r>
              <w:rPr>
                <w:lang w:eastAsia="en-US"/>
              </w:rPr>
              <w:t xml:space="preserve">2</w:t>
            </w:r>
            <w:r>
              <w:rPr>
                <w:lang w:eastAsia="en-US"/>
              </w:rPr>
            </w:r>
          </w:p>
        </w:tc>
        <w:tc>
          <w:tcPr>
            <w:gridSpan w:val="2"/>
            <w:tcBorders>
              <w:top w:val="single" w:color="000000" w:sz="4" w:space="0"/>
              <w:left w:val="single" w:color="000000" w:sz="4" w:space="0"/>
              <w:bottom w:val="single" w:color="000000" w:sz="4" w:space="0"/>
              <w:right w:val="single" w:color="000000" w:sz="4" w:space="0"/>
            </w:tcBorders>
            <w:tcW w:w="7794" w:type="dxa"/>
            <w:vAlign w:val="center"/>
            <w:textDirection w:val="lrTb"/>
            <w:noWrap w:val="false"/>
          </w:tcPr>
          <w:p>
            <w:pPr>
              <w:jc w:val="center"/>
              <w:spacing w:line="276" w:lineRule="auto"/>
              <w:rPr>
                <w:lang w:eastAsia="en-US"/>
              </w:rPr>
            </w:pPr>
            <w:r>
              <w:rPr>
                <w:lang w:eastAsia="en-US"/>
              </w:rPr>
              <w:t xml:space="preserve">3</w:t>
            </w:r>
            <w:r>
              <w:rPr>
                <w:lang w:eastAsia="en-US"/>
              </w:rP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276" w:lineRule="auto"/>
              <w:rPr>
                <w:lang w:eastAsia="en-US"/>
              </w:rPr>
            </w:pPr>
            <w:r>
              <w:rPr>
                <w:lang w:eastAsia="en-US"/>
              </w:rPr>
              <w:t xml:space="preserve">4</w:t>
            </w:r>
            <w:r>
              <w:rPr>
                <w:lang w:eastAsia="en-US"/>
              </w:rP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line="276" w:lineRule="auto"/>
              <w:rPr>
                <w:lang w:eastAsia="en-US"/>
              </w:rPr>
            </w:pPr>
            <w:r>
              <w:rPr>
                <w:lang w:eastAsia="en-US"/>
              </w:rPr>
              <w:t xml:space="preserve">5</w:t>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76" w:lineRule="auto"/>
              <w:rPr>
                <w:lang w:eastAsia="en-US"/>
              </w:rPr>
            </w:pPr>
            <w:r>
              <w:rPr>
                <w:lang w:eastAsia="en-US"/>
              </w:rPr>
              <w:t xml:space="preserve">6</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jc w:val="center"/>
            </w:pPr>
            <w:r>
              <w:t xml:space="preserve">Труба стальная Ду 15 мм, используемая при оказании услуг</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1096"/>
              <w:rPr>
                <w:sz w:val="24"/>
                <w:szCs w:val="24"/>
              </w:rPr>
            </w:pPr>
            <w:r>
              <w:rPr>
                <w:sz w:val="24"/>
                <w:szCs w:val="24"/>
                <w:lang w:eastAsia="en-US"/>
              </w:rPr>
              <w:t xml:space="preserve">Соответствует </w:t>
            </w:r>
            <w:r>
              <w:rPr>
                <w:sz w:val="24"/>
                <w:szCs w:val="24"/>
              </w:rPr>
              <w:t xml:space="preserve">«ГОСТ 3262-75. Государственный стандарт Союза ССР. Трубы стальные водогазопроводные. Технические условия»</w:t>
            </w:r>
            <w:r>
              <w:rPr>
                <w:sz w:val="24"/>
                <w:szCs w:val="24"/>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top w:val="single" w:color="000000" w:sz="4" w:space="0"/>
              <w:left w:val="single" w:color="000000" w:sz="4" w:space="0"/>
              <w:right w:val="single" w:color="000000" w:sz="4" w:space="0"/>
            </w:tcBorders>
            <w:tcW w:w="1134" w:type="dxa"/>
            <w:vMerge w:val="restart"/>
            <w:textDirection w:val="lrTb"/>
            <w:noWrap w:val="false"/>
          </w:tcPr>
          <w:p>
            <w:pPr>
              <w:jc w:val="center"/>
              <w:spacing w:line="276" w:lineRule="auto"/>
              <w:rPr>
                <w:lang w:eastAsia="en-US"/>
              </w:rPr>
            </w:pPr>
            <w:r>
              <w:rPr>
                <w:color w:val="000000"/>
                <w:lang w:eastAsia="en-US"/>
              </w:rPr>
              <w:t xml:space="preserve">43.22.11.190</w:t>
            </w:r>
            <w:r>
              <w:rPr>
                <w:lang w:eastAsia="en-US"/>
              </w:rPr>
            </w:r>
          </w:p>
        </w:tc>
        <w:tc>
          <w:tcPr>
            <w:tcBorders>
              <w:top w:val="single" w:color="000000" w:sz="4" w:space="0"/>
              <w:left w:val="single" w:color="000000" w:sz="4" w:space="0"/>
              <w:right w:val="single" w:color="000000" w:sz="4" w:space="0"/>
            </w:tcBorders>
            <w:tcW w:w="709" w:type="dxa"/>
            <w:vMerge w:val="restart"/>
            <w:textDirection w:val="lrTb"/>
            <w:noWrap w:val="false"/>
          </w:tcPr>
          <w:p>
            <w:pPr>
              <w:jc w:val="center"/>
              <w:spacing w:line="276" w:lineRule="auto"/>
              <w:rPr>
                <w:lang w:eastAsia="en-US"/>
              </w:rPr>
            </w:pPr>
            <w:r>
              <w:rPr>
                <w:lang w:eastAsia="en-US"/>
              </w:rPr>
              <w:t xml:space="preserve">-</w:t>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jc w:val="cente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jc w:val="cente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стенки,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2,8</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jc w:val="center"/>
            </w:pPr>
            <w:r>
              <w:t xml:space="preserve">Труба стальная Ду 20 мм, используемая при оказании услуг</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jc w:val="cente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 </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jc w:val="cente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стенки,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2,8</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jc w:val="center"/>
            </w:pPr>
            <w:r>
              <w:t xml:space="preserve">Труба стальная Ду 25 мм, используемая при оказании услуг</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стенки,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стальная Ду 32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стенки,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стальная Ду 40 мм, используемая при оказании </w:t>
            </w:r>
            <w:r>
              <w:rPr>
                <w:lang w:eastAsia="en-US"/>
              </w:rPr>
              <w:t xml:space="preserve">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w:t>
            </w:r>
            <w:r>
              <w:t xml:space="preserve">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стенки,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стальная Ду 50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стенки,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стальная Ду 65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стенки,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стальная Ду 80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стенки,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стальная Ду 90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стенки,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стальная Ду 100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стенки,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стальная Ду 125 мм, используемая при оказании </w:t>
            </w:r>
            <w:r>
              <w:rPr>
                <w:lang w:eastAsia="en-US"/>
              </w:rPr>
              <w:t xml:space="preserve">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w:t>
            </w:r>
            <w:r>
              <w:t xml:space="preserve">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стенки,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Сгон стальной Ду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1096"/>
              <w:rPr>
                <w:sz w:val="24"/>
                <w:szCs w:val="24"/>
              </w:rPr>
            </w:pPr>
            <w:r>
              <w:rPr>
                <w:sz w:val="24"/>
                <w:szCs w:val="24"/>
                <w:lang w:eastAsia="en-US"/>
              </w:rPr>
              <w:t xml:space="preserve">Соответствует </w:t>
            </w:r>
            <w:r>
              <w:rPr>
                <w:sz w:val="24"/>
                <w:szCs w:val="24"/>
              </w:rPr>
              <w:t xml:space="preserve">«ГОСТ 8969-75. Межгосударственный стандарт. Части соединительные стальные с цилиндрической резьбой для трубопроводов P = 1,6 МПа. Сгоны. Основные размеры» </w:t>
            </w:r>
            <w:r>
              <w:rPr>
                <w:sz w:val="24"/>
                <w:szCs w:val="24"/>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Сгон стальной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rPr>
                <w:lang w:eastAsia="en-US"/>
              </w:rPr>
            </w:pPr>
            <w:r>
              <w:rPr>
                <w:lang w:eastAsia="en-US"/>
              </w:rPr>
              <w:t xml:space="preserve">Соответствует </w:t>
            </w:r>
            <w:r>
              <w:t xml:space="preserve">«ГОСТ 8969-75. Межгосударственный стандарт. Части соединительные стальные с цилиндрической резьбой для трубопроводов P = 1,6 МПа. Сгоны.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Сгон стальной Ду 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8969-75. Межгосударственный стандарт. Части соединительные стальные с цилиндрической резьбой для трубопроводов P = 1,6 МПа. Сгоны.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Сгон стальной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8969-75. Межгосударственный стандарт. Части соединительные стальные с цилиндрической резьбой для трубопроводов P = 1,6 МПа. Сгоны.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Сгон стальной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8969-75. Межгосударственный стандарт. Части соединительные стальные с цилиндрической резьбой для трубопроводов P = 1,6 МПа. Сгоны.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Сгон стальной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8969-75. Межгосударственный стандарт. Части соединительные стальные с цилиндрической резьбой для трубопроводов P = 1,6 МПа. Сгоны. Основные </w:t>
            </w:r>
            <w:r>
              <w:t xml:space="preserve">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чугунная Ду 15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r>
              <w:rPr>
                <w:lang w:eastAsia="en-US"/>
              </w:rPr>
              <w:t xml:space="preserve">Соответствует </w:t>
            </w:r>
            <w:r>
              <w:t xml:space="preserve">«ГОСТ 8954-75. Межгосударственный стандарт. Соединительные части из ковкого чугуна с цилиндрической резьбой для трубопроводов. Муфты прямые короткие. Основные размеры»</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чугунная Ду 20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8954-75. Межгосударственный стандарт. Соединительные части из ковкого чугуна с цилиндрической резьбой для трубопроводов. Муфты прямые короткие.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чугунная Ду 25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8954-75. Межгосударственный стандарт. Соединительные части из ковкого чугуна с цилиндрической резьбой для трубопроводов. Муфты прямые короткие.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чугунная Ду 32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8954-75. Межгосударственный стандарт. Соединительные части из ковкого чугуна с цилиндрической резьбой для трубопроводов. Муфты прямые короткие.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чугунная Ду 40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8954-75. Межгосударственный стандарт. Соединительные части из ковкого чугуна с цилиндрической резьбой для трубопроводов. Муфты прямые короткие.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чугунная Ду 50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8954-75. Межгосударственный стандарт. Соединительные части из ковкого чугуна с цилиндрической резьбой для трубопроводов. Муфты прямые короткие. Основные размеры»</w:t>
            </w:r>
            <w:r>
              <w:rPr>
                <w:lang w:eastAsia="en-US"/>
              </w:rPr>
              <w:br w:type="textWrapping" w:clear="all"/>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стальная прямая Ду 15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8954-75. Межгосударственный стандарт. Соединительные части из ковкого чугуна с цилиндрической резьбой для трубопроводов. Муфты прямые короткие.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стальная прямая Ду 20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8954-75. Межгосударственный стандарт. Соединительные части из ковкого чугуна с цилиндрической резьбой для трубопроводов. Муфты прямые короткие.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w:t>
            </w:r>
            <w:r>
              <w:rPr>
                <w:lang w:eastAsia="en-US"/>
              </w:rPr>
              <w:t xml:space="preserve">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стальная прямая Ду 25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8954-75. Межгосударственный стандарт. Соединительные части из ковкого чугуна с цилиндрической резьбой для трубопроводов. Муфты прямые короткие.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стальная прямая Ду 32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8954-75. Межгосударственный стандарт. Соединительные части из ковкого чугуна с цилиндрической резьбой для трубопроводов. Муфты прямые короткие.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w:t>
            </w:r>
            <w:r>
              <w:rPr>
                <w:lang w:eastAsia="en-US"/>
              </w:rPr>
              <w:t xml:space="preserve">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стальная прямая Ду 40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8954-75. Межгосударственный стандарт. Соединительные части из ковкого чугуна с цилиндрической резьбой для трубопроводов. Муфты прямые короткие.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стальная прямая Ду 50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8954-75. Межгосударственный стандарт. Соединительные части из ковкого чугуна с цилиндрической резьбой для трубопроводов. Муфты прямые </w:t>
            </w:r>
            <w:r>
              <w:t xml:space="preserve">короткие.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w:t>
            </w:r>
            <w:r>
              <w:rPr>
                <w:lang w:eastAsia="en-US"/>
              </w:rPr>
              <w:t xml:space="preserve">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Контргайка из ковкого чугуна Ду 15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8961-75. Межгосударственный стандарт. Соединительные части из ковкого чугуна с цилиндрической резьбой для трубопроводов. Контргайки.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Контргайка из ковкого чугуна Ду 20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8961-75. Межгосударственный стандарт. Соединительные части из ковкого чугуна с цилиндрической резьбой для трубопроводов. Контргайки.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Контргайка из ковкого чугуна Ду 25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8961-75. Межгосударственный стандарт. Соединительные части из ковкого чугуна с цилиндрической резьбой для трубопроводов. Контргайки.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Контргайка из ковкого чугуна Ду 32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8961-75. Межгосударственный стандарт. Соединительные части из ковкого чугуна с цилиндрической резьбой для трубопроводов. Контргайки.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Контргайка из ковкого чугуна Ду 40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8961-75. Межгосударственный стандарт. Соединительные части из ковкого чугуна с цилиндрической резьбой для трубопроводов. Контргайки.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Контргайка из ковкого чугуна Ду 50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8961-75. Межгосударственный стандарт. Соединительные части из ковкого чугуна с цилиндрической резьбой для трубопроводов. Контргайки. </w:t>
            </w:r>
            <w:r>
              <w:t xml:space="preserve">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Контргайка стальная Ду 15мм,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r>
              <w:rPr>
                <w:lang w:eastAsia="en-US"/>
              </w:rPr>
              <w:t xml:space="preserve">Соответствует </w:t>
            </w:r>
            <w:r>
              <w:t xml:space="preserve">«ГОСТ 8968-75. Межгосударственный стандарт. Части соединительные стальные с цилиндрической резьбой для трубопроводов P = 1,6 МПа. Контргайки. Основные размеры»</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Контргайка стальная Ду 20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8968-75. Межгосударственный стандарт. Части соединительные стальные с цилиндрической резьбой для трубопроводов P = 1,6 МПа. Контргайки.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Контргайка стальная Ду 25мм,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8968-75. Межгосударственный стандарт. Части соединительные стальные с цилиндрической резьбой для трубопроводов P = 1,6 МПа. Контргайки.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Контргайка стальная Ду 32мм,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8968-75. Межгосударственный стандарт. Части соединительные стальные с цилиндрической резьбой для трубопроводов P = 1,6 МПа. Контргайки.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Контргайка стальная Ду 40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8968-75. Межгосударственный стандарт. Части соединительные стальные с цилиндрической резьбой для трубопроводов P = 1,6 МПа. Контргайки.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Контргайка стальная Ду 50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8968-75. Межгосударственный стандарт. Части соединительные стальные с цилиндрической резьбой для трубопроводов P = 1,6 МПа. Контргайки.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чугунный Ду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r>
              <w:rPr>
                <w:lang w:eastAsia="en-US"/>
              </w:rPr>
              <w:t xml:space="preserve">Соответствует </w:t>
            </w:r>
            <w:r>
              <w:t xml:space="preserve">«ГОСТ 8948-75. Межгосударственный стандарт. Соединительные части из ковкого чугуна с цилиндрической резьбой для трубопроводов. Тройники прямые. Основные размеры»</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чугунный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8948-75. Межгосударственный стандарт. Соединительные части из ковкого чугуна с цилиндрической резьбой для трубопроводов. Тройники прямые.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чугунный Ду 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8948-75. Межгосударственный стандарт. Соединительные части из ковкого чугуна с цилиндрической резьбой для трубопроводов. Тройники прямые.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чугунный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8948-75. Межгосударственный стандарт. Соединительные части из ковкого чугуна с цилиндрической резьбой для трубопроводов. Тройники прямые.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чугунный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8948-75. Межгосударственный стандарт. Соединительные части из ковкого чугуна с цилиндрической резьбой для трубопроводов. Тройники прямые.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чугунный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8948-75. Межгосударственный стандарт. Соединительные части из ковкого чугуна с цилиндрической резьбой для трубопроводов. Тройники прямые.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стальной DN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r>
              <w:rPr>
                <w:lang w:eastAsia="en-US"/>
              </w:rPr>
              <w:t xml:space="preserve">Соответствует </w:t>
            </w:r>
            <w:r>
              <w:t xml:space="preserve">«ГОСТ 17376-2001 (ИСО 3419-81). Межгосударственный стандарт. Детали трубопроводов бесшовные приварные из углеродистой и низколегированной стали. Тройники. Конструкция»</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стальной DN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17376-2001 (ИСО 3419-81). Межгосударственный стандарт. Детали трубопроводов бесшовные приварные из углеродистой и низколегированной стали. Тройники.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стальной DN 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17376-2001 (ИСО 3419-81). Межгосударственный стандарт. Детали трубопроводов бесшовные приварные из углеродистой и низколегированной стали. Тройники.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стальной DN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17376-2001 (ИСО 3419-81). Межгосударственный стандарт. Детали трубопроводов бесшовные приварные из углеродистой и низколегированной стали. Тройники.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стальной DN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17376-2001 (ИСО 3419-81). Межгосударственный стандарт. Детали трубопроводов бесшовные приварные из углеродистой и низколегированной стали. Тройники.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стальной DN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17376-2001 (ИСО 3419-81). Межгосударственный стандарт. Детали трубопроводов бесшовные приварные из углеродистой и низколегированной стали. Тройники.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стальной DN 65 мм, </w:t>
            </w:r>
            <w:r>
              <w:rPr>
                <w:lang w:eastAsia="en-US"/>
              </w:rPr>
              <w:t xml:space="preserve">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17376-2001 (ИСО 3419-81). </w:t>
            </w:r>
            <w:r>
              <w:t xml:space="preserve">Межгосударственный стандарт. Детали трубопроводов бесшовные приварные из углеродистой и низколегированной стали. Тройники.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w:t>
            </w:r>
            <w:r>
              <w:rPr>
                <w:lang w:eastAsia="en-US"/>
              </w:rPr>
              <w:t xml:space="preserve">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стальной DN 80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17376-2001 (ИСО 3419-81). Межгосударственный стандарт. Детали трубопроводов бесшовные приварные из углеродистой и низколегированной стали. Тройники.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стальной DN 100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17376-2001 (ИСО 3419-81). Межгосударственный стандарт. Детали трубопроводов бесшовные приварные из углеродистой и низколегированной стали. Тройники.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стальной DN 125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17376-2001 (ИСО 3419-81). Межгосударственный стандарт. Детали трубопроводов бесшовные приварные из углеродистой и низколегированной стали. Тройники.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Уголок проходной чугунный Ду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«ГОСТ 8946-75* (СТ СЭВ 3298-81). Государственный стандарт Союза ССР. Соединительные части из ковкого чугуна с цилиндрической резьбой для трубопроводов. Угольники проходные.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 15</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Уголок проходной чугунный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r>
              <w:rPr>
                <w:lang w:eastAsia="en-US"/>
              </w:rPr>
              <w:t xml:space="preserve">Соответствует </w:t>
            </w:r>
            <w:r>
              <w:t xml:space="preserve">«ГОСТ 8946-75* (СТ СЭВ 3298-81). Государственный стандарт Союза ССР. Соединительные части из ковкого чугуна с цилиндрической резьбой для трубопроводов. Угольники проходные. Основные размеры»</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 20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Уголок проходной чугунный Ду 25 мм, используемый при </w:t>
            </w:r>
            <w:r>
              <w:rPr>
                <w:lang w:eastAsia="en-US"/>
              </w:rPr>
              <w:t xml:space="preserve">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8946-75* (СТ СЭВ 3298-81). Государственный стандарт Союза ССР. Соединительные </w:t>
            </w:r>
            <w:r>
              <w:t xml:space="preserve">части из ковкого чугуна с цилиндрической резьбой для трубопроводов. Угольники проходные. О</w:t>
            </w:r>
            <w:r>
              <w:t xml:space="preserve">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 25</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Уголок проходной чугунный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8946-75* (СТ СЭВ 3298-81). Государственный стандарт Союза ССР. Соединительные части из ковкого чугуна с цилиндрической резьбой для трубопроводов. Угольники проходные.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 32</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Уголок проходной чугунный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8946-75* (СТ СЭВ 3298-81). Государственный стандарт Союза ССР. Соединительные части из ковкого чугуна с цилиндрической резьбой для трубопроводов. Угольники проходные. О</w:t>
            </w:r>
            <w:r>
              <w:t xml:space="preserve">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 40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Уголок проходной чугунный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8946-75* (СТ СЭВ 3298-81). Государственный стандарт Союза ССР. Соединительные части из ковкого чугуна с цилиндрической резьбой для трубопроводов. Угольники проходные. Основные размеры»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 50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стальной Ду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1096"/>
              <w:rPr>
                <w:sz w:val="24"/>
                <w:szCs w:val="24"/>
              </w:rPr>
            </w:pPr>
            <w:r>
              <w:rPr>
                <w:sz w:val="24"/>
                <w:szCs w:val="24"/>
                <w:lang w:eastAsia="en-US"/>
              </w:rPr>
              <w:t xml:space="preserve">Соответствует «ГОСТ 17375-2001</w:t>
            </w:r>
            <w:r>
              <w:rPr>
                <w:sz w:val="24"/>
                <w:szCs w:val="24"/>
              </w:rPr>
              <w:t xml:space="preserve"> (ИСО 3419-81). Межгосударственный стандарт. </w:t>
            </w:r>
            <w:r>
              <w:rPr>
                <w:sz w:val="24"/>
                <w:szCs w:val="24"/>
                <w:lang w:eastAsia="en-US"/>
              </w:rPr>
              <w:t xml:space="preserve">Детали трубопроводов бесшовные приварные из углеродистой и низколегированной стали. Отводы крутоизогнутые типа 3D (R</w:t>
            </w:r>
            <w:r>
              <w:t xml:space="preserve">~=</w:t>
            </w:r>
            <w:r/>
            <w:r>
              <w:rPr>
                <w:sz w:val="24"/>
                <w:szCs w:val="24"/>
                <w:lang w:eastAsia="en-US"/>
              </w:rPr>
              <w:t xml:space="preserve">1,5DN).</w:t>
            </w:r>
            <w:r>
              <w:rPr>
                <w:sz w:val="24"/>
                <w:szCs w:val="24"/>
                <w:lang w:eastAsia="en-US"/>
              </w:rPr>
              <w:t xml:space="preserve"> Конструкция </w:t>
            </w:r>
            <w:r>
              <w:rPr>
                <w:sz w:val="24"/>
                <w:szCs w:val="24"/>
                <w:lang w:eastAsia="en-US"/>
              </w:rPr>
              <w:br w:type="textWrapping" w:clear="all"/>
            </w:r>
            <w:r>
              <w:rPr>
                <w:sz w:val="24"/>
                <w:szCs w:val="24"/>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стальной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r>
              <w:rPr>
                <w:lang w:eastAsia="en-US"/>
              </w:rPr>
              <w:t xml:space="preserve">Соответствует </w:t>
            </w:r>
            <w:r>
              <w:t xml:space="preserve">«ГОСТ 17375-2001 (ИСО 3419-81). Межгосударственный стандарт. Детали трубопроводов бесшовные приварные из углеродистой и низколегированной стали. Отводы крутоизогнутые типа 3D (R ~= 1,5 DN). Конструкция»</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стальной Ду 25 мм, </w:t>
            </w:r>
            <w:r>
              <w:rPr>
                <w:lang w:eastAsia="en-US"/>
              </w:rPr>
              <w:t xml:space="preserve">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17375-2001 (ИСО 3419-81). </w:t>
            </w:r>
            <w:r>
              <w:t xml:space="preserve">Межгосударственный стандарт. Детали трубопроводов бесшовные приварные из углеродистой и низколегированной стали. Отводы крутоизогнутые типа 3D (R ~= 1,5 </w:t>
            </w:r>
            <w:r>
              <w:t xml:space="preserve">DN).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w:t>
            </w:r>
            <w:r>
              <w:rPr>
                <w:lang w:eastAsia="en-US"/>
              </w:rPr>
              <w:t xml:space="preserve">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стальной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17375-2001 (ИСО 3419-81). Межгосударственный стандарт. Детали трубопроводов бесшовные приварные из углеродистой и низколегированной стали. Отводы крутоизогнутые типа 3D (R ~= 1,5 DN).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стальной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17375-2001 (ИСО 3419-81). Межгосударственный стандарт. Детали трубопроводов бесшовные приварные из углеродистой и низколегированной стали. Отводы крутоизогнутые типа 3D (R ~= 1,5 </w:t>
            </w:r>
            <w:r>
              <w:t xml:space="preserve">DN).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стальной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17375-2001 (ИСО 3419-81). Межгосударственный стандарт. Детали трубопроводов бесшовные приварные из углеродистой и низколегированной стали. Отводы крутоизогнутые типа 3D (R ~= 1,5 DN).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стальной Ду 65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17375-2001 (ИСО 3419-81). Межгосударственный стандарт. Детали трубопроводов бесшовные приварные из углеродистой и низколегированной стали. Отводы крутоизогнутые типа 3D (R ~= 1,5 </w:t>
            </w:r>
            <w:r>
              <w:t xml:space="preserve">DN).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стальной Ду 80 мм, </w:t>
            </w:r>
            <w:r>
              <w:rPr>
                <w:lang w:eastAsia="en-US"/>
              </w:rPr>
              <w:t xml:space="preserve">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17375-2001 (ИСО 3419-81). </w:t>
            </w:r>
            <w:r>
              <w:t xml:space="preserve">Межгосударственный стандарт. Детали трубопроводов бесшовные приварные из углеродистой и низколегированной стали. Отводы крутоизогнутые типа 3D (R ~= 1,5 DN).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w:t>
            </w:r>
            <w:r>
              <w:rPr>
                <w:lang w:eastAsia="en-US"/>
              </w:rPr>
              <w:t xml:space="preserve">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стальной Ду 100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17375-2001 (ИСО 3419-81). Межгосударственный стандарт. Детали трубопроводов бесшовные приварные из углеродистой и низколегированной стали. Отводы крутоизогнутые типа 3D (R ~= 1,5</w:t>
            </w:r>
            <w:r>
              <w:t xml:space="preserve"> DN).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стальной Ду 125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17375-2001 (ИСО 3419-81). Межгосударственный стандарт. Детали трубопроводов бесшовные приварные из углеродистой и низколегированной стали. Отводы крутоизогнутые типа 3D (R ~= 1,5 DN). Конструкция»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Резьба стальная приварная Ду 15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Резьба стальная приварная Ду 20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Резьба стальная приварная Ду 25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Резьба стальная приварная Ду 32 мм, используемая при </w:t>
            </w:r>
            <w:r>
              <w:rPr>
                <w:lang w:eastAsia="en-US"/>
              </w:rPr>
              <w:t xml:space="preserve">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w:t>
            </w:r>
            <w:r>
              <w:t xml:space="preserve">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Резьба стальная приварная Ду 40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Резьба стальная приварная Ду 50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Резьба стальная приварная Ду 65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Резьба стальная приварная Ду 80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Резьба стальная приварная Ду 100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Резьба стальная приварная Ду 125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w:t>
            </w:r>
            <w:r>
              <w:t xml:space="preserve">«ГОСТ 3262-75. Государственный стандарт Союза ССР. Трубы стальные водогазопроводные. Технические условия»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Ду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w:t>
            </w:r>
            <w:r>
              <w:rPr>
                <w:lang w:eastAsia="en-US"/>
              </w:rPr>
              <w:t xml:space="preserve">латунь;</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уплотнение сферы: тефлон с термоприсадками;</w:t>
            </w:r>
            <w:r>
              <w:rPr>
                <w:lang w:eastAsia="en-US"/>
              </w:rPr>
            </w:r>
          </w:p>
          <w:p>
            <w:pPr>
              <w:spacing w:line="276" w:lineRule="auto"/>
              <w:rPr>
                <w:lang w:eastAsia="en-US"/>
              </w:rPr>
            </w:pPr>
            <w:r>
              <w:rPr>
                <w:lang w:eastAsia="en-US"/>
              </w:rPr>
              <w:t xml:space="preserve">- Стальная рукоятка с покрытием ПВХ/рукоятка – бабочка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уплотнение сферы: тефлон с термоприсадками;</w:t>
            </w:r>
            <w:r>
              <w:rPr>
                <w:lang w:eastAsia="en-US"/>
              </w:rPr>
            </w:r>
          </w:p>
          <w:p>
            <w:pPr>
              <w:spacing w:line="276" w:lineRule="auto"/>
              <w:rPr>
                <w:lang w:eastAsia="en-US"/>
              </w:rPr>
            </w:pPr>
            <w:r>
              <w:rPr>
                <w:lang w:eastAsia="en-US"/>
              </w:rPr>
              <w:t xml:space="preserve">- Стальная рукоятка с покрытием ПВХ/рукоятка – бабочка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Ду 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уплотнение сферы: тефлон с термоприсадками;</w:t>
            </w:r>
            <w:r>
              <w:rPr>
                <w:lang w:eastAsia="en-US"/>
              </w:rPr>
            </w:r>
          </w:p>
          <w:p>
            <w:pPr>
              <w:spacing w:line="276" w:lineRule="auto"/>
              <w:rPr>
                <w:lang w:eastAsia="en-US"/>
              </w:rPr>
            </w:pPr>
            <w:r>
              <w:rPr>
                <w:lang w:eastAsia="en-US"/>
              </w:rPr>
              <w:t xml:space="preserve">- Стальная рукоятка с покрытием ПВХ/рукоятка – бабочка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w:t>
            </w:r>
            <w:r>
              <w:rPr>
                <w:lang w:eastAsia="en-US"/>
              </w:rPr>
              <w:t xml:space="preserve">латунь;</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уплотнение сферы: тефлон с термоприсадками;</w:t>
            </w:r>
            <w:r>
              <w:rPr>
                <w:lang w:eastAsia="en-US"/>
              </w:rPr>
            </w:r>
          </w:p>
          <w:p>
            <w:pPr>
              <w:spacing w:line="276" w:lineRule="auto"/>
              <w:rPr>
                <w:lang w:eastAsia="en-US"/>
              </w:rPr>
            </w:pPr>
            <w:r>
              <w:rPr>
                <w:lang w:eastAsia="en-US"/>
              </w:rPr>
              <w:t xml:space="preserve">- Стальная рукоятка с покрытием ПВХ/рукоятка – бабочка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уплотнение сферы: тефлон с термоприсадками;</w:t>
            </w:r>
            <w:r>
              <w:rPr>
                <w:lang w:eastAsia="en-US"/>
              </w:rPr>
            </w:r>
          </w:p>
          <w:p>
            <w:pPr>
              <w:spacing w:line="276" w:lineRule="auto"/>
              <w:rPr>
                <w:lang w:eastAsia="en-US"/>
              </w:rPr>
            </w:pPr>
            <w:r>
              <w:rPr>
                <w:lang w:eastAsia="en-US"/>
              </w:rPr>
              <w:t xml:space="preserve">- Стальная рукоятка с покрытием ПВХ/рукоятка – бабочка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уплотнение сферы: тефлон с термоприсадками;</w:t>
            </w:r>
            <w:r>
              <w:rPr>
                <w:lang w:eastAsia="en-US"/>
              </w:rPr>
            </w:r>
          </w:p>
          <w:p>
            <w:pPr>
              <w:spacing w:line="276" w:lineRule="auto"/>
              <w:rPr>
                <w:lang w:eastAsia="en-US"/>
              </w:rPr>
            </w:pPr>
            <w:r>
              <w:rPr>
                <w:lang w:eastAsia="en-US"/>
              </w:rPr>
              <w:t xml:space="preserve">- Стальная рукоятка с покрытием ПВХ/рукоятка – бабочка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Ду 65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w:t>
            </w:r>
            <w:r>
              <w:rPr>
                <w:lang w:eastAsia="en-US"/>
              </w:rPr>
              <w:t xml:space="preserve">латунь;</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уплотнение сферы: тефлон с термоприсадками;</w:t>
            </w:r>
            <w:r>
              <w:rPr>
                <w:lang w:eastAsia="en-US"/>
              </w:rPr>
            </w:r>
          </w:p>
          <w:p>
            <w:pPr>
              <w:spacing w:line="276" w:lineRule="auto"/>
              <w:rPr>
                <w:lang w:eastAsia="en-US"/>
              </w:rPr>
            </w:pPr>
            <w:r>
              <w:rPr>
                <w:lang w:eastAsia="en-US"/>
              </w:rPr>
              <w:t xml:space="preserve">- Стальная рукоятка с покрытием ПВХ/рукоятка – бабочка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Ду 80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уплотнение сферы: тефлон с термоприсадками;</w:t>
            </w:r>
            <w:r>
              <w:rPr>
                <w:lang w:eastAsia="en-US"/>
              </w:rPr>
            </w:r>
          </w:p>
          <w:p>
            <w:pPr>
              <w:spacing w:line="276" w:lineRule="auto"/>
              <w:rPr>
                <w:lang w:eastAsia="en-US"/>
              </w:rPr>
            </w:pPr>
            <w:r>
              <w:rPr>
                <w:lang w:eastAsia="en-US"/>
              </w:rPr>
              <w:t xml:space="preserve">- Стальная рукоятка с покрытием ПВХ/рукоятка – бабочка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полнопроходной с полусгоном Ду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стандартный со штуцером и накидной гайкой;</w:t>
            </w:r>
            <w:r>
              <w:rPr>
                <w:lang w:eastAsia="en-US"/>
              </w:rPr>
            </w:r>
          </w:p>
          <w:p>
            <w:pPr>
              <w:spacing w:line="276" w:lineRule="auto"/>
              <w:rPr>
                <w:lang w:eastAsia="en-US"/>
              </w:rPr>
            </w:pPr>
            <w:r>
              <w:rPr>
                <w:lang w:eastAsia="en-US"/>
              </w:rPr>
              <w:t xml:space="preserve">- резьба: 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шар (сфера): хромированная латунь;</w:t>
            </w:r>
            <w:r>
              <w:rPr>
                <w:lang w:eastAsia="en-US"/>
              </w:rPr>
            </w:r>
          </w:p>
          <w:p>
            <w:pPr>
              <w:spacing w:line="276" w:lineRule="auto"/>
              <w:rPr>
                <w:lang w:eastAsia="en-US"/>
              </w:rPr>
            </w:pPr>
            <w:r>
              <w:rPr>
                <w:lang w:eastAsia="en-US"/>
              </w:rPr>
              <w:t xml:space="preserve">- уплотнение сферы: тефлон с термоприсадками;</w:t>
            </w:r>
            <w:r>
              <w:rPr>
                <w:lang w:eastAsia="en-US"/>
              </w:rPr>
            </w:r>
          </w:p>
          <w:p>
            <w:pPr>
              <w:spacing w:line="276" w:lineRule="auto"/>
              <w:rPr>
                <w:lang w:eastAsia="en-US"/>
              </w:rPr>
            </w:pPr>
            <w:r>
              <w:rPr>
                <w:lang w:eastAsia="en-US"/>
              </w:rPr>
              <w:t xml:space="preserve">- ручка: рукоятка – бабочка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полнопроходной с полусгоном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стандартный со штуцером и накидной гайкой;</w:t>
            </w:r>
            <w:r>
              <w:rPr>
                <w:lang w:eastAsia="en-US"/>
              </w:rPr>
            </w:r>
          </w:p>
          <w:p>
            <w:pPr>
              <w:spacing w:line="276" w:lineRule="auto"/>
              <w:rPr>
                <w:lang w:eastAsia="en-US"/>
              </w:rPr>
            </w:pPr>
            <w:r>
              <w:rPr>
                <w:lang w:eastAsia="en-US"/>
              </w:rPr>
              <w:t xml:space="preserve">- резьба: 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шар (сфера): хромированная латунь;</w:t>
            </w:r>
            <w:r>
              <w:rPr>
                <w:lang w:eastAsia="en-US"/>
              </w:rPr>
            </w:r>
          </w:p>
          <w:p>
            <w:pPr>
              <w:spacing w:line="276" w:lineRule="auto"/>
              <w:rPr>
                <w:lang w:eastAsia="en-US"/>
              </w:rPr>
            </w:pPr>
            <w:r>
              <w:rPr>
                <w:lang w:eastAsia="en-US"/>
              </w:rPr>
              <w:t xml:space="preserve">- уплотнение сферы: тефлон с термоприсадками;</w:t>
            </w:r>
            <w:r>
              <w:rPr>
                <w:lang w:eastAsia="en-US"/>
              </w:rPr>
            </w:r>
          </w:p>
          <w:p>
            <w:pPr>
              <w:spacing w:line="276" w:lineRule="auto"/>
              <w:rPr>
                <w:lang w:eastAsia="en-US"/>
              </w:rPr>
            </w:pPr>
            <w:r>
              <w:rPr>
                <w:lang w:eastAsia="en-US"/>
              </w:rPr>
              <w:t xml:space="preserve">- ручка: рукоятка – бабочка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полнопроходной с полусгоном Ду 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стандартный со штуцером и накидной гайкой;</w:t>
            </w:r>
            <w:r>
              <w:rPr>
                <w:lang w:eastAsia="en-US"/>
              </w:rPr>
            </w:r>
          </w:p>
          <w:p>
            <w:pPr>
              <w:spacing w:line="276" w:lineRule="auto"/>
              <w:rPr>
                <w:lang w:eastAsia="en-US"/>
              </w:rPr>
            </w:pPr>
            <w:r>
              <w:rPr>
                <w:lang w:eastAsia="en-US"/>
              </w:rPr>
              <w:t xml:space="preserve">- резьба: 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шар (сфера): хромированная латунь;</w:t>
            </w:r>
            <w:r>
              <w:rPr>
                <w:lang w:eastAsia="en-US"/>
              </w:rPr>
            </w:r>
          </w:p>
          <w:p>
            <w:pPr>
              <w:spacing w:line="276" w:lineRule="auto"/>
              <w:rPr>
                <w:lang w:eastAsia="en-US"/>
              </w:rPr>
            </w:pPr>
            <w:r>
              <w:rPr>
                <w:lang w:eastAsia="en-US"/>
              </w:rPr>
              <w:t xml:space="preserve">- уплотнение сферы: тефлон с термоприсадками;</w:t>
            </w:r>
            <w:r>
              <w:rPr>
                <w:lang w:eastAsia="en-US"/>
              </w:rPr>
            </w:r>
          </w:p>
          <w:p>
            <w:pPr>
              <w:spacing w:line="276" w:lineRule="auto"/>
              <w:rPr>
                <w:lang w:eastAsia="en-US"/>
              </w:rPr>
            </w:pPr>
            <w:r>
              <w:rPr>
                <w:lang w:eastAsia="en-US"/>
              </w:rPr>
              <w:t xml:space="preserve">- ручка: рукоятка – бабочка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полнопроходной с полусгоном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стандартный со штуцером и накидной гайкой;</w:t>
            </w:r>
            <w:r>
              <w:rPr>
                <w:lang w:eastAsia="en-US"/>
              </w:rPr>
            </w:r>
          </w:p>
          <w:p>
            <w:pPr>
              <w:spacing w:line="276" w:lineRule="auto"/>
              <w:rPr>
                <w:lang w:eastAsia="en-US"/>
              </w:rPr>
            </w:pPr>
            <w:r>
              <w:rPr>
                <w:lang w:eastAsia="en-US"/>
              </w:rPr>
              <w:t xml:space="preserve">- резьба: 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шар (сфера): хромированная латунь;</w:t>
            </w:r>
            <w:r>
              <w:rPr>
                <w:lang w:eastAsia="en-US"/>
              </w:rPr>
            </w:r>
          </w:p>
          <w:p>
            <w:pPr>
              <w:spacing w:line="276" w:lineRule="auto"/>
              <w:rPr>
                <w:lang w:eastAsia="en-US"/>
              </w:rPr>
            </w:pPr>
            <w:r>
              <w:rPr>
                <w:lang w:eastAsia="en-US"/>
              </w:rPr>
              <w:t xml:space="preserve">- уплотнение сферы: тефлон с термоприсадками;</w:t>
            </w:r>
            <w:r>
              <w:rPr>
                <w:lang w:eastAsia="en-US"/>
              </w:rPr>
            </w:r>
          </w:p>
          <w:p>
            <w:pPr>
              <w:spacing w:line="276" w:lineRule="auto"/>
              <w:rPr>
                <w:lang w:eastAsia="en-US"/>
              </w:rPr>
            </w:pPr>
            <w:r>
              <w:rPr>
                <w:lang w:eastAsia="en-US"/>
              </w:rPr>
              <w:t xml:space="preserve">- ручка: рукоятка – бабочка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сварной Ду 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сварного стыка,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уплотнение сферы: тефлон;</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сварной Ду 32 </w:t>
            </w:r>
            <w:r>
              <w:rPr>
                <w:lang w:eastAsia="en-US"/>
              </w:rPr>
              <w:t xml:space="preserve">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сварного стыка,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уплотнение сферы: тефлон;</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сварной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сварного стыка,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уплотнение сферы: тефлон;</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сварной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сварного стыка,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уплотнение сферы: тефлон;</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сварной Ду 65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сварного стыка,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уплотнение сферы: тефлон;</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сварной Ду 80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сварного стыка,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уплотнение сферы: тефлон;</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сварной Ду 100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сварного стыка,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уплотнение сферы: тефлон;</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сварной Ду 125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сварного стыка,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никелированная латунь;</w:t>
            </w:r>
            <w:r>
              <w:rPr>
                <w:lang w:eastAsia="en-US"/>
              </w:rPr>
            </w:r>
          </w:p>
          <w:p>
            <w:pPr>
              <w:spacing w:line="276" w:lineRule="auto"/>
              <w:rPr>
                <w:lang w:eastAsia="en-US"/>
              </w:rPr>
            </w:pPr>
            <w:r>
              <w:rPr>
                <w:lang w:eastAsia="en-US"/>
              </w:rPr>
              <w:t xml:space="preserve">- затворный механизм в форме сферы (шар): хромированная латунь;</w:t>
            </w:r>
            <w:r>
              <w:rPr>
                <w:lang w:eastAsia="en-US"/>
              </w:rPr>
            </w:r>
          </w:p>
          <w:p>
            <w:pPr>
              <w:spacing w:line="276" w:lineRule="auto"/>
              <w:rPr>
                <w:lang w:eastAsia="en-US"/>
              </w:rPr>
            </w:pPr>
            <w:r>
              <w:rPr>
                <w:lang w:eastAsia="en-US"/>
              </w:rPr>
              <w:t xml:space="preserve">- уплотнение сферы: тефлон;</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(фланцевый) Ду 50 мм, используемый при оказании услуг </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1096"/>
              <w:rPr>
                <w:sz w:val="24"/>
                <w:szCs w:val="24"/>
              </w:rPr>
            </w:pPr>
            <w:r>
              <w:rPr>
                <w:sz w:val="24"/>
                <w:szCs w:val="24"/>
                <w:lang w:eastAsia="en-US"/>
              </w:rPr>
              <w:t xml:space="preserve">Соответствует «ГОСТ 28343-89 (ИСО 7121-86). </w:t>
            </w:r>
            <w:r>
              <w:rPr>
                <w:sz w:val="24"/>
                <w:szCs w:val="24"/>
              </w:rPr>
              <w:t xml:space="preserve">Межгосударственный стандарт.</w:t>
            </w:r>
            <w:r>
              <w:rPr>
                <w:sz w:val="24"/>
                <w:szCs w:val="24"/>
                <w:lang w:eastAsia="en-US"/>
              </w:rPr>
              <w:t xml:space="preserve">Краны шаровые стальные фланцевые. Технические требования»</w:t>
            </w:r>
            <w:r>
              <w:rPr>
                <w:sz w:val="24"/>
                <w:szCs w:val="24"/>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сталь;</w:t>
            </w:r>
            <w:r>
              <w:rPr>
                <w:lang w:eastAsia="en-US"/>
              </w:rPr>
            </w:r>
          </w:p>
          <w:p>
            <w:pPr>
              <w:spacing w:line="276" w:lineRule="auto"/>
              <w:rPr>
                <w:lang w:eastAsia="en-US"/>
              </w:rPr>
            </w:pPr>
            <w:r>
              <w:rPr>
                <w:lang w:eastAsia="en-US"/>
              </w:rPr>
              <w:t xml:space="preserve">- затворный механизм в форме сферы (шар): нержавеющая сталь;</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(фланцевый)</w:t>
            </w:r>
            <w:r>
              <w:rPr>
                <w:lang w:eastAsia="en-US"/>
              </w:rPr>
            </w:r>
          </w:p>
          <w:p>
            <w:pPr>
              <w:spacing w:line="276" w:lineRule="auto"/>
              <w:rPr>
                <w:lang w:eastAsia="en-US"/>
              </w:rPr>
            </w:pPr>
            <w:r>
              <w:rPr>
                <w:lang w:eastAsia="en-US"/>
              </w:rPr>
              <w:t xml:space="preserve">Ду 65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«ГОСТ 28343-89 (ИСО 7121-86) Краны шаровые стальные фланцевые. Технические требования»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сталь;</w:t>
            </w:r>
            <w:r>
              <w:rPr>
                <w:lang w:eastAsia="en-US"/>
              </w:rPr>
            </w:r>
          </w:p>
          <w:p>
            <w:pPr>
              <w:spacing w:line="276" w:lineRule="auto"/>
              <w:rPr>
                <w:lang w:eastAsia="en-US"/>
              </w:rPr>
            </w:pPr>
            <w:r>
              <w:rPr>
                <w:lang w:eastAsia="en-US"/>
              </w:rPr>
              <w:t xml:space="preserve">- затворный механизм в форме сферы (шар): нержавеющая сталь;</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w:t>
            </w:r>
            <w:r>
              <w:rPr>
                <w:lang w:eastAsia="en-US"/>
              </w:rPr>
              <w:t xml:space="preserve">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(фланцевый) Ду 80 мм, используемый при оказании услуг </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«ГОСТ 28343-89 (ИСО 7121-86) Краны шаровые стальные фланцевые. Технические требования»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сталь;</w:t>
            </w:r>
            <w:r>
              <w:rPr>
                <w:lang w:eastAsia="en-US"/>
              </w:rPr>
            </w:r>
          </w:p>
          <w:p>
            <w:pPr>
              <w:spacing w:line="276" w:lineRule="auto"/>
              <w:rPr>
                <w:lang w:eastAsia="en-US"/>
              </w:rPr>
            </w:pPr>
            <w:r>
              <w:rPr>
                <w:lang w:eastAsia="en-US"/>
              </w:rPr>
              <w:t xml:space="preserve">- затворный механизм в форме сферы (шар): нержавеющая сталь;</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(фланцевый)</w:t>
            </w:r>
            <w:r>
              <w:rPr>
                <w:lang w:eastAsia="en-US"/>
              </w:rPr>
            </w:r>
          </w:p>
          <w:p>
            <w:pPr>
              <w:spacing w:line="276" w:lineRule="auto"/>
              <w:rPr>
                <w:lang w:eastAsia="en-US"/>
              </w:rPr>
            </w:pPr>
            <w:r>
              <w:rPr>
                <w:lang w:eastAsia="en-US"/>
              </w:rPr>
              <w:t xml:space="preserve">Ду 100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«ГОСТ 28343-89 (ИСО 7121-86) Краны шаровые стальные фланцевые. Технические требования»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сталь;</w:t>
            </w:r>
            <w:r>
              <w:rPr>
                <w:lang w:eastAsia="en-US"/>
              </w:rPr>
            </w:r>
          </w:p>
          <w:p>
            <w:pPr>
              <w:spacing w:line="276" w:lineRule="auto"/>
              <w:rPr>
                <w:lang w:eastAsia="en-US"/>
              </w:rPr>
            </w:pPr>
            <w:r>
              <w:rPr>
                <w:lang w:eastAsia="en-US"/>
              </w:rPr>
              <w:t xml:space="preserve">- затворный механизм в форме сферы (шар): нержавеющая сталь;</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(фланцевый)</w:t>
            </w:r>
            <w:r>
              <w:rPr>
                <w:lang w:eastAsia="en-US"/>
              </w:rPr>
            </w:r>
          </w:p>
          <w:p>
            <w:pPr>
              <w:spacing w:line="276" w:lineRule="auto"/>
              <w:rPr>
                <w:lang w:eastAsia="en-US"/>
              </w:rPr>
            </w:pPr>
            <w:r>
              <w:rPr>
                <w:lang w:eastAsia="en-US"/>
              </w:rPr>
              <w:t xml:space="preserve">Ду125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«ГОСТ 28343-89 (ИСО 7121-86) Краны шаровые стальные фланцевые. Технические требования»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сталь;</w:t>
            </w:r>
            <w:r>
              <w:rPr>
                <w:lang w:eastAsia="en-US"/>
              </w:rPr>
            </w:r>
          </w:p>
          <w:p>
            <w:pPr>
              <w:spacing w:line="276" w:lineRule="auto"/>
              <w:rPr>
                <w:lang w:eastAsia="en-US"/>
              </w:rPr>
            </w:pPr>
            <w:r>
              <w:rPr>
                <w:lang w:eastAsia="en-US"/>
              </w:rPr>
              <w:t xml:space="preserve">- затворный механизм в форме сферы (шар): нержавеющая сталь;</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(фланцевый) Ду150 мм, используемый при </w:t>
            </w:r>
            <w:r>
              <w:rPr>
                <w:lang w:eastAsia="en-US"/>
              </w:rPr>
              <w:t xml:space="preserve">оказании услуг</w:t>
            </w:r>
            <w:r>
              <w:rPr>
                <w:lang w:eastAsia="en-US"/>
              </w:rPr>
            </w:r>
          </w:p>
          <w:p>
            <w:pP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Соответствует «ГОСТ 28343-89 (ИСО 7121-86) Краны шаровые стальные фланцевые. Технические требования»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крана шарового:</w:t>
            </w:r>
            <w:r>
              <w:rPr>
                <w:lang w:eastAsia="en-US"/>
              </w:rPr>
            </w:r>
          </w:p>
          <w:p>
            <w:pPr>
              <w:spacing w:line="276" w:lineRule="auto"/>
              <w:rPr>
                <w:lang w:eastAsia="en-US"/>
              </w:rPr>
            </w:pPr>
            <w:r>
              <w:rPr>
                <w:lang w:eastAsia="en-US"/>
              </w:rPr>
              <w:t xml:space="preserve">- корпус: сталь;</w:t>
            </w:r>
            <w:r>
              <w:rPr>
                <w:lang w:eastAsia="en-US"/>
              </w:rPr>
            </w:r>
          </w:p>
          <w:p>
            <w:pPr>
              <w:spacing w:line="276" w:lineRule="auto"/>
              <w:rPr>
                <w:lang w:eastAsia="en-US"/>
              </w:rPr>
            </w:pPr>
            <w:r>
              <w:rPr>
                <w:lang w:eastAsia="en-US"/>
              </w:rPr>
              <w:t xml:space="preserve">- затворный механизм в форме сферы (шар): нержавеющая сталь;</w:t>
            </w:r>
            <w:r>
              <w:rPr>
                <w:lang w:eastAsia="en-US"/>
              </w:rPr>
            </w:r>
          </w:p>
          <w:p>
            <w:pPr>
              <w:spacing w:line="276" w:lineRule="auto"/>
              <w:rPr>
                <w:lang w:eastAsia="en-US"/>
              </w:rPr>
            </w:pPr>
            <w:r>
              <w:rPr>
                <w:lang w:eastAsia="en-US"/>
              </w:rPr>
              <w:t xml:space="preserve">- ручка: сталь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полипропиленовый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трубы,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полипропиленовый Ду 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трубы,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полипропиленовый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трубы,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полипропиленовый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трубы,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полипропиленовый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трубы,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шаровой полипропиленовый Ду 63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трубы,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63</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Ручной балансировочный клапан Ду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клапана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Игольчатый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корпуса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Привод</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Ручной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Ручной балансировочный клапан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клапана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Игольчатый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корпуса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Привод</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Ручной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Ручной балансировочный клапан</w:t>
            </w:r>
            <w:r>
              <w:rPr>
                <w:lang w:eastAsia="en-US"/>
              </w:rPr>
            </w:r>
          </w:p>
          <w:p>
            <w:pPr>
              <w:spacing w:line="276" w:lineRule="auto"/>
              <w:rPr>
                <w:lang w:eastAsia="en-US"/>
              </w:rPr>
            </w:pPr>
            <w:r>
              <w:rPr>
                <w:lang w:eastAsia="en-US"/>
              </w:rPr>
              <w:t xml:space="preserve">Ду 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клапана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Игольчатый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корпуса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Привод</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Ручной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Ручной балансировочный клапан</w:t>
            </w:r>
            <w:r>
              <w:rPr>
                <w:lang w:eastAsia="en-US"/>
              </w:rPr>
            </w:r>
          </w:p>
          <w:p>
            <w:pPr>
              <w:spacing w:line="276" w:lineRule="auto"/>
              <w:rPr>
                <w:lang w:eastAsia="en-US"/>
              </w:rPr>
            </w:pPr>
            <w:r>
              <w:rPr>
                <w:lang w:eastAsia="en-US"/>
              </w:rPr>
              <w:t xml:space="preserve">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клапана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Игольчатый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корпуса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Привод</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Ручной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Ручной балансировочный клапан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клапана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Игольчатый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корпуса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Привод: ручной</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Ручной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Ручной балансировочный клапан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клапана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Игольчатый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корпуса: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Привод: ручной</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Ручной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трехходовой Ду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корпуса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Кран трехходовой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корпуса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Соединение прямое Ду 15 мм, «американка», используемое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ДУ,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прямого соединения:</w:t>
            </w:r>
            <w:r>
              <w:rPr>
                <w:lang w:eastAsia="en-US"/>
              </w:rPr>
            </w:r>
          </w:p>
          <w:p>
            <w:pPr>
              <w:spacing w:line="276" w:lineRule="auto"/>
              <w:rPr>
                <w:lang w:eastAsia="en-US"/>
              </w:rPr>
            </w:pPr>
            <w:r>
              <w:rPr>
                <w:lang w:eastAsia="en-US"/>
              </w:rPr>
              <w:t xml:space="preserve">- штуцер и накидная гайка;</w:t>
            </w:r>
            <w:r>
              <w:rPr>
                <w:lang w:eastAsia="en-US"/>
              </w:rPr>
            </w:r>
          </w:p>
          <w:p>
            <w:pPr>
              <w:spacing w:line="276" w:lineRule="auto"/>
              <w:rPr>
                <w:lang w:eastAsia="en-US"/>
              </w:rPr>
            </w:pPr>
            <w:r>
              <w:rPr>
                <w:lang w:eastAsia="en-US"/>
              </w:rPr>
              <w:t xml:space="preserve">- присоединение: муфта-штуцер;</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Соединение прямое Ду 20 мм, «американка», используемое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ДУ,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прямого соединения:</w:t>
            </w:r>
            <w:r>
              <w:rPr>
                <w:lang w:eastAsia="en-US"/>
              </w:rPr>
            </w:r>
          </w:p>
          <w:p>
            <w:pPr>
              <w:spacing w:line="276" w:lineRule="auto"/>
              <w:rPr>
                <w:lang w:eastAsia="en-US"/>
              </w:rPr>
            </w:pPr>
            <w:r>
              <w:rPr>
                <w:lang w:eastAsia="en-US"/>
              </w:rPr>
              <w:t xml:space="preserve">- штуцер и накидная гайка;</w:t>
            </w:r>
            <w:r>
              <w:rPr>
                <w:lang w:eastAsia="en-US"/>
              </w:rPr>
            </w:r>
          </w:p>
          <w:p>
            <w:pPr>
              <w:spacing w:line="276" w:lineRule="auto"/>
              <w:rPr>
                <w:lang w:eastAsia="en-US"/>
              </w:rPr>
            </w:pPr>
            <w:r>
              <w:rPr>
                <w:lang w:eastAsia="en-US"/>
              </w:rPr>
              <w:t xml:space="preserve">- присоединение: муфта-штуцер;</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Соединение прямое Ду 25 мм, «американка», используемое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ДУ,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прямого соединения:</w:t>
            </w:r>
            <w:r>
              <w:rPr>
                <w:lang w:eastAsia="en-US"/>
              </w:rPr>
            </w:r>
          </w:p>
          <w:p>
            <w:pPr>
              <w:spacing w:line="276" w:lineRule="auto"/>
              <w:rPr>
                <w:lang w:eastAsia="en-US"/>
              </w:rPr>
            </w:pPr>
            <w:r>
              <w:rPr>
                <w:lang w:eastAsia="en-US"/>
              </w:rPr>
              <w:t xml:space="preserve">- штуцер и накидная гайка;</w:t>
            </w:r>
            <w:r>
              <w:rPr>
                <w:lang w:eastAsia="en-US"/>
              </w:rPr>
            </w:r>
          </w:p>
          <w:p>
            <w:pPr>
              <w:spacing w:line="276" w:lineRule="auto"/>
              <w:rPr>
                <w:lang w:eastAsia="en-US"/>
              </w:rPr>
            </w:pPr>
            <w:r>
              <w:rPr>
                <w:lang w:eastAsia="en-US"/>
              </w:rPr>
              <w:t xml:space="preserve">- присоединение: муфта-штуцер;</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Соединение прямое Ду 32 мм, «американка», используемое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ДУ,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прямого соединения:</w:t>
            </w:r>
            <w:r>
              <w:rPr>
                <w:lang w:eastAsia="en-US"/>
              </w:rPr>
            </w:r>
          </w:p>
          <w:p>
            <w:pPr>
              <w:spacing w:line="276" w:lineRule="auto"/>
              <w:rPr>
                <w:lang w:eastAsia="en-US"/>
              </w:rPr>
            </w:pPr>
            <w:r>
              <w:rPr>
                <w:lang w:eastAsia="en-US"/>
              </w:rPr>
              <w:t xml:space="preserve">- штуцер и накидная гайка;</w:t>
            </w:r>
            <w:r>
              <w:rPr>
                <w:lang w:eastAsia="en-US"/>
              </w:rPr>
            </w:r>
          </w:p>
          <w:p>
            <w:pPr>
              <w:spacing w:line="276" w:lineRule="auto"/>
              <w:rPr>
                <w:lang w:eastAsia="en-US"/>
              </w:rPr>
            </w:pPr>
            <w:r>
              <w:rPr>
                <w:lang w:eastAsia="en-US"/>
              </w:rPr>
              <w:t xml:space="preserve">- присоединение: муфта-штуцер;</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Соединение угловое Ду 15 мм, «американка», используемое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ДУ,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углового соединения:</w:t>
            </w:r>
            <w:r>
              <w:rPr>
                <w:lang w:eastAsia="en-US"/>
              </w:rPr>
            </w:r>
          </w:p>
          <w:p>
            <w:pPr>
              <w:spacing w:line="276" w:lineRule="auto"/>
              <w:rPr>
                <w:lang w:eastAsia="en-US"/>
              </w:rPr>
            </w:pPr>
            <w:r>
              <w:rPr>
                <w:lang w:eastAsia="en-US"/>
              </w:rPr>
              <w:t xml:space="preserve">- штуцер и накидная гайка;</w:t>
            </w:r>
            <w:r>
              <w:rPr>
                <w:lang w:eastAsia="en-US"/>
              </w:rPr>
            </w:r>
          </w:p>
          <w:p>
            <w:pPr>
              <w:spacing w:line="276" w:lineRule="auto"/>
              <w:rPr>
                <w:lang w:eastAsia="en-US"/>
              </w:rPr>
            </w:pPr>
            <w:r>
              <w:rPr>
                <w:lang w:eastAsia="en-US"/>
              </w:rPr>
              <w:t xml:space="preserve">- присоединение: муфта-штуцер;</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Соединение угловое Ду 20 мм, «американка», используемое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ДУ,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углового соединения:</w:t>
            </w:r>
            <w:r>
              <w:rPr>
                <w:lang w:eastAsia="en-US"/>
              </w:rPr>
            </w:r>
          </w:p>
          <w:p>
            <w:pPr>
              <w:spacing w:line="276" w:lineRule="auto"/>
              <w:rPr>
                <w:lang w:eastAsia="en-US"/>
              </w:rPr>
            </w:pPr>
            <w:r>
              <w:rPr>
                <w:lang w:eastAsia="en-US"/>
              </w:rPr>
              <w:t xml:space="preserve">- штуцер и накидная гайка;</w:t>
            </w:r>
            <w:r>
              <w:rPr>
                <w:lang w:eastAsia="en-US"/>
              </w:rPr>
            </w:r>
          </w:p>
          <w:p>
            <w:pPr>
              <w:spacing w:line="276" w:lineRule="auto"/>
              <w:rPr>
                <w:lang w:eastAsia="en-US"/>
              </w:rPr>
            </w:pPr>
            <w:r>
              <w:rPr>
                <w:lang w:eastAsia="en-US"/>
              </w:rPr>
              <w:t xml:space="preserve">- присоединение: муфта-штуцер;</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Соединение угловое Ду 32 мм, «американка», используемое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ДУ,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углового соединения:</w:t>
            </w:r>
            <w:r>
              <w:rPr>
                <w:lang w:eastAsia="en-US"/>
              </w:rPr>
            </w:r>
          </w:p>
          <w:p>
            <w:pPr>
              <w:spacing w:line="276" w:lineRule="auto"/>
              <w:rPr>
                <w:lang w:eastAsia="en-US"/>
              </w:rPr>
            </w:pPr>
            <w:r>
              <w:rPr>
                <w:lang w:eastAsia="en-US"/>
              </w:rPr>
              <w:t xml:space="preserve">- штуцер и накидная гайка;</w:t>
            </w:r>
            <w:r>
              <w:rPr>
                <w:lang w:eastAsia="en-US"/>
              </w:rPr>
            </w:r>
          </w:p>
          <w:p>
            <w:pPr>
              <w:spacing w:line="276" w:lineRule="auto"/>
              <w:rPr>
                <w:lang w:eastAsia="en-US"/>
              </w:rPr>
            </w:pPr>
            <w:r>
              <w:rPr>
                <w:lang w:eastAsia="en-US"/>
              </w:rPr>
              <w:t xml:space="preserve">- присоединение: муфта-штуцер;</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Фильтр механической очистки (косой) Ду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Присоединительная резьба,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фильтра механической очистки косого:</w:t>
            </w:r>
            <w:r>
              <w:rPr>
                <w:lang w:eastAsia="en-US"/>
              </w:rPr>
            </w:r>
          </w:p>
          <w:p>
            <w:pPr>
              <w:spacing w:line="276" w:lineRule="auto"/>
              <w:rPr>
                <w:lang w:eastAsia="en-US"/>
              </w:rPr>
            </w:pPr>
            <w:r>
              <w:rPr>
                <w:lang w:eastAsia="en-US"/>
              </w:rPr>
              <w:t xml:space="preserve">- уплотнительная прокладка: тефлон;</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фильтроэлемент: нержавеющая сталь;</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Фильтр механической очистки (косой)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Присоединительная резьба,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фильтра механической очистки косого:</w:t>
            </w:r>
            <w:r>
              <w:rPr>
                <w:lang w:eastAsia="en-US"/>
              </w:rPr>
            </w:r>
          </w:p>
          <w:p>
            <w:pPr>
              <w:spacing w:line="276" w:lineRule="auto"/>
              <w:rPr>
                <w:lang w:eastAsia="en-US"/>
              </w:rPr>
            </w:pPr>
            <w:r>
              <w:rPr>
                <w:lang w:eastAsia="en-US"/>
              </w:rPr>
              <w:t xml:space="preserve">- уплотнительная прокладка: тефлон;</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фильтроэлемент: нержавеющая сталь;</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Фильтр механической очистки (косой) Ду 25 мм, используемый при оказании </w:t>
            </w:r>
            <w:r>
              <w:rPr>
                <w:lang w:eastAsia="en-US"/>
              </w:rPr>
              <w:t xml:space="preserve">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Присоединительная резьба,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фильтра механической очистки косого:</w:t>
            </w:r>
            <w:r>
              <w:rPr>
                <w:lang w:eastAsia="en-US"/>
              </w:rPr>
            </w:r>
          </w:p>
          <w:p>
            <w:pPr>
              <w:spacing w:line="276" w:lineRule="auto"/>
              <w:rPr>
                <w:lang w:eastAsia="en-US"/>
              </w:rPr>
            </w:pPr>
            <w:r>
              <w:rPr>
                <w:lang w:eastAsia="en-US"/>
              </w:rPr>
              <w:t xml:space="preserve">- уплотнительная прокладка: тефлон;</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фильтроэлемент: нержавеющая сталь;</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Фильтр механической очистки (косой)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Присоединительная резьба,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фильтра механической очистки косого:</w:t>
            </w:r>
            <w:r>
              <w:rPr>
                <w:lang w:eastAsia="en-US"/>
              </w:rPr>
            </w:r>
          </w:p>
          <w:p>
            <w:pPr>
              <w:spacing w:line="276" w:lineRule="auto"/>
              <w:rPr>
                <w:lang w:eastAsia="en-US"/>
              </w:rPr>
            </w:pPr>
            <w:r>
              <w:rPr>
                <w:lang w:eastAsia="en-US"/>
              </w:rPr>
              <w:t xml:space="preserve">- уплотнительная прокладка: тефлон;</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фильтроэлемент: нержавеющая сталь;</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Фильтр механической очистки (косой)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Присоединительная резьба,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079"/>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фильтра механической очистки косого:</w:t>
            </w:r>
            <w:r>
              <w:rPr>
                <w:lang w:eastAsia="en-US"/>
              </w:rPr>
            </w:r>
          </w:p>
          <w:p>
            <w:pPr>
              <w:spacing w:line="276" w:lineRule="auto"/>
              <w:rPr>
                <w:lang w:eastAsia="en-US"/>
              </w:rPr>
            </w:pPr>
            <w:r>
              <w:rPr>
                <w:lang w:eastAsia="en-US"/>
              </w:rPr>
              <w:t xml:space="preserve">- уплотнительная прокладка: тефлон;</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фильтроэлемент: нержавеющая сталь;</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Фильтр механической очистки (косой)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Присоединительная резьба,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фильтра механической очистки косого:</w:t>
            </w:r>
            <w:r>
              <w:rPr>
                <w:lang w:eastAsia="en-US"/>
              </w:rPr>
            </w:r>
          </w:p>
          <w:p>
            <w:pPr>
              <w:spacing w:line="276" w:lineRule="auto"/>
              <w:rPr>
                <w:lang w:eastAsia="en-US"/>
              </w:rPr>
            </w:pPr>
            <w:r>
              <w:rPr>
                <w:lang w:eastAsia="en-US"/>
              </w:rPr>
              <w:t xml:space="preserve">- уплотнительная прокладка: тефлон;</w:t>
            </w:r>
            <w:r>
              <w:rPr>
                <w:lang w:eastAsia="en-US"/>
              </w:rPr>
            </w:r>
          </w:p>
          <w:p>
            <w:pPr>
              <w:spacing w:line="276" w:lineRule="auto"/>
              <w:rPr>
                <w:lang w:eastAsia="en-US"/>
              </w:rPr>
            </w:pPr>
            <w:r>
              <w:rPr>
                <w:lang w:eastAsia="en-US"/>
              </w:rPr>
              <w:t xml:space="preserve">- резьба: внутренняя – внутренняя;</w:t>
            </w:r>
            <w:r>
              <w:rPr>
                <w:lang w:eastAsia="en-US"/>
              </w:rPr>
            </w:r>
          </w:p>
          <w:p>
            <w:pPr>
              <w:spacing w:line="276" w:lineRule="auto"/>
              <w:rPr>
                <w:lang w:eastAsia="en-US"/>
              </w:rPr>
            </w:pPr>
            <w:r>
              <w:rPr>
                <w:lang w:eastAsia="en-US"/>
              </w:rPr>
              <w:t xml:space="preserve">внутренняя – наружная;</w:t>
            </w:r>
            <w:r>
              <w:rPr>
                <w:lang w:eastAsia="en-US"/>
              </w:rPr>
            </w:r>
          </w:p>
          <w:p>
            <w:pPr>
              <w:spacing w:line="276" w:lineRule="auto"/>
              <w:rPr>
                <w:lang w:eastAsia="en-US"/>
              </w:rPr>
            </w:pPr>
            <w:r>
              <w:rPr>
                <w:lang w:eastAsia="en-US"/>
              </w:rPr>
              <w:t xml:space="preserve">наружная – наружная;</w:t>
            </w:r>
            <w:r>
              <w:rPr>
                <w:lang w:eastAsia="en-US"/>
              </w:rPr>
            </w:r>
          </w:p>
          <w:p>
            <w:pPr>
              <w:spacing w:line="276" w:lineRule="auto"/>
              <w:rPr>
                <w:lang w:eastAsia="en-US"/>
              </w:rPr>
            </w:pPr>
            <w:r>
              <w:rPr>
                <w:lang w:eastAsia="en-US"/>
              </w:rPr>
              <w:t xml:space="preserve">- фильтроэлемент: нержавеющая сталь;</w:t>
            </w:r>
            <w:r>
              <w:rPr>
                <w:lang w:eastAsia="en-US"/>
              </w:rPr>
            </w:r>
          </w:p>
          <w:p>
            <w:pPr>
              <w:spacing w:line="276" w:lineRule="auto"/>
              <w:rPr>
                <w:lang w:eastAsia="en-US"/>
              </w:rPr>
            </w:pPr>
            <w:r>
              <w:rPr>
                <w:lang w:eastAsia="en-US"/>
              </w:rPr>
              <w:t xml:space="preserve">- корпус: никелированная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Клапан регулирующий</w:t>
            </w:r>
            <w:r>
              <w:rPr>
                <w:lang w:eastAsia="en-US"/>
              </w:rPr>
            </w:r>
          </w:p>
          <w:p>
            <w:pPr>
              <w:spacing w:line="276" w:lineRule="auto"/>
              <w:rPr>
                <w:lang w:eastAsia="en-US"/>
              </w:rPr>
            </w:pPr>
            <w:r>
              <w:rPr>
                <w:lang w:eastAsia="en-US"/>
              </w:rPr>
              <w:t xml:space="preserve">прямой с полусгоном</w:t>
            </w:r>
            <w:r>
              <w:rPr>
                <w:lang w:eastAsia="en-US"/>
              </w:rPr>
            </w:r>
          </w:p>
          <w:p>
            <w:pPr>
              <w:spacing w:line="276" w:lineRule="auto"/>
              <w:rPr>
                <w:lang w:eastAsia="en-US"/>
              </w:rPr>
            </w:pPr>
            <w:r>
              <w:rPr>
                <w:lang w:eastAsia="en-US"/>
              </w:rPr>
              <w:t xml:space="preserve">Ду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управления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Ручной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клапана радиаторного:</w:t>
            </w:r>
            <w:r>
              <w:rPr>
                <w:lang w:eastAsia="en-US"/>
              </w:rPr>
            </w:r>
          </w:p>
          <w:p>
            <w:pPr>
              <w:spacing w:line="276" w:lineRule="auto"/>
              <w:rPr>
                <w:lang w:eastAsia="en-US"/>
              </w:rPr>
            </w:pPr>
            <w:r>
              <w:rPr>
                <w:lang w:eastAsia="en-US"/>
              </w:rPr>
              <w:t xml:space="preserve">- корпус: латунь;</w:t>
            </w:r>
            <w:r>
              <w:rPr>
                <w:lang w:eastAsia="en-US"/>
              </w:rPr>
            </w:r>
          </w:p>
          <w:p>
            <w:pPr>
              <w:spacing w:line="276" w:lineRule="auto"/>
              <w:rPr>
                <w:lang w:eastAsia="en-US"/>
              </w:rPr>
            </w:pPr>
            <w:r>
              <w:rPr>
                <w:lang w:eastAsia="en-US"/>
              </w:rPr>
              <w:t xml:space="preserve">- затворный механизм: латунный шток с червячной резьбой;</w:t>
            </w:r>
            <w:r>
              <w:rPr>
                <w:lang w:eastAsia="en-US"/>
              </w:rPr>
            </w:r>
          </w:p>
          <w:p>
            <w:pPr>
              <w:spacing w:line="276" w:lineRule="auto"/>
              <w:rPr>
                <w:lang w:eastAsia="en-US"/>
              </w:rPr>
            </w:pPr>
            <w:r>
              <w:rPr>
                <w:lang w:eastAsia="en-US"/>
              </w:rPr>
              <w:t xml:space="preserve">- ручка: пластик</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Клапан регулирующий</w:t>
            </w:r>
            <w:r>
              <w:rPr>
                <w:lang w:eastAsia="en-US"/>
              </w:rPr>
            </w:r>
          </w:p>
          <w:p>
            <w:pPr>
              <w:spacing w:line="276" w:lineRule="auto"/>
              <w:rPr>
                <w:lang w:eastAsia="en-US"/>
              </w:rPr>
            </w:pPr>
            <w:r>
              <w:rPr>
                <w:lang w:eastAsia="en-US"/>
              </w:rPr>
              <w:t xml:space="preserve">прямой с полусгоном</w:t>
            </w:r>
            <w:r>
              <w:rPr>
                <w:lang w:eastAsia="en-US"/>
              </w:rPr>
            </w:r>
          </w:p>
          <w:p>
            <w:pPr>
              <w:spacing w:line="276" w:lineRule="auto"/>
              <w:rPr>
                <w:lang w:eastAsia="en-US"/>
              </w:rPr>
            </w:pPr>
            <w:r>
              <w:rPr>
                <w:lang w:eastAsia="en-US"/>
              </w:rPr>
              <w:t xml:space="preserve">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управления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Ручной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клапана радиаторного:</w:t>
            </w:r>
            <w:r>
              <w:rPr>
                <w:lang w:eastAsia="en-US"/>
              </w:rPr>
            </w:r>
          </w:p>
          <w:p>
            <w:pPr>
              <w:spacing w:line="276" w:lineRule="auto"/>
              <w:rPr>
                <w:lang w:eastAsia="en-US"/>
              </w:rPr>
            </w:pPr>
            <w:r>
              <w:rPr>
                <w:lang w:eastAsia="en-US"/>
              </w:rPr>
              <w:t xml:space="preserve">- корпус: латунь;</w:t>
            </w:r>
            <w:r>
              <w:rPr>
                <w:lang w:eastAsia="en-US"/>
              </w:rPr>
            </w:r>
          </w:p>
          <w:p>
            <w:pPr>
              <w:spacing w:line="276" w:lineRule="auto"/>
              <w:rPr>
                <w:lang w:eastAsia="en-US"/>
              </w:rPr>
            </w:pPr>
            <w:r>
              <w:rPr>
                <w:lang w:eastAsia="en-US"/>
              </w:rPr>
              <w:t xml:space="preserve">- затворный механизм: латунный шток с червячной резьбой;</w:t>
            </w:r>
            <w:r>
              <w:rPr>
                <w:lang w:eastAsia="en-US"/>
              </w:rPr>
            </w:r>
          </w:p>
          <w:p>
            <w:pPr>
              <w:spacing w:line="276" w:lineRule="auto"/>
              <w:rPr>
                <w:lang w:eastAsia="en-US"/>
              </w:rPr>
            </w:pPr>
            <w:r>
              <w:rPr>
                <w:lang w:eastAsia="en-US"/>
              </w:rPr>
              <w:t xml:space="preserve">- ручка: пластик</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Клапан регулирующий</w:t>
            </w:r>
            <w:r>
              <w:rPr>
                <w:lang w:eastAsia="en-US"/>
              </w:rPr>
            </w:r>
          </w:p>
          <w:p>
            <w:pPr>
              <w:spacing w:line="276" w:lineRule="auto"/>
              <w:rPr>
                <w:lang w:eastAsia="en-US"/>
              </w:rPr>
            </w:pPr>
            <w:r>
              <w:rPr>
                <w:lang w:eastAsia="en-US"/>
              </w:rPr>
              <w:t xml:space="preserve">угловой с полусгоном</w:t>
            </w:r>
            <w:r>
              <w:rPr>
                <w:lang w:eastAsia="en-US"/>
              </w:rPr>
            </w:r>
          </w:p>
          <w:p>
            <w:pPr>
              <w:spacing w:line="276" w:lineRule="auto"/>
              <w:rPr>
                <w:lang w:eastAsia="en-US"/>
              </w:rPr>
            </w:pPr>
            <w:r>
              <w:rPr>
                <w:lang w:eastAsia="en-US"/>
              </w:rPr>
              <w:t xml:space="preserve">Ду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управления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Ручной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клапана радиаторного:</w:t>
            </w:r>
            <w:r>
              <w:rPr>
                <w:lang w:eastAsia="en-US"/>
              </w:rPr>
            </w:r>
          </w:p>
          <w:p>
            <w:pPr>
              <w:spacing w:line="276" w:lineRule="auto"/>
              <w:rPr>
                <w:lang w:eastAsia="en-US"/>
              </w:rPr>
            </w:pPr>
            <w:r>
              <w:rPr>
                <w:lang w:eastAsia="en-US"/>
              </w:rPr>
              <w:t xml:space="preserve">- корпус: латунь;</w:t>
            </w:r>
            <w:r>
              <w:rPr>
                <w:lang w:eastAsia="en-US"/>
              </w:rPr>
            </w:r>
          </w:p>
          <w:p>
            <w:pPr>
              <w:spacing w:line="276" w:lineRule="auto"/>
              <w:rPr>
                <w:lang w:eastAsia="en-US"/>
              </w:rPr>
            </w:pPr>
            <w:r>
              <w:rPr>
                <w:lang w:eastAsia="en-US"/>
              </w:rPr>
              <w:t xml:space="preserve">- затворный механизм: латунный шток с червячной резьбой;</w:t>
            </w:r>
            <w:r>
              <w:rPr>
                <w:lang w:eastAsia="en-US"/>
              </w:rPr>
            </w:r>
          </w:p>
          <w:p>
            <w:pPr>
              <w:spacing w:line="276" w:lineRule="auto"/>
              <w:rPr>
                <w:lang w:eastAsia="en-US"/>
              </w:rPr>
            </w:pPr>
            <w:r>
              <w:rPr>
                <w:lang w:eastAsia="en-US"/>
              </w:rPr>
              <w:t xml:space="preserve">- ручка: пластик</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Клапан регулирующий</w:t>
            </w:r>
            <w:r>
              <w:rPr>
                <w:lang w:eastAsia="en-US"/>
              </w:rPr>
            </w:r>
          </w:p>
          <w:p>
            <w:pPr>
              <w:spacing w:line="276" w:lineRule="auto"/>
              <w:rPr>
                <w:lang w:eastAsia="en-US"/>
              </w:rPr>
            </w:pPr>
            <w:r>
              <w:rPr>
                <w:lang w:eastAsia="en-US"/>
              </w:rPr>
              <w:t xml:space="preserve">угловой с полусгоном</w:t>
            </w:r>
            <w:r>
              <w:rPr>
                <w:lang w:eastAsia="en-US"/>
              </w:rPr>
            </w:r>
          </w:p>
          <w:p>
            <w:pPr>
              <w:spacing w:line="276" w:lineRule="auto"/>
              <w:rPr>
                <w:lang w:eastAsia="en-US"/>
              </w:rPr>
            </w:pPr>
            <w:r>
              <w:rPr>
                <w:lang w:eastAsia="en-US"/>
              </w:rPr>
              <w:t xml:space="preserve">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управления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Ручной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клапана радиаторного:</w:t>
            </w:r>
            <w:r>
              <w:rPr>
                <w:lang w:eastAsia="en-US"/>
              </w:rPr>
            </w:r>
          </w:p>
          <w:p>
            <w:pPr>
              <w:spacing w:line="276" w:lineRule="auto"/>
              <w:rPr>
                <w:lang w:eastAsia="en-US"/>
              </w:rPr>
            </w:pPr>
            <w:r>
              <w:rPr>
                <w:lang w:eastAsia="en-US"/>
              </w:rPr>
              <w:t xml:space="preserve">- корпус: латунь;</w:t>
            </w:r>
            <w:r>
              <w:rPr>
                <w:lang w:eastAsia="en-US"/>
              </w:rPr>
            </w:r>
          </w:p>
          <w:p>
            <w:pPr>
              <w:spacing w:line="276" w:lineRule="auto"/>
              <w:rPr>
                <w:lang w:eastAsia="en-US"/>
              </w:rPr>
            </w:pPr>
            <w:r>
              <w:rPr>
                <w:lang w:eastAsia="en-US"/>
              </w:rPr>
              <w:t xml:space="preserve">- затворный механизм: латунный шток с червячной резьбой;</w:t>
            </w:r>
            <w:r>
              <w:rPr>
                <w:lang w:eastAsia="en-US"/>
              </w:rPr>
            </w:r>
          </w:p>
          <w:p>
            <w:pPr>
              <w:spacing w:line="276" w:lineRule="auto"/>
              <w:rPr>
                <w:lang w:eastAsia="en-US"/>
              </w:rPr>
            </w:pPr>
            <w:r>
              <w:rPr>
                <w:lang w:eastAsia="en-US"/>
              </w:rPr>
              <w:t xml:space="preserve">- ручка: пластик</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Паронитовая прокладка</w:t>
            </w:r>
            <w:r>
              <w:rPr>
                <w:lang w:eastAsia="en-US"/>
              </w:rPr>
            </w:r>
          </w:p>
          <w:p>
            <w:pPr>
              <w:spacing w:line="276" w:lineRule="auto"/>
              <w:rPr>
                <w:lang w:eastAsia="en-US"/>
              </w:rPr>
            </w:pPr>
            <w:r>
              <w:rPr>
                <w:lang w:eastAsia="en-US"/>
              </w:rPr>
              <w:t xml:space="preserve">Ду 20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Паронит</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Паронитовая прокладка</w:t>
            </w:r>
            <w:r>
              <w:rPr>
                <w:lang w:eastAsia="en-US"/>
              </w:rPr>
            </w:r>
          </w:p>
          <w:p>
            <w:pPr>
              <w:spacing w:line="276" w:lineRule="auto"/>
              <w:rPr>
                <w:lang w:eastAsia="en-US"/>
              </w:rPr>
            </w:pPr>
            <w:r>
              <w:rPr>
                <w:lang w:eastAsia="en-US"/>
              </w:rPr>
              <w:t xml:space="preserve">Ду 25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Паронит</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Паронитовая прокладка</w:t>
            </w:r>
            <w:r>
              <w:rPr>
                <w:lang w:eastAsia="en-US"/>
              </w:rPr>
            </w:r>
          </w:p>
          <w:p>
            <w:pPr>
              <w:spacing w:line="276" w:lineRule="auto"/>
              <w:rPr>
                <w:lang w:eastAsia="en-US"/>
              </w:rPr>
            </w:pPr>
            <w:r>
              <w:rPr>
                <w:lang w:eastAsia="en-US"/>
              </w:rPr>
              <w:t xml:space="preserve">Ду 32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Паронит</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отвод на 90 градусов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полипропилен </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отвод на 90 градусов Ду 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отвод на 90 градусов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отвод на 90 градусов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отвод на 90 градусов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отвод на 45 градусов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отвод на 45 градусов Ду 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отвод на 45 градусов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отвод на 45 градусов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66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77"/>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отвод на 45 градусов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bottom"/>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(соединительная) Ду 20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 20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(соединительная) Ду 25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полипропилен рандомсополимер</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(соединительная) Ду 32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(соединительная) Ду 40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(соединительная) Ду 50 мм, </w:t>
            </w:r>
            <w:r>
              <w:rPr>
                <w:lang w:eastAsia="en-US"/>
              </w:rPr>
              <w:t xml:space="preserve">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w:t>
            </w:r>
            <w:r>
              <w:rPr>
                <w:lang w:eastAsia="en-US"/>
              </w:rPr>
              <w:t xml:space="preserve">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тройник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тройник Ду 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тройник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тройник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Полипропиленовый тройник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20х1/2 комбинированная, наружная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наружная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20х1/2 комбинированная, внутренняя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внутренняя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w:t>
            </w:r>
            <w:r>
              <w:rPr>
                <w:lang w:eastAsia="en-US"/>
              </w:rPr>
              <w:t xml:space="preserve">20х3/4 комбинированная, наружная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наружная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w:t>
            </w:r>
            <w:r>
              <w:rPr>
                <w:lang w:eastAsia="en-US"/>
              </w:rPr>
              <w:t xml:space="preserve">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3/4</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20х3/4 комбинированная, внутренняя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внутренняя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3/4</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25х1/2 комбинированная, наружная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наружная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25х1/2 комбинированная, внутренняя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внутренняя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25х3/4 комбинированная, наружная</w:t>
            </w:r>
            <w:r>
              <w:rPr>
                <w:lang w:eastAsia="en-US"/>
              </w:rPr>
              <w:t xml:space="preserve">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наружная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3/4</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w:t>
            </w:r>
            <w:r>
              <w:rPr>
                <w:lang w:eastAsia="en-US"/>
              </w:rPr>
              <w:t xml:space="preserve">25х3/4 комбинированная, внутренняя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внутренняя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w:t>
            </w:r>
            <w:r>
              <w:rPr>
                <w:lang w:eastAsia="en-US"/>
              </w:rPr>
              <w:t xml:space="preserve">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3/4</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32х1  комбинированная, наружная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наружная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32х1 комбинированная, внутренняя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внутренняя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40х1¼  комбинированная, наружная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наружная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1¼</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40х1¼ комбинированная, внутренняя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внутренняя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1¼</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w:t>
            </w:r>
            <w:r>
              <w:rPr>
                <w:lang w:eastAsia="en-US"/>
              </w:rPr>
              <w:t xml:space="preserve">50х1½  комбинированная, наружная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наружная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w:t>
            </w:r>
            <w:r>
              <w:rPr>
                <w:lang w:eastAsia="en-US"/>
              </w:rPr>
              <w:t xml:space="preserve">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муфта 50х1½ комбинированная, внутренняя резьба,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корпус муфты – полипропилен рандомсополимер;</w:t>
            </w:r>
            <w:r>
              <w:rPr>
                <w:lang w:eastAsia="en-US"/>
              </w:rPr>
            </w:r>
          </w:p>
          <w:p>
            <w:pPr>
              <w:spacing w:line="276" w:lineRule="auto"/>
              <w:rPr>
                <w:lang w:eastAsia="en-US"/>
              </w:rPr>
            </w:pPr>
            <w:r>
              <w:rPr>
                <w:lang w:eastAsia="en-US"/>
              </w:rPr>
              <w:t xml:space="preserve">- резьбовая часть муфты – сталь;</w:t>
            </w:r>
            <w:r>
              <w:rPr>
                <w:lang w:eastAsia="en-US"/>
              </w:rPr>
            </w:r>
          </w:p>
          <w:p>
            <w:pPr>
              <w:spacing w:line="276" w:lineRule="auto"/>
              <w:rPr>
                <w:lang w:eastAsia="en-US"/>
              </w:rPr>
            </w:pPr>
            <w:r>
              <w:rPr>
                <w:lang w:eastAsia="en-US"/>
              </w:rPr>
              <w:t xml:space="preserve">- резьбовое соединение - внутренняя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резьбы, дюйм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труба Ду 20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труба Ду 25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полипропилен </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труба Ду 32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труба Ду 40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Полипропиленовая труба Ду 50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м.п.</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Смеситель для раковины (однорычажный),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смесителя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Однорычажный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Хром</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смесителя:</w:t>
            </w:r>
            <w:r>
              <w:rPr>
                <w:lang w:eastAsia="en-US"/>
              </w:rPr>
            </w:r>
          </w:p>
          <w:p>
            <w:pPr>
              <w:spacing w:line="276" w:lineRule="auto"/>
              <w:rPr>
                <w:lang w:eastAsia="en-US"/>
              </w:rPr>
            </w:pPr>
            <w:r>
              <w:rPr>
                <w:lang w:eastAsia="en-US"/>
              </w:rPr>
              <w:t xml:space="preserve">- аэратор: пластик;</w:t>
            </w:r>
            <w:r>
              <w:rPr>
                <w:lang w:eastAsia="en-US"/>
              </w:rPr>
            </w:r>
          </w:p>
          <w:p>
            <w:pPr>
              <w:spacing w:line="276" w:lineRule="auto"/>
              <w:rPr>
                <w:lang w:eastAsia="en-US"/>
              </w:rPr>
            </w:pPr>
            <w:r>
              <w:rPr>
                <w:lang w:eastAsia="en-US"/>
              </w:rPr>
              <w:t xml:space="preserve">- комплект гибких подводок Ду 15 мм;</w:t>
            </w:r>
            <w:r>
              <w:rPr>
                <w:lang w:eastAsia="en-US"/>
              </w:rPr>
            </w:r>
          </w:p>
          <w:p>
            <w:pPr>
              <w:spacing w:line="276" w:lineRule="auto"/>
              <w:rPr>
                <w:lang w:eastAsia="en-US"/>
              </w:rPr>
            </w:pPr>
            <w:r>
              <w:rPr>
                <w:lang w:eastAsia="en-US"/>
              </w:rPr>
              <w:t xml:space="preserve">- излив: поворотный;</w:t>
            </w:r>
            <w:r>
              <w:rPr>
                <w:lang w:eastAsia="en-US"/>
              </w:rPr>
            </w:r>
          </w:p>
          <w:p>
            <w:pPr>
              <w:spacing w:line="276" w:lineRule="auto"/>
              <w:rPr>
                <w:lang w:eastAsia="en-US"/>
              </w:rPr>
            </w:pPr>
            <w:r>
              <w:rPr>
                <w:lang w:eastAsia="en-US"/>
              </w:rPr>
              <w:t xml:space="preserve">- угол поворота излива: 360 градусов;</w:t>
            </w:r>
            <w:r>
              <w:rPr>
                <w:lang w:eastAsia="en-US"/>
              </w:rPr>
            </w:r>
          </w:p>
          <w:p>
            <w:pPr>
              <w:spacing w:line="276" w:lineRule="auto"/>
              <w:rPr>
                <w:lang w:eastAsia="en-US"/>
              </w:rPr>
            </w:pPr>
            <w:r>
              <w:rPr>
                <w:lang w:eastAsia="en-US"/>
              </w:rPr>
              <w:t xml:space="preserve">- материал: латунь;</w:t>
            </w:r>
            <w:r>
              <w:rPr>
                <w:lang w:eastAsia="en-US"/>
              </w:rPr>
            </w:r>
          </w:p>
          <w:p>
            <w:pPr>
              <w:spacing w:line="276" w:lineRule="auto"/>
              <w:rPr>
                <w:lang w:eastAsia="en-US"/>
              </w:rPr>
            </w:pPr>
            <w:r>
              <w:rPr>
                <w:lang w:eastAsia="en-US"/>
              </w:rPr>
              <w:t xml:space="preserve">- картридж: керамический</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w:t>
            </w:r>
            <w:r>
              <w:rPr>
                <w:lang w:eastAsia="en-US"/>
              </w:rPr>
              <w:t xml:space="preserve">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Смеситель для раковины (двухвентильный),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смесителя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Двухвентильный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Хром</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смесителя:</w:t>
            </w:r>
            <w:r>
              <w:rPr>
                <w:lang w:eastAsia="en-US"/>
              </w:rPr>
            </w:r>
          </w:p>
          <w:p>
            <w:pPr>
              <w:spacing w:line="276" w:lineRule="auto"/>
              <w:rPr>
                <w:lang w:eastAsia="en-US"/>
              </w:rPr>
            </w:pPr>
            <w:r>
              <w:rPr>
                <w:lang w:eastAsia="en-US"/>
              </w:rPr>
              <w:t xml:space="preserve">- аэратор: пластик;</w:t>
            </w:r>
            <w:r>
              <w:rPr>
                <w:lang w:eastAsia="en-US"/>
              </w:rPr>
            </w:r>
          </w:p>
          <w:p>
            <w:pPr>
              <w:spacing w:line="276" w:lineRule="auto"/>
              <w:rPr>
                <w:lang w:eastAsia="en-US"/>
              </w:rPr>
            </w:pPr>
            <w:r>
              <w:rPr>
                <w:lang w:eastAsia="en-US"/>
              </w:rPr>
              <w:t xml:space="preserve">- комплект гибких подводок Ду 15 мм;</w:t>
            </w:r>
            <w:r>
              <w:rPr>
                <w:lang w:eastAsia="en-US"/>
              </w:rPr>
            </w:r>
          </w:p>
          <w:p>
            <w:pPr>
              <w:spacing w:line="276" w:lineRule="auto"/>
              <w:rPr>
                <w:lang w:eastAsia="en-US"/>
              </w:rPr>
            </w:pPr>
            <w:r>
              <w:rPr>
                <w:lang w:eastAsia="en-US"/>
              </w:rPr>
              <w:t xml:space="preserve">- излив: поворотный;</w:t>
            </w:r>
            <w:r>
              <w:rPr>
                <w:lang w:eastAsia="en-US"/>
              </w:rPr>
            </w:r>
          </w:p>
          <w:p>
            <w:pPr>
              <w:spacing w:line="276" w:lineRule="auto"/>
              <w:rPr>
                <w:lang w:eastAsia="en-US"/>
              </w:rPr>
            </w:pPr>
            <w:r>
              <w:rPr>
                <w:lang w:eastAsia="en-US"/>
              </w:rPr>
              <w:t xml:space="preserve">- угол поворота излива: 360 градусов;</w:t>
            </w:r>
            <w:r>
              <w:rPr>
                <w:lang w:eastAsia="en-US"/>
              </w:rPr>
            </w:r>
          </w:p>
          <w:p>
            <w:pPr>
              <w:spacing w:line="276" w:lineRule="auto"/>
              <w:rPr>
                <w:lang w:eastAsia="en-US"/>
              </w:rPr>
            </w:pPr>
            <w:r>
              <w:rPr>
                <w:lang w:eastAsia="en-US"/>
              </w:rPr>
              <w:t xml:space="preserve">- материал: латунь;</w:t>
            </w:r>
            <w:r>
              <w:rPr>
                <w:lang w:eastAsia="en-US"/>
              </w:rPr>
            </w:r>
          </w:p>
          <w:p>
            <w:pPr>
              <w:spacing w:line="276" w:lineRule="auto"/>
              <w:rPr>
                <w:lang w:eastAsia="en-US"/>
              </w:rPr>
            </w:pPr>
            <w:r>
              <w:rPr>
                <w:lang w:eastAsia="en-US"/>
              </w:rPr>
              <w:t xml:space="preserve">- картридж: керамический</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Смеситель для раковины (сенсорный),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смесителя</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Сенсорный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Хром</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смесителя:</w:t>
            </w:r>
            <w:r>
              <w:rPr>
                <w:lang w:eastAsia="en-US"/>
              </w:rPr>
            </w:r>
          </w:p>
          <w:p>
            <w:pPr>
              <w:spacing w:line="276" w:lineRule="auto"/>
              <w:rPr>
                <w:lang w:eastAsia="en-US"/>
              </w:rPr>
            </w:pPr>
            <w:r>
              <w:rPr>
                <w:lang w:eastAsia="en-US"/>
              </w:rPr>
              <w:t xml:space="preserve">- блок питания (питание двойное:  220 В евровилка с заземлением / батарейки типа АА);</w:t>
            </w:r>
            <w:r>
              <w:rPr>
                <w:lang w:eastAsia="en-US"/>
              </w:rPr>
            </w:r>
          </w:p>
          <w:p>
            <w:pPr>
              <w:spacing w:line="276" w:lineRule="auto"/>
              <w:rPr>
                <w:lang w:eastAsia="en-US"/>
              </w:rPr>
            </w:pPr>
            <w:r>
              <w:rPr>
                <w:lang w:eastAsia="en-US"/>
              </w:rPr>
              <w:t xml:space="preserve">- трехпроходной миксер горячей/холодной воды;</w:t>
            </w:r>
            <w:r>
              <w:rPr>
                <w:lang w:eastAsia="en-US"/>
              </w:rPr>
            </w:r>
          </w:p>
          <w:p>
            <w:pPr>
              <w:spacing w:line="276" w:lineRule="auto"/>
              <w:rPr>
                <w:lang w:eastAsia="en-US"/>
              </w:rPr>
            </w:pPr>
            <w:r>
              <w:rPr>
                <w:lang w:eastAsia="en-US"/>
              </w:rPr>
              <w:t xml:space="preserve">- комплект гибких подводок Ду 15 мм;</w:t>
            </w:r>
            <w:r>
              <w:rPr>
                <w:lang w:eastAsia="en-US"/>
              </w:rPr>
            </w:r>
          </w:p>
          <w:p>
            <w:pPr>
              <w:spacing w:line="276" w:lineRule="auto"/>
              <w:rPr>
                <w:lang w:eastAsia="en-US"/>
              </w:rPr>
            </w:pPr>
            <w:r>
              <w:rPr>
                <w:lang w:eastAsia="en-US"/>
              </w:rPr>
              <w:t xml:space="preserve">- материал: латунь;</w:t>
            </w:r>
            <w:r>
              <w:rPr>
                <w:lang w:eastAsia="en-US"/>
              </w:rPr>
            </w:r>
          </w:p>
          <w:p>
            <w:pPr>
              <w:spacing w:line="276" w:lineRule="auto"/>
              <w:rPr>
                <w:lang w:eastAsia="en-US"/>
              </w:rPr>
            </w:pPr>
            <w:r>
              <w:rPr>
                <w:lang w:eastAsia="en-US"/>
              </w:rPr>
              <w:t xml:space="preserve">- присоединительные штуцеры ½ дюйма</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Смеситель для раковины (нажимной),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смесителя</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Нажимной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Хром</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Комплектация смесителя:</w:t>
            </w:r>
            <w:r>
              <w:rPr>
                <w:lang w:eastAsia="en-US"/>
              </w:rPr>
            </w:r>
          </w:p>
          <w:p>
            <w:pPr>
              <w:spacing w:line="276" w:lineRule="auto"/>
              <w:rPr>
                <w:lang w:eastAsia="en-US"/>
              </w:rPr>
            </w:pPr>
            <w:r>
              <w:rPr>
                <w:lang w:eastAsia="en-US"/>
              </w:rPr>
              <w:t xml:space="preserve">- аэратор: пластик;</w:t>
            </w:r>
            <w:r>
              <w:rPr>
                <w:lang w:eastAsia="en-US"/>
              </w:rPr>
            </w:r>
          </w:p>
          <w:p>
            <w:pPr>
              <w:spacing w:line="276" w:lineRule="auto"/>
              <w:rPr>
                <w:lang w:eastAsia="en-US"/>
              </w:rPr>
            </w:pPr>
            <w:r>
              <w:rPr>
                <w:lang w:eastAsia="en-US"/>
              </w:rPr>
              <w:t xml:space="preserve">- комплект гибких подводок Ду 15 мм;</w:t>
            </w:r>
            <w:r>
              <w:rPr>
                <w:lang w:eastAsia="en-US"/>
              </w:rPr>
            </w:r>
          </w:p>
          <w:p>
            <w:pPr>
              <w:spacing w:line="276" w:lineRule="auto"/>
              <w:rPr>
                <w:lang w:eastAsia="en-US"/>
              </w:rPr>
            </w:pPr>
            <w:r>
              <w:rPr>
                <w:lang w:eastAsia="en-US"/>
              </w:rPr>
              <w:t xml:space="preserve">- излив: литой;</w:t>
            </w:r>
            <w:r>
              <w:rPr>
                <w:lang w:eastAsia="en-US"/>
              </w:rPr>
            </w:r>
          </w:p>
          <w:p>
            <w:pPr>
              <w:spacing w:line="276" w:lineRule="auto"/>
              <w:rPr>
                <w:lang w:eastAsia="en-US"/>
              </w:rPr>
            </w:pPr>
            <w:r>
              <w:rPr>
                <w:lang w:eastAsia="en-US"/>
              </w:rPr>
              <w:t xml:space="preserve">- материал: латунь;</w:t>
            </w:r>
            <w:r>
              <w:rPr>
                <w:lang w:eastAsia="en-US"/>
              </w:rPr>
            </w:r>
          </w:p>
          <w:p>
            <w:pPr>
              <w:spacing w:line="276" w:lineRule="auto"/>
              <w:rPr>
                <w:lang w:eastAsia="en-US"/>
              </w:rPr>
            </w:pPr>
            <w:r>
              <w:rPr>
                <w:lang w:eastAsia="en-US"/>
              </w:rPr>
              <w:t xml:space="preserve">- картридж: керамический</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Аэратор для смесителя,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Пластик</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Хром</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Унитаз,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унитаза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Напольный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Фаянс</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Белый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сиденья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Дюропласт</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 сиденья</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Белый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Объем смывного бачка, 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Не менее 3</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Арматура бачка унитаза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Есть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Механизм слива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Механическая кнопка</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Гарантия на керамику, год</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Не менее 10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Гарантия на арматуру, год</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Не менее 1</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spacing w:line="276" w:lineRule="auto"/>
              <w:rPr>
                <w:lang w:eastAsia="en-US"/>
              </w:rPr>
            </w:pPr>
            <w:r>
              <w:rPr>
                <w:lang w:eastAsia="en-US"/>
              </w:rPr>
              <w:t xml:space="preserve">Кнопка для бачка унитаза однорежимная,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Пластик</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Merge w:val="restart"/>
            <w:textDirection w:val="lrTb"/>
            <w:noWrap w:val="false"/>
          </w:tcPr>
          <w:p>
            <w:pPr>
              <w:spacing w:line="276" w:lineRule="auto"/>
              <w:rPr>
                <w:lang w:eastAsia="en-US"/>
              </w:rPr>
            </w:pPr>
            <w:r>
              <w:rPr>
                <w:lang w:eastAsia="en-US"/>
              </w:rPr>
              <w:t xml:space="preserve">Кнопка для бачка унитаза двух режимная,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Количество режимов</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Пластик</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Merge w:val="restart"/>
            <w:textDirection w:val="lrTb"/>
            <w:noWrap w:val="false"/>
          </w:tcPr>
          <w:p>
            <w:pPr>
              <w:spacing w:line="276" w:lineRule="auto"/>
              <w:rPr>
                <w:lang w:eastAsia="en-US"/>
              </w:rPr>
            </w:pPr>
            <w:r>
              <w:rPr>
                <w:lang w:eastAsia="en-US"/>
              </w:rPr>
              <w:t xml:space="preserve">Прокладка между бачком и унитазом,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Тип</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Прокладка</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Пенорезина</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Сиденье для унитаза тип 1, используемое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сиденья</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Дюропласт</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Белый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Сиденье для унитаза тип 2, используемое при оказании услуг</w:t>
            </w:r>
            <w:r>
              <w:rPr>
                <w:lang w:eastAsia="en-US"/>
              </w:rPr>
            </w:r>
          </w:p>
          <w:p>
            <w:pP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сиденья</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Кекрамика</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Белый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Раковина с пьедесталом,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Белый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Общая высота с пьедесталом,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830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Расположения отверстия под слив</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 центру</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Отверстие под смеситель </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 центру</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Защита от перелива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Есть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Материал </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Фаянс</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Сифон бутылочный для раковины с переливом и гофроподводом,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Назначение</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Для раковин</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Пластик</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Белый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подключения,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патрубка в канализацию, мм: 40/50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Вид</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Бутылочный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Защита от перелива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Есть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гофротрубки,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700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Сифон бутылочный для раковины с гофроподводом,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Назначение</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Для раковин</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Пластик</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Белый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подключения,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патрубка в канализацию,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Вид</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Бутылочн</w:t>
            </w:r>
            <w:r>
              <w:rPr>
                <w:lang w:eastAsia="en-US"/>
              </w:rPr>
              <w:t xml:space="preserve">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гофротрубки,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700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Сифон бутылочный для душевого поддона с гофроподводом,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Назначение</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Для душевого поддона</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Пластик</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Белый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подключения,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патрубка в канализацию,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Вид</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Бутылочный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гофротрубки,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700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смесителя тип 1,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Наружная метрическая резьба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смесителя тип 2,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Наружная метрическая резьба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смесителя тип 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Наружная метрическая резьба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700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смесителя тип 4,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Наружная метрическая резьба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смесителя тип 5,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Наружная метрическая резьба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 1000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смесителя тип 6,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Наружная метрическая резьба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накидными гайками тип 1,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накидными гайками тип 2,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 600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накидными гайками тип 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700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накидными гайками тип 4,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 800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накидными гайками тип 5,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 900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накидными гайками тип 6,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накидными гайками тип 7,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накидной гайкой и штуцером тип 1,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и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 500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накидной гайкой и штуцером тип 2,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и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накидной гайкой и штуцером тип 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и штуцера, мм: Ду15</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 700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700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накидной гайкой и штуцером тип 4,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и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w:t>
            </w:r>
            <w:r>
              <w:rPr>
                <w:lang w:eastAsia="en-US"/>
              </w:rPr>
              <w:t xml:space="preserve">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накидной гайкой и штуцером тип 5,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и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накидной гайкой и штуцером тип 6,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и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Гибкая подводка для воды с накидной гайкой и штуцером тип 7,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0,6</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накидной гайки и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подводки,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p>
            <w:pPr>
              <w:spacing w:line="276" w:lineRule="auto"/>
              <w:rPr>
                <w:lang w:eastAsia="en-US"/>
              </w:rPr>
            </w:pPr>
            <w:r>
              <w:rPr>
                <w:lang w:eastAsia="en-US"/>
              </w:rPr>
              <w:t xml:space="preserve">- внутренний шланг и прокладка: нетоксичная резина;</w:t>
            </w:r>
            <w:r>
              <w:rPr>
                <w:lang w:eastAsia="en-US"/>
              </w:rPr>
            </w:r>
          </w:p>
          <w:p>
            <w:pPr>
              <w:spacing w:line="276" w:lineRule="auto"/>
              <w:rPr>
                <w:lang w:eastAsia="en-US"/>
              </w:rPr>
            </w:pPr>
            <w:r>
              <w:rPr>
                <w:lang w:eastAsia="en-US"/>
              </w:rPr>
              <w:t xml:space="preserve">- оплетка: нержавеющая сталь;</w:t>
            </w:r>
            <w:r>
              <w:rPr>
                <w:lang w:eastAsia="en-US"/>
              </w:rPr>
            </w:r>
          </w:p>
          <w:p>
            <w:pPr>
              <w:spacing w:line="276" w:lineRule="auto"/>
              <w:rPr>
                <w:lang w:eastAsia="en-US"/>
              </w:rPr>
            </w:pPr>
            <w:r>
              <w:rPr>
                <w:lang w:eastAsia="en-US"/>
              </w:rPr>
              <w:t xml:space="preserve">- накидная гайка и штуцер: никелированная латунь;</w:t>
            </w:r>
            <w:r>
              <w:rPr>
                <w:lang w:eastAsia="en-US"/>
              </w:rPr>
            </w:r>
          </w:p>
          <w:p>
            <w:pPr>
              <w:spacing w:line="276" w:lineRule="auto"/>
              <w:rPr>
                <w:lang w:eastAsia="en-US"/>
              </w:rPr>
            </w:pPr>
            <w:r>
              <w:rPr>
                <w:lang w:eastAsia="en-US"/>
              </w:rPr>
              <w:t xml:space="preserve">- ниппель: латунь</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Арматура для бачка наполнения воды унитаза, используемая при </w:t>
            </w:r>
            <w:r>
              <w:rPr>
                <w:lang w:eastAsia="en-US"/>
              </w:rPr>
              <w:t xml:space="preserve">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механизма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Рычажный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Тип подключения: нижний/боковой</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w:t>
            </w:r>
            <w:r>
              <w:rPr>
                <w:lang w:eastAsia="en-US"/>
              </w:rPr>
              <w:t xml:space="preserve">вие</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Сливной механизм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Двухкнопочный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Основной 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Пластик</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канализационная диаметром 50 мм, 0,5 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канализационная диаметром 50 мм, 1,0 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канализационная диаметром 50 мм, 1,5 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канализационная диаметром 50 мм, 2,0 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канализационная диаметром 110 мм, 0,5 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канализационная диаметром 110 мм, 1,0 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канализационная диаметром 110 мм, 1,5 м., </w:t>
            </w:r>
            <w:r>
              <w:rPr>
                <w:lang w:eastAsia="en-US"/>
              </w:rPr>
              <w:t xml:space="preserve">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поливинилхлорид</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канализационная диаметром 110 мм, 2,0 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канализационный на 90 градусов, диаметром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канализационный на 90 градусов, диаметром 110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канализационный на 45 градусов, диаметром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Отвод канализационный на 45 градусов, диаметром 110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Ревизия канализационная диаметром 50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Ревизия канализационная диаметром 110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канализационный на </w:t>
            </w:r>
            <w:r>
              <w:rPr>
                <w:lang w:eastAsia="en-US"/>
              </w:rPr>
              <w:t xml:space="preserve">90 градусов, диаметром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канализационный на 90 градусов, диаметром 110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канализационный на 45 градусов, диаметром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Тройник канализационный на 45 градусов, диаметром 110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 110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поливинилхлорид</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канализационная диаметром 50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Муфта канализационная диаметром 110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Номинальный наружный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Манжета переходная канализационная 50/32,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наружный,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внутренний,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Черный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Манжета переходная канализационная 50/40,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наружный,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внутренний,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Черный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Манжета переходная канализационная 72/50,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наружный,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72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внутренний,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Черный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Манжета переходная канализационная 124/110,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наружный,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124</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внутренний,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Черный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фановая для унитаза,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наружный,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внутренний, мм </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Белый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Труба гофрированная для унитаза,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наружный,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в сложенном виде,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Не менее 200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в разложенном виде,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Не менее 500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Пластик</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Белый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Эксцентрик для унитаза,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наружный, мм: 110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Полипропилен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Белый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Манжета для унитаза,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наружный, мм: 110</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Резина</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Белый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Термометр спиртовой стеклянный,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195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Диапазон измерений температуры, °C</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Не менее 0 и не более </w:t>
            </w:r>
            <w:r>
              <w:rPr>
                <w:lang w:eastAsia="en-US"/>
              </w:rPr>
              <w:t xml:space="preserve">120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Оправа для термометра,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199</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подключения держателя,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Манометр,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лицевой панели корпуса,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Класс точности</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рабочей камеры</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Материал штуцера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резьбового соединения штуцера,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Утеплитель,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Состав утеплителя:</w:t>
            </w:r>
            <w:r>
              <w:rPr>
                <w:lang w:eastAsia="en-US"/>
              </w:rPr>
            </w:r>
          </w:p>
          <w:p>
            <w:pPr>
              <w:spacing w:line="276" w:lineRule="auto"/>
              <w:rPr>
                <w:lang w:eastAsia="en-US"/>
              </w:rPr>
            </w:pPr>
            <w:r>
              <w:rPr>
                <w:lang w:eastAsia="en-US"/>
              </w:rPr>
              <w:t xml:space="preserve">- фольга;</w:t>
            </w:r>
            <w:r>
              <w:rPr>
                <w:lang w:eastAsia="en-US"/>
              </w:rPr>
            </w:r>
          </w:p>
          <w:p>
            <w:pPr>
              <w:spacing w:line="276" w:lineRule="auto"/>
              <w:rPr>
                <w:lang w:eastAsia="en-US"/>
              </w:rPr>
            </w:pPr>
            <w:r>
              <w:rPr>
                <w:lang w:eastAsia="en-US"/>
              </w:rPr>
              <w:t xml:space="preserve">- минеральная вата.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Ширина рулона,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Длина рулона,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минеральной ваты,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Толщина фольги, микрон</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18х9,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18</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18х13,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13</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18</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22х9,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w:t>
            </w:r>
            <w:r>
              <w:rPr>
                <w:lang w:eastAsia="en-US"/>
              </w:rPr>
              <w:t xml:space="preserve">22х13,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13</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28х9,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28</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28х13,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13</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28</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35х9,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35х13,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13</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42х9,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42х13,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13</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54х9,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54</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54х13,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13</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54</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60х9,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60х13,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13</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76х9,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76</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76х13,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13</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76</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89х9,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89</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89х13,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13</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13</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w:t>
            </w:r>
            <w:r>
              <w:rPr>
                <w:lang w:eastAsia="en-US"/>
              </w:rPr>
              <w:t xml:space="preserve">114х9,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9</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114</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Теплоизоляция для труб из вспененного полиэтилена 114х13,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Толщина,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13</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Внутренний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114</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Номинальный расход воды, м3/ч</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Наименьший расход не более, м3/ч</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0,045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tabs>
                <w:tab w:val="left" w:pos="3740" w:leader="none"/>
              </w:tabs>
              <w:rPr>
                <w:lang w:eastAsia="en-US"/>
              </w:rPr>
            </w:pPr>
            <w:r>
              <w:rPr>
                <w:lang w:eastAsia="en-US"/>
              </w:rPr>
              <w:t xml:space="preserve">Наибольший расход не менее, м3/ч</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Межповерочный интервал не менее</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 лет</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Фильтр (сеточка)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Есть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Диапазон рабочей температуры, °C</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От +5 до +120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Монтажный комплект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Есть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Ремкомплект для насоса циркуляционного фланцевого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С «мокрым» ротором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Есть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Монтажная 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Напор максимальный,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Производительность, м3/ч</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Подключение 220-230В / 1 фаза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Есть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Максимальное 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Ремкомплект для насоса циркуляционного фланцевого Ду 40 мм, используемый при оказании услуг </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Условный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С «мокрым» ротором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Есть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Монтажная 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Напор максимальный,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Производительность, м3/ч</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Подключение 220-230В / 1 фаза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Есть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Максимальное рабочее давление, МПа: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Ремкомплект для насоса поверхностного</w:t>
            </w:r>
            <w:r>
              <w:rPr>
                <w:lang w:eastAsia="en-US"/>
              </w:rPr>
              <w:t xml:space="preserve"> (насосная станция) используемый при </w:t>
            </w:r>
            <w:r>
              <w:rPr>
                <w:lang w:eastAsia="en-US"/>
              </w:rPr>
              <w:t xml:space="preserve">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spacing w:line="276" w:lineRule="auto"/>
              <w:rPr>
                <w:lang w:eastAsia="en-US"/>
              </w:rPr>
            </w:pPr>
            <w:r>
              <w:rPr>
                <w:lang w:eastAsia="en-US"/>
              </w:rPr>
              <w:t xml:space="preserve">Диаметр условный,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Тип</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Центробежный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Подсоединительный размер, дюйм: </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Подключение 220-230В / 1 фаза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Есть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Мощность, Вт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1100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Длина,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523</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Напор максимальный,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restart"/>
            <w:textDirection w:val="lrTb"/>
            <w:noWrap w:val="false"/>
          </w:tcPr>
          <w:p>
            <w:pPr>
              <w:spacing w:line="276" w:lineRule="auto"/>
              <w:rPr>
                <w:lang w:eastAsia="en-US"/>
              </w:rPr>
            </w:pPr>
            <w:r>
              <w:rPr>
                <w:lang w:eastAsia="en-US"/>
              </w:rPr>
              <w:t xml:space="preserve">Ремкомплект для насоса дренажного погружного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Производительность, л/мин</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70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Тип: центробежный</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Центробежный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Подсоединительный размер, мм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Подключение 220-230В / 1 фаза</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Есть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Мощность, Вт</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800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6521" w:type="dxa"/>
            <w:textDirection w:val="lrTb"/>
            <w:noWrap w:val="false"/>
          </w:tcPr>
          <w:p>
            <w:pPr>
              <w:spacing w:line="276" w:lineRule="auto"/>
              <w:rPr>
                <w:lang w:eastAsia="en-US"/>
              </w:rPr>
            </w:pPr>
            <w:r>
              <w:rPr>
                <w:lang w:eastAsia="en-US"/>
              </w:rPr>
              <w:t xml:space="preserve">Напор максимальный, м</w:t>
            </w:r>
            <w:r>
              <w:rPr>
                <w:lang w:eastAsia="en-US"/>
              </w:rP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spacing w:line="276" w:lineRule="auto"/>
              <w:rPr>
                <w:lang w:eastAsia="en-US"/>
              </w:rPr>
            </w:pPr>
            <w:r>
              <w:rPr>
                <w:lang w:eastAsia="en-US"/>
              </w:rPr>
              <w:t xml:space="preserve">6-8</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Электрический ТЭН накопительного водонагревателя 80 л,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Тип: сухой</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80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Максимальное рабочее напряжение, В</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240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Электрический ТЭН накопительного водонагревателя 50 л,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Тип: сухой</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Максимальное рабочее напряжение, В</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240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Электрический ТЭН накопительного водонагревателя 30 л,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Тип: сухой</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30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Максимальное рабочее напряжение, В</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240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Align w:val="center"/>
            <w:vMerge w:val="restart"/>
            <w:textDirection w:val="lrTb"/>
            <w:noWrap w:val="false"/>
          </w:tcPr>
          <w:p>
            <w:pPr>
              <w:spacing w:line="276" w:lineRule="auto"/>
              <w:rPr>
                <w:lang w:eastAsia="en-US"/>
              </w:rPr>
            </w:pPr>
            <w:r>
              <w:rPr>
                <w:lang w:eastAsia="en-US"/>
              </w:rPr>
              <w:t xml:space="preserve">Электрический ТЭН накопительного водонагревателя 10 л, </w:t>
            </w:r>
            <w:r>
              <w:rPr>
                <w:lang w:eastAsia="en-US"/>
              </w:rPr>
              <w:t xml:space="preserve">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Тип: сухой</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Максимальное рабочее напряжение, В</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240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Align w:val="center"/>
            <w:vMerge w:val="restart"/>
            <w:textDirection w:val="lrTb"/>
            <w:noWrap w:val="false"/>
          </w:tcPr>
          <w:p>
            <w:pPr>
              <w:spacing w:line="276" w:lineRule="auto"/>
              <w:rPr>
                <w:lang w:eastAsia="en-US"/>
              </w:rPr>
            </w:pPr>
            <w:r>
              <w:rPr>
                <w:lang w:eastAsia="en-US"/>
              </w:rPr>
              <w:t xml:space="preserve">Герметик силиконовый,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Температура эксплуатации в диапазоне, °C</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от - 40 до +220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Жизнеспособность герметика не менее, ч.</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3</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Объем, мл.</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300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Регулятор давления Ду 15 мм, в/в,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Вид</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Поршневой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Максимальное входное давление, бар</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16</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Диапазон регулирования давления на выходе, бар</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1-4</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Способ управления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Механический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Регулятор давления Ду 20 мм, в/в,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Вид</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Поршневой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Максимальное входное давление, бар</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16</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Диапазон регулирования давления на выходе, бар</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1-4</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Способ управления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Механический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Регулятор давления Ду 25 мм, в/в,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Вид</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Поршневой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Максимальное входное давление, бар</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16</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Диапазон регулирования давления на выходе, бар</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1-4,5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Способ управления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Механический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Регулятор давления Ду 32 мм, в/в,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Вид</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Поршневой</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Условный проход,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Максимальное входное давление, бар</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16</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Диапазон регулирования давления на выходе, бар</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1-4,5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Латунь</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Способ управления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Механический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Ремонтный хомут на трубу Ду 15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 уплотнения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Ремонтный хомут на трубу Ду 20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20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 уплотнения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Ремонтный хомут на трубу Ду 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 уплотнения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Ремонтный хомут на трубу Ду 32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32</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 уплотнения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Ремонтный хомут на трубу Ду 40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40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 уплотнения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Ремонтный хомут на трубу Ду 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 уплотнения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Ремонтный хомут на трубу Ду 65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65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 уплотнения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Ремонтный хомут на трубу Ду </w:t>
            </w:r>
            <w:r>
              <w:rPr>
                <w:lang w:eastAsia="en-US"/>
              </w:rPr>
              <w:t xml:space="preserve">80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80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 уплотнения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Ремонтный хомут на трубу Ду 100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100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 уплотнения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Ремонтный хомут на трубу Ду 125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 уплотнения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Ремонтный хомут на трубу Ду 150 мм,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 уплотнения</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Резина </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Задвижка чугунная фланцевая Ду 50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Условный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Чугун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Задвижка чугунная фланцевая Ду 80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Условный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80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Чугун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Задвижка чугунная фланцевая Ду 100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Условный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100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Чугун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Задвижка чугунная фланцевая Ду 125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Условный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125</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Чугун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Задвижка чугунная фланцевая Ду 150 мм,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Условный диаметр,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Чугун</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Люк смотровой, используемый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Диаметр наружного кольца, мм</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от 660 до 680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Нагрузка не менее, т</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Цвет</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По </w:t>
            </w:r>
            <w:r>
              <w:rPr>
                <w:lang w:eastAsia="en-US"/>
              </w:rPr>
              <w:t xml:space="preserve">согласованию</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Материал </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Полимерно-песчаный</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6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Раствор цементно-песчаный М150, используемый при оказании услуг</w:t>
            </w:r>
            <w:r>
              <w:rPr>
                <w:lang w:eastAsia="en-US"/>
              </w:rPr>
            </w:r>
          </w:p>
        </w:tc>
        <w:tc>
          <w:tcPr>
            <w:tcBorders>
              <w:top w:val="single" w:color="000000" w:sz="4" w:space="0"/>
              <w:left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Марка</w:t>
            </w:r>
            <w:r>
              <w:rPr>
                <w:lang w:eastAsia="en-US"/>
              </w:rPr>
            </w:r>
          </w:p>
        </w:tc>
        <w:tc>
          <w:tcPr>
            <w:tcBorders>
              <w:top w:val="single" w:color="000000" w:sz="4" w:space="0"/>
              <w:left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150</w:t>
            </w:r>
            <w:r>
              <w:rPr>
                <w:lang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vertAlign w:val="superscript"/>
                <w:lang w:eastAsia="en-US"/>
              </w:rPr>
            </w:pPr>
            <w:r>
              <w:rPr>
                <w:lang w:eastAsia="en-US"/>
              </w:rPr>
              <w:t xml:space="preserve">м</w:t>
            </w:r>
            <w:r>
              <w:rPr>
                <w:vertAlign w:val="superscript"/>
                <w:lang w:eastAsia="en-US"/>
              </w:rPr>
              <w:t xml:space="preserve">3</w:t>
            </w:r>
            <w:r>
              <w:rPr>
                <w:vertAlign w:val="superscript"/>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Класс прочности</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В-10</w:t>
            </w:r>
            <w:r>
              <w:rPr>
                <w:lang w:eastAsia="en-US"/>
              </w:rPr>
            </w:r>
          </w:p>
        </w:tc>
        <w:tc>
          <w:tcPr>
            <w:tcBorders>
              <w:left w:val="single" w:color="000000" w:sz="4" w:space="0"/>
              <w:right w:val="single" w:color="000000" w:sz="4" w:space="0"/>
            </w:tcBorders>
            <w:tcW w:w="1134" w:type="dxa"/>
            <w:vMerge w:val="continue"/>
            <w:textDirection w:val="lrTb"/>
            <w:noWrap w:val="false"/>
          </w:tcPr>
          <w:p>
            <w:pPr>
              <w:rPr>
                <w:vertAlign w:val="superscript"/>
                <w:lang w:eastAsia="en-US"/>
              </w:rPr>
            </w:pPr>
            <w:r>
              <w:rPr>
                <w:vertAlign w:val="superscript"/>
                <w:lang w:eastAsia="en-US"/>
              </w:rPr>
            </w:r>
            <w:r>
              <w:rPr>
                <w:vertAlign w:val="superscript"/>
                <w:lang w:eastAsia="en-US"/>
              </w:rPr>
            </w:r>
          </w:p>
        </w:tc>
        <w:tc>
          <w:tcPr>
            <w:tcBorders>
              <w:left w:val="single" w:color="000000" w:sz="4" w:space="0"/>
              <w:right w:val="single" w:color="000000" w:sz="4" w:space="0"/>
            </w:tcBorders>
            <w:tcW w:w="709" w:type="dxa"/>
            <w:vMerge w:val="continue"/>
            <w:textDirection w:val="lrTb"/>
            <w:noWrap w:val="false"/>
          </w:tcPr>
          <w:p>
            <w:pPr>
              <w:rPr>
                <w:vertAlign w:val="superscript"/>
                <w:lang w:eastAsia="en-US"/>
              </w:rPr>
            </w:pPr>
            <w:r>
              <w:rPr>
                <w:vertAlign w:val="superscript"/>
                <w:lang w:eastAsia="en-US"/>
              </w:rPr>
            </w:r>
            <w:r>
              <w:rPr>
                <w:vertAlign w:val="superscript"/>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vertAlign w:val="superscript"/>
                <w:lang w:eastAsia="en-US"/>
              </w:rPr>
            </w:pPr>
            <w:r>
              <w:rPr>
                <w:vertAlign w:val="superscript"/>
                <w:lang w:eastAsia="en-US"/>
              </w:rPr>
            </w:r>
            <w:r>
              <w:rPr>
                <w:vertAlign w:val="superscript"/>
                <w:lang w:eastAsia="en-US"/>
              </w:rPr>
            </w:r>
          </w:p>
        </w:tc>
      </w:tr>
      <w:tr>
        <w:tblPrEx/>
        <w:trPr>
          <w:trHeight w:val="77"/>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Морозостойкость</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val="en-US" w:eastAsia="en-US"/>
              </w:rPr>
              <w:t xml:space="preserve">F50</w:t>
            </w:r>
            <w:r>
              <w:rPr>
                <w:lang w:eastAsia="en-US"/>
              </w:rPr>
            </w:r>
          </w:p>
        </w:tc>
        <w:tc>
          <w:tcPr>
            <w:tcBorders>
              <w:left w:val="single" w:color="000000" w:sz="4" w:space="0"/>
              <w:right w:val="single" w:color="000000" w:sz="4" w:space="0"/>
            </w:tcBorders>
            <w:tcW w:w="1134" w:type="dxa"/>
            <w:vMerge w:val="continue"/>
            <w:textDirection w:val="lrTb"/>
            <w:noWrap w:val="false"/>
          </w:tcPr>
          <w:p>
            <w:pPr>
              <w:rPr>
                <w:vertAlign w:val="superscript"/>
                <w:lang w:eastAsia="en-US"/>
              </w:rPr>
            </w:pPr>
            <w:r>
              <w:rPr>
                <w:vertAlign w:val="superscript"/>
                <w:lang w:eastAsia="en-US"/>
              </w:rPr>
            </w:r>
            <w:r>
              <w:rPr>
                <w:vertAlign w:val="superscript"/>
                <w:lang w:eastAsia="en-US"/>
              </w:rPr>
            </w:r>
          </w:p>
        </w:tc>
        <w:tc>
          <w:tcPr>
            <w:tcBorders>
              <w:left w:val="single" w:color="000000" w:sz="4" w:space="0"/>
              <w:right w:val="single" w:color="000000" w:sz="4" w:space="0"/>
            </w:tcBorders>
            <w:tcW w:w="709" w:type="dxa"/>
            <w:vMerge w:val="continue"/>
            <w:textDirection w:val="lrTb"/>
            <w:noWrap w:val="false"/>
          </w:tcPr>
          <w:p>
            <w:pPr>
              <w:rPr>
                <w:vertAlign w:val="superscript"/>
                <w:lang w:eastAsia="en-US"/>
              </w:rPr>
            </w:pPr>
            <w:r>
              <w:rPr>
                <w:vertAlign w:val="superscript"/>
                <w:lang w:eastAsia="en-US"/>
              </w:rPr>
            </w:r>
            <w:r>
              <w:rPr>
                <w:vertAlign w:val="superscript"/>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vertAlign w:val="superscript"/>
                <w:lang w:eastAsia="en-US"/>
              </w:rPr>
            </w:pPr>
            <w:r>
              <w:rPr>
                <w:vertAlign w:val="superscript"/>
                <w:lang w:eastAsia="en-US"/>
              </w:rPr>
            </w:r>
            <w:r>
              <w:rPr>
                <w:vertAlign w:val="superscript"/>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vMerge w:val="restart"/>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vMerge w:val="restart"/>
            <w:textDirection w:val="lrTb"/>
            <w:noWrap w:val="false"/>
          </w:tcPr>
          <w:p>
            <w:pPr>
              <w:spacing w:line="276" w:lineRule="auto"/>
              <w:rPr>
                <w:lang w:eastAsia="en-US"/>
              </w:rPr>
            </w:pPr>
            <w:r>
              <w:rPr>
                <w:lang w:eastAsia="en-US"/>
              </w:rPr>
              <w:t xml:space="preserve">Кирпич, используемый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jc w:val="left"/>
            </w:pPr>
            <w:r>
              <w:rPr>
                <w:lang w:eastAsia="en-US"/>
              </w:rPr>
              <w:t xml:space="preserve">В соответствии </w:t>
            </w:r>
            <w:r>
              <w:t xml:space="preserve">«ГОСТ 530-2012. Межгосударственный стандарт. Кирпич и камень керамические. Общие технические условия»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val="en-US" w:eastAsia="en-US"/>
              </w:rPr>
            </w:pPr>
            <w:r>
              <w:rPr>
                <w:lang w:eastAsia="en-US"/>
              </w:rPr>
              <w:t xml:space="preserve">Соответствие</w:t>
            </w:r>
            <w:r>
              <w:rPr>
                <w:lang w:val="en-US" w:eastAsia="en-US"/>
              </w:rPr>
            </w:r>
          </w:p>
        </w:tc>
        <w:tc>
          <w:tcPr>
            <w:tcBorders>
              <w:left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jc w:val="center"/>
              <w:spacing w:line="276" w:lineRule="auto"/>
              <w:rPr>
                <w:lang w:eastAsia="en-US"/>
              </w:rPr>
            </w:pPr>
            <w:r>
              <w:rPr>
                <w:lang w:eastAsia="en-US"/>
              </w:rPr>
              <w:t xml:space="preserve">шт.</w:t>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Марка</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150</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W w:w="3464" w:type="dxa"/>
            <w:vAlign w:val="center"/>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Морозостойкость не менее</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val="en-US" w:eastAsia="en-US"/>
              </w:rPr>
              <w:t xml:space="preserve">F25</w:t>
            </w:r>
            <w:r>
              <w:rPr>
                <w:lang w:eastAsia="en-US"/>
              </w:rPr>
            </w:r>
          </w:p>
        </w:tc>
        <w:tc>
          <w:tcPr>
            <w:tcBorders>
              <w:left w:val="single" w:color="000000" w:sz="4" w:space="0"/>
              <w:right w:val="single" w:color="000000" w:sz="4" w:space="0"/>
            </w:tcBorders>
            <w:tcW w:w="1134" w:type="dxa"/>
            <w:vMerge w:val="continue"/>
            <w:textDirection w:val="lrTb"/>
            <w:noWrap w:val="false"/>
          </w:tcPr>
          <w:p>
            <w:pPr>
              <w:rPr>
                <w:lang w:eastAsia="en-US"/>
              </w:rPr>
            </w:pPr>
            <w:r>
              <w:rPr>
                <w:lang w:eastAsia="en-US"/>
              </w:rPr>
            </w:r>
            <w:r>
              <w:rPr>
                <w:lang w:eastAsia="en-US"/>
              </w:rPr>
            </w:r>
          </w:p>
        </w:tc>
        <w:tc>
          <w:tcPr>
            <w:tcBorders>
              <w:left w:val="single" w:color="000000" w:sz="4" w:space="0"/>
              <w:right w:val="single" w:color="000000" w:sz="4" w:space="0"/>
            </w:tcBorders>
            <w:tcW w:w="709" w:type="dxa"/>
            <w:vMerge w:val="continue"/>
            <w:textDirection w:val="lrTb"/>
            <w:noWrap w:val="false"/>
          </w:tcPr>
          <w:p>
            <w:pPr>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lang w:eastAsia="en-US"/>
              </w:rPr>
            </w:pPr>
            <w:r>
              <w:rPr>
                <w:lang w:eastAsia="en-US"/>
              </w:rPr>
            </w:r>
            <w:r>
              <w:rPr>
                <w:lang w:eastAsia="en-US"/>
              </w:rPr>
            </w:r>
          </w:p>
        </w:tc>
      </w:tr>
      <w:tr>
        <w:tblPrEx/>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 w:type="dxa"/>
            <w:vAlign w:val="center"/>
            <w:textDirection w:val="lrTb"/>
            <w:noWrap w:val="false"/>
          </w:tcPr>
          <w:p>
            <w:pPr>
              <w:numPr>
                <w:ilvl w:val="0"/>
                <w:numId w:val="27"/>
              </w:numPr>
              <w:contextualSpacing/>
              <w:ind w:left="284"/>
              <w:jc w:val="center"/>
              <w:spacing w:after="60" w:line="276" w:lineRule="auto"/>
              <w:rPr>
                <w:lang w:eastAsia="ar-SA"/>
              </w:rPr>
            </w:pPr>
            <w:r>
              <w:rPr>
                <w:lang w:eastAsia="ar-SA"/>
              </w:rPr>
            </w:r>
            <w:r>
              <w:rPr>
                <w:lang w:eastAsia="ar-SA"/>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4" w:type="dxa"/>
            <w:textDirection w:val="lrTb"/>
            <w:noWrap w:val="false"/>
          </w:tcPr>
          <w:p>
            <w:pPr>
              <w:spacing w:line="276" w:lineRule="auto"/>
              <w:rPr>
                <w:lang w:eastAsia="en-US"/>
              </w:rPr>
            </w:pPr>
            <w:r>
              <w:rPr>
                <w:lang w:eastAsia="en-US"/>
              </w:rPr>
              <w:t xml:space="preserve">Краска, используемая при оказании услуг</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21" w:type="dxa"/>
            <w:textDirection w:val="lrTb"/>
            <w:noWrap w:val="false"/>
          </w:tcPr>
          <w:p>
            <w:pPr>
              <w:spacing w:line="276" w:lineRule="auto"/>
              <w:rPr>
                <w:lang w:eastAsia="en-US"/>
              </w:rPr>
            </w:pPr>
            <w:r>
              <w:rPr>
                <w:lang w:eastAsia="en-US"/>
              </w:rPr>
              <w:t xml:space="preserve">Однокомпонентная термостойкая краска с антикоррозийными свойствами</w:t>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3" w:type="dxa"/>
            <w:textDirection w:val="lrTb"/>
            <w:noWrap w:val="false"/>
          </w:tcPr>
          <w:p>
            <w:pPr>
              <w:spacing w:line="276" w:lineRule="auto"/>
              <w:rPr>
                <w:lang w:eastAsia="en-US"/>
              </w:rPr>
            </w:pPr>
            <w:r>
              <w:rPr>
                <w:lang w:eastAsia="en-US"/>
              </w:rPr>
              <w:t xml:space="preserve">Соответствие</w:t>
            </w:r>
            <w:r>
              <w:rPr>
                <w:lang w:eastAsia="en-US"/>
              </w:rPr>
            </w:r>
          </w:p>
        </w:tc>
        <w:tc>
          <w:tcPr>
            <w:tcBorders>
              <w:left w:val="single" w:color="000000" w:sz="4" w:space="0"/>
              <w:bottom w:val="single" w:color="000000" w:sz="4" w:space="0"/>
              <w:right w:val="single" w:color="000000" w:sz="4" w:space="0"/>
            </w:tcBorders>
            <w:tcW w:w="1134" w:type="dxa"/>
            <w:vMerge w:val="continue"/>
            <w:textDirection w:val="lrTb"/>
            <w:noWrap w:val="false"/>
          </w:tcPr>
          <w:p>
            <w:pPr>
              <w:jc w:val="center"/>
              <w:spacing w:line="276" w:lineRule="auto"/>
              <w:rPr>
                <w:lang w:eastAsia="en-US"/>
              </w:rPr>
            </w:pPr>
            <w:r>
              <w:rPr>
                <w:lang w:eastAsia="en-US"/>
              </w:rPr>
            </w:r>
            <w:r>
              <w:rPr>
                <w:lang w:eastAsia="en-US"/>
              </w:rPr>
            </w:r>
          </w:p>
        </w:tc>
        <w:tc>
          <w:tcPr>
            <w:tcBorders>
              <w:left w:val="single" w:color="000000" w:sz="4" w:space="0"/>
              <w:bottom w:val="single" w:color="000000" w:sz="4" w:space="0"/>
              <w:right w:val="single" w:color="000000" w:sz="4" w:space="0"/>
            </w:tcBorders>
            <w:tcW w:w="709" w:type="dxa"/>
            <w:vMerge w:val="continue"/>
            <w:textDirection w:val="lrTb"/>
            <w:noWrap w:val="false"/>
          </w:tcPr>
          <w:p>
            <w:pPr>
              <w:jc w:val="center"/>
              <w:spacing w:line="276" w:lineRule="auto"/>
              <w:rPr>
                <w:lang w:eastAsia="en-US"/>
              </w:rPr>
            </w:pPr>
            <w:r>
              <w:rPr>
                <w:lang w:eastAsia="en-US"/>
              </w:rPr>
            </w:r>
            <w:r>
              <w:rPr>
                <w:lang w:eastAsia="en-US"/>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jc w:val="center"/>
              <w:spacing w:line="276" w:lineRule="auto"/>
              <w:rPr>
                <w:lang w:eastAsia="en-US"/>
              </w:rPr>
            </w:pPr>
            <w:r>
              <w:rPr>
                <w:lang w:eastAsia="en-US"/>
              </w:rPr>
              <w:t xml:space="preserve">кг</w:t>
            </w:r>
            <w:r>
              <w:rPr>
                <w:lang w:eastAsia="en-US"/>
              </w:rPr>
            </w:r>
          </w:p>
        </w:tc>
      </w:tr>
    </w:tbl>
    <w:p>
      <w:pPr>
        <w:pStyle w:val="964"/>
        <w:ind w:left="644" w:firstLine="709"/>
        <w:rPr>
          <w:lang w:val="ru-RU"/>
        </w:rPr>
      </w:pPr>
      <w:r>
        <w:rPr>
          <w:lang w:val="ru-RU"/>
        </w:rPr>
      </w:r>
      <w:r>
        <w:rPr>
          <w:lang w:val="ru-RU"/>
        </w:rPr>
      </w:r>
    </w:p>
    <w:p>
      <w:pPr>
        <w:pStyle w:val="964"/>
        <w:ind w:left="0"/>
        <w:rPr>
          <w:sz w:val="28"/>
          <w:szCs w:val="28"/>
          <w:lang w:val="ru-RU"/>
        </w:rPr>
        <w:sectPr>
          <w:footnotePr/>
          <w:endnotePr/>
          <w:type w:val="nextPage"/>
          <w:pgSz w:w="16838" w:h="11906" w:orient="landscape"/>
          <w:pgMar w:top="1134" w:right="1134" w:bottom="567" w:left="1134" w:header="709" w:footer="408" w:gutter="0"/>
          <w:cols w:num="1" w:sep="0" w:space="708" w:equalWidth="1"/>
          <w:docGrid w:linePitch="360"/>
        </w:sectPr>
      </w:pPr>
      <w:r>
        <w:rPr>
          <w:sz w:val="28"/>
          <w:szCs w:val="28"/>
          <w:lang w:val="ru-RU"/>
        </w:rPr>
      </w:r>
      <w:r>
        <w:rPr>
          <w:sz w:val="28"/>
          <w:szCs w:val="28"/>
          <w:lang w:val="ru-RU"/>
        </w:rPr>
      </w:r>
    </w:p>
    <w:p>
      <w:pPr>
        <w:rPr>
          <w:b/>
          <w:sz w:val="28"/>
          <w:szCs w:val="28"/>
        </w:rPr>
      </w:pPr>
      <w:r>
        <w:rPr>
          <w:b/>
          <w:sz w:val="28"/>
          <w:szCs w:val="28"/>
        </w:rPr>
      </w:r>
      <w:r>
        <w:rPr>
          <w:b/>
          <w:sz w:val="28"/>
          <w:szCs w:val="28"/>
        </w:rPr>
      </w:r>
    </w:p>
    <w:p>
      <w:pPr>
        <w:contextualSpacing/>
        <w:ind w:firstLine="709"/>
        <w:tabs>
          <w:tab w:val="left" w:pos="0" w:leader="none"/>
          <w:tab w:val="left" w:pos="560" w:leader="none"/>
        </w:tabs>
        <w:rPr>
          <w:rFonts w:eastAsia="Arial Unicode MS"/>
          <w:sz w:val="28"/>
          <w:szCs w:val="28"/>
        </w:rPr>
      </w:pPr>
      <w:r>
        <w:rPr>
          <w:rFonts w:eastAsia="Arial Unicode MS"/>
          <w:b/>
          <w:sz w:val="28"/>
          <w:szCs w:val="28"/>
        </w:rPr>
        <w:t xml:space="preserve">2. </w:t>
      </w:r>
      <w:r>
        <w:rPr>
          <w:rFonts w:eastAsia="Arial Unicode MS"/>
          <w:b/>
          <w:color w:val="000000"/>
          <w:sz w:val="28"/>
          <w:szCs w:val="28"/>
        </w:rPr>
        <w:t xml:space="preserve">Места оказания услуг</w:t>
      </w:r>
      <w:r>
        <w:rPr>
          <w:rFonts w:eastAsia="Arial Unicode MS"/>
          <w:sz w:val="28"/>
          <w:szCs w:val="28"/>
        </w:rPr>
        <w:t xml:space="preserve">: </w:t>
      </w:r>
      <w:r>
        <w:rPr>
          <w:rFonts w:eastAsia="Arial Unicode MS"/>
          <w:sz w:val="28"/>
          <w:szCs w:val="28"/>
        </w:rPr>
      </w:r>
    </w:p>
    <w:p>
      <w:pPr>
        <w:contextualSpacing/>
        <w:ind w:firstLine="709"/>
        <w:tabs>
          <w:tab w:val="left" w:pos="0" w:leader="none"/>
          <w:tab w:val="left" w:pos="560" w:leader="none"/>
        </w:tabs>
        <w:rPr>
          <w:rFonts w:eastAsia="Calibri"/>
          <w:sz w:val="28"/>
          <w:szCs w:val="28"/>
          <w:lang w:eastAsia="en-US"/>
        </w:rPr>
      </w:pPr>
      <w:r>
        <w:rPr>
          <w:rFonts w:eastAsia="Calibri"/>
          <w:sz w:val="28"/>
          <w:szCs w:val="28"/>
          <w:lang w:eastAsia="en-US"/>
        </w:rPr>
      </w:r>
      <w:r>
        <w:rPr>
          <w:rFonts w:eastAsia="Calibri"/>
          <w:sz w:val="28"/>
          <w:szCs w:val="28"/>
          <w:lang w:eastAsia="en-US"/>
        </w:rPr>
      </w:r>
    </w:p>
    <w:p>
      <w:pPr>
        <w:jc w:val="left"/>
        <w:rPr>
          <w:rFonts w:eastAsia="Arial Unicode MS"/>
          <w:color w:val="000000"/>
          <w:sz w:val="2"/>
          <w:szCs w:val="2"/>
        </w:rPr>
      </w:pPr>
      <w:r>
        <w:rPr>
          <w:rFonts w:eastAsia="Arial Unicode MS"/>
          <w:color w:val="000000"/>
          <w:sz w:val="2"/>
          <w:szCs w:val="2"/>
        </w:rPr>
      </w:r>
      <w:r>
        <w:rPr>
          <w:rFonts w:eastAsia="Arial Unicode MS"/>
          <w:color w:val="000000"/>
          <w:sz w:val="2"/>
          <w:szCs w:val="2"/>
        </w:rPr>
      </w:r>
    </w:p>
    <w:tbl>
      <w:tblPr>
        <w:tblW w:w="49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6"/>
        <w:gridCol w:w="5025"/>
        <w:gridCol w:w="4618"/>
      </w:tblGrid>
      <w:tr>
        <w:tblPrEx/>
        <w:trPr>
          <w:cantSplit/>
          <w:jc w:val="center"/>
          <w:trHeight w:val="23"/>
          <w:tblHeader/>
        </w:trPr>
        <w:tc>
          <w:tcPr>
            <w:tcW w:w="350" w:type="pct"/>
            <w:vAlign w:val="center"/>
            <w:textDirection w:val="lrTb"/>
            <w:noWrap w:val="false"/>
          </w:tcPr>
          <w:p>
            <w:pPr>
              <w:jc w:val="center"/>
            </w:pPr>
            <w:r>
              <w:t xml:space="preserve">№ п/п</w:t>
            </w:r>
            <w:r/>
          </w:p>
        </w:tc>
        <w:tc>
          <w:tcPr>
            <w:tcW w:w="2423" w:type="pct"/>
            <w:vAlign w:val="center"/>
            <w:textDirection w:val="lrTb"/>
            <w:noWrap w:val="false"/>
          </w:tcPr>
          <w:p>
            <w:pPr>
              <w:jc w:val="center"/>
            </w:pPr>
            <w:r>
              <w:t xml:space="preserve">Наименование объекта оказания услуг</w:t>
            </w:r>
            <w:r/>
          </w:p>
        </w:tc>
        <w:tc>
          <w:tcPr>
            <w:tcW w:w="2227" w:type="pct"/>
            <w:vAlign w:val="center"/>
            <w:textDirection w:val="lrTb"/>
            <w:noWrap w:val="false"/>
          </w:tcPr>
          <w:p>
            <w:pPr>
              <w:jc w:val="center"/>
            </w:pPr>
            <w:r>
              <w:t xml:space="preserve">Почтовый адрес</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blHeader/>
        </w:trPr>
        <w:tc>
          <w:tcPr>
            <w:tcW w:w="350" w:type="pct"/>
            <w:vAlign w:val="center"/>
            <w:textDirection w:val="lrTb"/>
            <w:noWrap w:val="false"/>
          </w:tcPr>
          <w:p>
            <w:pPr>
              <w:jc w:val="center"/>
              <w:rPr>
                <w:b/>
              </w:rPr>
            </w:pPr>
            <w:r>
              <w:rPr>
                <w:b/>
              </w:rPr>
              <w:t xml:space="preserve">1</w:t>
            </w:r>
            <w:r>
              <w:rPr>
                <w:b/>
              </w:rPr>
            </w:r>
          </w:p>
        </w:tc>
        <w:tc>
          <w:tcPr>
            <w:tcW w:w="2423" w:type="pct"/>
            <w:vAlign w:val="center"/>
            <w:textDirection w:val="lrTb"/>
            <w:noWrap w:val="false"/>
          </w:tcPr>
          <w:p>
            <w:pPr>
              <w:jc w:val="center"/>
              <w:rPr>
                <w:b/>
              </w:rPr>
            </w:pPr>
            <w:r>
              <w:rPr>
                <w:b/>
              </w:rPr>
              <w:t xml:space="preserve">2</w:t>
            </w:r>
            <w:r>
              <w:rPr>
                <w:b/>
              </w:rPr>
            </w:r>
          </w:p>
        </w:tc>
        <w:tc>
          <w:tcPr>
            <w:tcW w:w="2227" w:type="pct"/>
            <w:vAlign w:val="center"/>
            <w:textDirection w:val="lrTb"/>
            <w:noWrap w:val="false"/>
          </w:tcPr>
          <w:p>
            <w:pPr>
              <w:jc w:val="center"/>
              <w:rPr>
                <w:b/>
              </w:rPr>
            </w:pPr>
            <w:r>
              <w:rPr>
                <w:b/>
              </w:rPr>
              <w:t xml:space="preserve">3</w:t>
            </w:r>
            <w:r>
              <w:rPr>
                <w:b/>
              </w:rP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Административно-финансовый отдел УФК по Краснодарскому краю</w:t>
            </w:r>
            <w:r/>
          </w:p>
        </w:tc>
        <w:tc>
          <w:tcPr>
            <w:tcW w:w="2227" w:type="pct"/>
            <w:vAlign w:val="center"/>
            <w:textDirection w:val="lrTb"/>
            <w:noWrap w:val="false"/>
          </w:tcPr>
          <w:p>
            <w:pPr>
              <w:jc w:val="center"/>
            </w:pPr>
            <w:r>
              <w:t xml:space="preserve">350000,г. Краснодар, ул. Карасунская д. 155</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Административно-финансовый отдел УФК по Краснодарскому краю</w:t>
            </w:r>
            <w:r/>
          </w:p>
        </w:tc>
        <w:tc>
          <w:tcPr>
            <w:tcW w:w="2227" w:type="pct"/>
            <w:vAlign w:val="center"/>
            <w:textDirection w:val="lrTb"/>
            <w:noWrap w:val="false"/>
          </w:tcPr>
          <w:p>
            <w:pPr>
              <w:jc w:val="center"/>
            </w:pPr>
            <w:r>
              <w:t xml:space="preserve">350000,г. Краснодар, ул. Гоголя, д. 90</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Административно-финансовый отдел УФК по Краснодарскому краю</w:t>
            </w:r>
            <w:r/>
          </w:p>
        </w:tc>
        <w:tc>
          <w:tcPr>
            <w:tcW w:w="2227" w:type="pct"/>
            <w:vAlign w:val="center"/>
            <w:textDirection w:val="lrTb"/>
            <w:noWrap w:val="false"/>
          </w:tcPr>
          <w:p>
            <w:pPr>
              <w:jc w:val="center"/>
            </w:pPr>
            <w:r>
              <w:t xml:space="preserve">350915, г. Краснодар, ул. Красная, д. 118</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1 УФК по Краснодарскому краю</w:t>
            </w:r>
            <w:r/>
          </w:p>
        </w:tc>
        <w:tc>
          <w:tcPr>
            <w:tcW w:w="2227" w:type="pct"/>
            <w:vAlign w:val="center"/>
            <w:textDirection w:val="lrTb"/>
            <w:noWrap w:val="false"/>
          </w:tcPr>
          <w:p>
            <w:pPr>
              <w:jc w:val="center"/>
            </w:pPr>
            <w:r>
              <w:t xml:space="preserve">350020, г. Краснодар, ул. Рашпилевская, д.180</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2 УФК по Краснодарскому краю</w:t>
            </w:r>
            <w:r/>
          </w:p>
        </w:tc>
        <w:tc>
          <w:tcPr>
            <w:tcW w:w="2227" w:type="pct"/>
            <w:vAlign w:val="center"/>
            <w:textDirection w:val="lrTb"/>
            <w:noWrap w:val="false"/>
          </w:tcPr>
          <w:p>
            <w:pPr>
              <w:jc w:val="center"/>
            </w:pPr>
            <w:r>
              <w:t xml:space="preserve">353440, город-курорт Анапа, ул. Пушкина, д.28</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3 УФК по Краснодарскому краю</w:t>
            </w:r>
            <w:r/>
          </w:p>
        </w:tc>
        <w:tc>
          <w:tcPr>
            <w:tcW w:w="2227" w:type="pct"/>
            <w:vAlign w:val="center"/>
            <w:textDirection w:val="lrTb"/>
            <w:noWrap w:val="false"/>
          </w:tcPr>
          <w:p>
            <w:pPr>
              <w:jc w:val="center"/>
            </w:pPr>
            <w:r>
              <w:t xml:space="preserve">352900, г. Армавир, ул. Ф Энгельса, д.25</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4 УФК по Краснодарскому краю</w:t>
            </w:r>
            <w:r/>
          </w:p>
        </w:tc>
        <w:tc>
          <w:tcPr>
            <w:tcW w:w="2227" w:type="pct"/>
            <w:vAlign w:val="center"/>
            <w:textDirection w:val="lrTb"/>
            <w:noWrap w:val="false"/>
          </w:tcPr>
          <w:p>
            <w:pPr>
              <w:jc w:val="center"/>
            </w:pPr>
            <w:r>
              <w:t xml:space="preserve">352630, г. Белореченск, ул. Щорса, д.84</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5 УФК по Краснодарскому краю</w:t>
            </w:r>
            <w:r/>
          </w:p>
        </w:tc>
        <w:tc>
          <w:tcPr>
            <w:tcW w:w="2227" w:type="pct"/>
            <w:vAlign w:val="center"/>
            <w:textDirection w:val="lrTb"/>
            <w:noWrap w:val="false"/>
          </w:tcPr>
          <w:p>
            <w:pPr>
              <w:jc w:val="center"/>
            </w:pPr>
            <w:r>
              <w:t xml:space="preserve">353460, город-курорт Геленджик, ул. Луначарского, д.102</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7 УФК по Краснодарскому краю</w:t>
            </w:r>
            <w:r/>
          </w:p>
        </w:tc>
        <w:tc>
          <w:tcPr>
            <w:tcW w:w="2227" w:type="pct"/>
            <w:vAlign w:val="center"/>
            <w:textDirection w:val="lrTb"/>
            <w:noWrap w:val="false"/>
          </w:tcPr>
          <w:p>
            <w:pPr>
              <w:jc w:val="center"/>
            </w:pPr>
            <w:r>
              <w:t xml:space="preserve">353680, г. Ейск, ул. Первомайская, д.37</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11 УФК по Краснодарскому краю</w:t>
            </w:r>
            <w:r/>
          </w:p>
        </w:tc>
        <w:tc>
          <w:tcPr>
            <w:tcW w:w="2227" w:type="pct"/>
            <w:vAlign w:val="center"/>
            <w:textDirection w:val="lrTb"/>
            <w:noWrap w:val="false"/>
          </w:tcPr>
          <w:p>
            <w:pPr>
              <w:jc w:val="center"/>
            </w:pPr>
            <w:r>
              <w:t xml:space="preserve">352500, г. Лабинск, ул. Константинова, д.59/1</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12 УФК по Краснодарскому краю</w:t>
            </w:r>
            <w:r/>
          </w:p>
        </w:tc>
        <w:tc>
          <w:tcPr>
            <w:tcW w:w="2227" w:type="pct"/>
            <w:vAlign w:val="center"/>
            <w:textDirection w:val="lrTb"/>
            <w:noWrap w:val="false"/>
          </w:tcPr>
          <w:p>
            <w:pPr>
              <w:jc w:val="center"/>
            </w:pPr>
            <w:r>
              <w:t xml:space="preserve">353900, г. Новороссийск, ул. Советов, д.19</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13 УФК по Краснодарскому краю</w:t>
            </w:r>
            <w:r/>
          </w:p>
        </w:tc>
        <w:tc>
          <w:tcPr>
            <w:tcW w:w="2227" w:type="pct"/>
            <w:vAlign w:val="center"/>
            <w:textDirection w:val="lrTb"/>
            <w:noWrap w:val="false"/>
          </w:tcPr>
          <w:p>
            <w:pPr>
              <w:jc w:val="center"/>
            </w:pPr>
            <w:r>
              <w:t xml:space="preserve">353560, г. Славянск-на-Кубани, ул. Крупской, д.306</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14 УФК по Краснодарскому краю</w:t>
            </w:r>
            <w:r/>
          </w:p>
        </w:tc>
        <w:tc>
          <w:tcPr>
            <w:tcW w:w="2227" w:type="pct"/>
            <w:vAlign w:val="center"/>
            <w:textDirection w:val="lrTb"/>
            <w:noWrap w:val="false"/>
          </w:tcPr>
          <w:p>
            <w:pPr>
              <w:jc w:val="center"/>
            </w:pPr>
            <w:r>
              <w:t xml:space="preserve">354028, город-курорт Сочи, ул. Курортный про</w:t>
            </w:r>
            <w:r>
              <w:t xml:space="preserve">спект, д.108/6</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16 УФК по Краснодарскому краю</w:t>
            </w:r>
            <w:r/>
          </w:p>
        </w:tc>
        <w:tc>
          <w:tcPr>
            <w:tcW w:w="2227" w:type="pct"/>
            <w:vAlign w:val="center"/>
            <w:textDirection w:val="lrTb"/>
            <w:noWrap w:val="false"/>
          </w:tcPr>
          <w:p>
            <w:pPr>
              <w:jc w:val="center"/>
            </w:pPr>
            <w:r>
              <w:t xml:space="preserve">354200, город-курорт Сочи, ул. Лазарева, д.96</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17 УФК по Краснодарскому краю</w:t>
            </w:r>
            <w:r/>
          </w:p>
        </w:tc>
        <w:tc>
          <w:tcPr>
            <w:tcW w:w="2227" w:type="pct"/>
            <w:vAlign w:val="center"/>
            <w:textDirection w:val="lrTb"/>
            <w:noWrap w:val="false"/>
          </w:tcPr>
          <w:p>
            <w:pPr>
              <w:jc w:val="center"/>
            </w:pPr>
            <w:r>
              <w:t xml:space="preserve">352120, г. Тихорецк, ул. Московская, д.123</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18 УФК по Краснодарскому краю</w:t>
            </w:r>
            <w:r/>
          </w:p>
        </w:tc>
        <w:tc>
          <w:tcPr>
            <w:tcW w:w="2227" w:type="pct"/>
            <w:vAlign w:val="center"/>
            <w:textDirection w:val="lrTb"/>
            <w:noWrap w:val="false"/>
          </w:tcPr>
          <w:p>
            <w:pPr>
              <w:jc w:val="center"/>
            </w:pPr>
            <w:r>
              <w:t xml:space="preserve">352800, г. Туапсе, ул. Пл. Ильича, д.1а</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19 УФК по Краснодарскому краю</w:t>
            </w:r>
            <w:r/>
          </w:p>
        </w:tc>
        <w:tc>
          <w:tcPr>
            <w:tcW w:w="2227" w:type="pct"/>
            <w:vAlign w:val="center"/>
            <w:textDirection w:val="lrTb"/>
            <w:noWrap w:val="false"/>
          </w:tcPr>
          <w:p>
            <w:pPr>
              <w:jc w:val="center"/>
            </w:pPr>
            <w:r>
              <w:t xml:space="preserve">353320, г. Абинск, ул. Республиканская, д.40</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УРМ Отдела № 19 УФК по Краснодарскому краю</w:t>
            </w:r>
            <w:r/>
          </w:p>
        </w:tc>
        <w:tc>
          <w:tcPr>
            <w:tcW w:w="2227" w:type="pct"/>
            <w:vAlign w:val="center"/>
            <w:textDirection w:val="lrTb"/>
            <w:noWrap w:val="false"/>
          </w:tcPr>
          <w:p>
            <w:pPr>
              <w:jc w:val="center"/>
            </w:pPr>
            <w:r>
              <w:t xml:space="preserve">353380, Краснодарский край, г. Крымск, ул. Коммунистическая, д. 44</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20 УФК по Краснодарскому краю</w:t>
            </w:r>
            <w:r/>
          </w:p>
        </w:tc>
        <w:tc>
          <w:tcPr>
            <w:tcW w:w="2227" w:type="pct"/>
            <w:vAlign w:val="center"/>
            <w:textDirection w:val="lrTb"/>
            <w:noWrap w:val="false"/>
          </w:tcPr>
          <w:p>
            <w:pPr>
              <w:jc w:val="center"/>
            </w:pPr>
            <w:r>
              <w:t xml:space="preserve">352690, г. Апшеронск, ул. Ленина, д.38</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21 УФК по Краснодарскому краю</w:t>
            </w:r>
            <w:r/>
          </w:p>
        </w:tc>
        <w:tc>
          <w:tcPr>
            <w:tcW w:w="2227" w:type="pct"/>
            <w:vAlign w:val="center"/>
            <w:textDirection w:val="lrTb"/>
            <w:noWrap w:val="false"/>
          </w:tcPr>
          <w:p>
            <w:pPr>
              <w:jc w:val="center"/>
            </w:pPr>
            <w:r>
              <w:t xml:space="preserve">353040, с. Белая Глина, ул. Красная, д.156</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22 УФК по Краснодарскому краю</w:t>
            </w:r>
            <w:r/>
          </w:p>
        </w:tc>
        <w:tc>
          <w:tcPr>
            <w:tcW w:w="2227" w:type="pct"/>
            <w:vAlign w:val="center"/>
            <w:textDirection w:val="lrTb"/>
            <w:noWrap w:val="false"/>
          </w:tcPr>
          <w:p>
            <w:pPr>
              <w:jc w:val="center"/>
            </w:pPr>
            <w:r>
              <w:t xml:space="preserve">352750, ст. Брюховецкая,                               у</w:t>
            </w:r>
            <w:r>
              <w:t xml:space="preserve">л. О. Кошевого, д. 92</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23 УФК по Краснодарскому краю</w:t>
            </w:r>
            <w:r/>
          </w:p>
        </w:tc>
        <w:tc>
          <w:tcPr>
            <w:tcW w:w="2227" w:type="pct"/>
            <w:vAlign w:val="center"/>
            <w:textDirection w:val="lrTb"/>
            <w:noWrap w:val="false"/>
          </w:tcPr>
          <w:p>
            <w:pPr>
              <w:jc w:val="center"/>
            </w:pPr>
            <w:r>
              <w:t xml:space="preserve">353100, ст. Выселки, пер. Фрунзе,д.7</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24 УФК по Краснодарскому краю</w:t>
            </w:r>
            <w:r/>
          </w:p>
        </w:tc>
        <w:tc>
          <w:tcPr>
            <w:tcW w:w="2227" w:type="pct"/>
            <w:vAlign w:val="center"/>
            <w:textDirection w:val="lrTb"/>
            <w:noWrap w:val="false"/>
          </w:tcPr>
          <w:p>
            <w:pPr>
              <w:jc w:val="center"/>
            </w:pPr>
            <w:r>
              <w:t xml:space="preserve">352192, г. Гулькевичи, ул. Олимпийская, д.4</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25 УФК по Краснодарскому краю</w:t>
            </w:r>
            <w:r/>
          </w:p>
        </w:tc>
        <w:tc>
          <w:tcPr>
            <w:tcW w:w="2227" w:type="pct"/>
            <w:vAlign w:val="center"/>
            <w:textDirection w:val="lrTb"/>
            <w:noWrap w:val="false"/>
          </w:tcPr>
          <w:p>
            <w:pPr>
              <w:jc w:val="center"/>
            </w:pPr>
            <w:r>
              <w:t xml:space="preserve">353200, ст. Динская, ул. Кирова, д.108</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26 УФК по Краснодарскому краю</w:t>
            </w:r>
            <w:r/>
          </w:p>
        </w:tc>
        <w:tc>
          <w:tcPr>
            <w:tcW w:w="2227" w:type="pct"/>
            <w:vAlign w:val="center"/>
            <w:textDirection w:val="lrTb"/>
            <w:noWrap w:val="false"/>
          </w:tcPr>
          <w:p>
            <w:pPr>
              <w:jc w:val="center"/>
            </w:pPr>
            <w:r>
              <w:t xml:space="preserve">352140, ст. Кавказская, пер. Комсомольский, д.3а</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УРМ Отдела № 45 УФК по Краснодарскому краю</w:t>
            </w:r>
            <w:r/>
          </w:p>
        </w:tc>
        <w:tc>
          <w:tcPr>
            <w:tcW w:w="2227" w:type="pct"/>
            <w:vAlign w:val="center"/>
            <w:textDirection w:val="lrTb"/>
            <w:noWrap w:val="false"/>
          </w:tcPr>
          <w:p>
            <w:pPr>
              <w:jc w:val="center"/>
            </w:pPr>
            <w:r>
              <w:t xml:space="preserve">353780, ст. Калининская, ул. Ленина, д.55/2</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28 УФК по Краснодарскому краю</w:t>
            </w:r>
            <w:r/>
          </w:p>
        </w:tc>
        <w:tc>
          <w:tcPr>
            <w:tcW w:w="2227" w:type="pct"/>
            <w:vAlign w:val="center"/>
            <w:textDirection w:val="lrTb"/>
            <w:noWrap w:val="false"/>
          </w:tcPr>
          <w:p>
            <w:pPr>
              <w:jc w:val="center"/>
            </w:pPr>
            <w:r>
              <w:t xml:space="preserve">353730, ст. Каневская, ул. Ленина, д.136Б/1</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29 УФК по Краснодарскому краю</w:t>
            </w:r>
            <w:r/>
          </w:p>
        </w:tc>
        <w:tc>
          <w:tcPr>
            <w:tcW w:w="2227" w:type="pct"/>
            <w:vAlign w:val="center"/>
            <w:textDirection w:val="lrTb"/>
            <w:noWrap w:val="false"/>
          </w:tcPr>
          <w:p>
            <w:pPr>
              <w:jc w:val="center"/>
            </w:pPr>
            <w:r>
              <w:t xml:space="preserve">353180, г. Кореновск, ул. Красная, д.39</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30 УФК по Краснодарскому краю</w:t>
            </w:r>
            <w:r/>
          </w:p>
        </w:tc>
        <w:tc>
          <w:tcPr>
            <w:tcW w:w="2227" w:type="pct"/>
            <w:vAlign w:val="center"/>
            <w:textDirection w:val="lrTb"/>
            <w:noWrap w:val="false"/>
          </w:tcPr>
          <w:p>
            <w:pPr>
              <w:jc w:val="center"/>
            </w:pPr>
            <w:r>
              <w:t xml:space="preserve">353800, ст. Полтавская, ул. Базарная, д.3</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УРМ Отдела № 39 УФК по Краснодарскому краю</w:t>
            </w:r>
            <w:r/>
          </w:p>
        </w:tc>
        <w:tc>
          <w:tcPr>
            <w:tcW w:w="2227" w:type="pct"/>
            <w:vAlign w:val="center"/>
            <w:textDirection w:val="lrTb"/>
            <w:noWrap w:val="false"/>
          </w:tcPr>
          <w:p>
            <w:pPr>
              <w:jc w:val="center"/>
            </w:pPr>
            <w:r>
              <w:t xml:space="preserve">352080, ст. Крыловская, ул. Энгельса, д.17</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32 УФК по Краснодарскому краю</w:t>
            </w:r>
            <w:r/>
          </w:p>
        </w:tc>
        <w:tc>
          <w:tcPr>
            <w:tcW w:w="2227" w:type="pct"/>
            <w:vAlign w:val="center"/>
            <w:textDirection w:val="lrTb"/>
            <w:noWrap w:val="false"/>
          </w:tcPr>
          <w:p>
            <w:pPr>
              <w:jc w:val="center"/>
            </w:pPr>
            <w:r>
              <w:t xml:space="preserve">352430, г. Курганинск, ул. Таманская, д.58</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33 УФК по Краснодарскому краю</w:t>
            </w:r>
            <w:r/>
          </w:p>
        </w:tc>
        <w:tc>
          <w:tcPr>
            <w:tcW w:w="2227" w:type="pct"/>
            <w:vAlign w:val="center"/>
            <w:textDirection w:val="lrTb"/>
            <w:noWrap w:val="false"/>
          </w:tcPr>
          <w:p>
            <w:pPr>
              <w:jc w:val="center"/>
            </w:pPr>
            <w:r>
              <w:t xml:space="preserve">352030, ст. Кущевская, ул. Советская, д.54</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УРМ Отдела № 33 УФК по Краснодарскому краю</w:t>
            </w:r>
            <w:r/>
          </w:p>
        </w:tc>
        <w:tc>
          <w:tcPr>
            <w:tcW w:w="2227" w:type="pct"/>
            <w:vAlign w:val="center"/>
            <w:textDirection w:val="lrTb"/>
            <w:noWrap w:val="false"/>
          </w:tcPr>
          <w:p>
            <w:pPr>
              <w:jc w:val="center"/>
            </w:pPr>
            <w:r>
              <w:t xml:space="preserve">35</w:t>
            </w:r>
            <w:r>
              <w:t xml:space="preserve">3740, ст. Ленинградская, ул. Юбилейная, д.133</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УРМ Отдела № 21 УФК по Краснодарскому краю</w:t>
            </w:r>
            <w:r/>
          </w:p>
        </w:tc>
        <w:tc>
          <w:tcPr>
            <w:tcW w:w="2227" w:type="pct"/>
            <w:vAlign w:val="center"/>
            <w:textDirection w:val="lrTb"/>
            <w:noWrap w:val="false"/>
          </w:tcPr>
          <w:p>
            <w:pPr>
              <w:jc w:val="center"/>
            </w:pPr>
            <w:r>
              <w:t xml:space="preserve">353020, ст. Новопокровская, ул. Ленина, д.102</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38 УФК по Краснодарскому краю</w:t>
            </w:r>
            <w:r/>
          </w:p>
        </w:tc>
        <w:tc>
          <w:tcPr>
            <w:tcW w:w="2227" w:type="pct"/>
            <w:vAlign w:val="center"/>
            <w:textDirection w:val="lrTb"/>
            <w:noWrap w:val="false"/>
          </w:tcPr>
          <w:p>
            <w:pPr>
              <w:jc w:val="center"/>
            </w:pPr>
            <w:r>
              <w:t xml:space="preserve">352290, ст. Отрадная, ул. Красная, д.63</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39 УФК по Краснодарскому краю</w:t>
            </w:r>
            <w:r/>
          </w:p>
        </w:tc>
        <w:tc>
          <w:tcPr>
            <w:tcW w:w="2227" w:type="pct"/>
            <w:vAlign w:val="center"/>
            <w:textDirection w:val="lrTb"/>
            <w:noWrap w:val="false"/>
          </w:tcPr>
          <w:p>
            <w:pPr>
              <w:jc w:val="center"/>
            </w:pPr>
            <w:r>
              <w:t xml:space="preserve">352040, ст. Павловская, ул. Гладкова, 20</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40 УФК по Краснодарскому краю</w:t>
            </w:r>
            <w:r/>
          </w:p>
        </w:tc>
        <w:tc>
          <w:tcPr>
            <w:tcW w:w="2227" w:type="pct"/>
            <w:vAlign w:val="center"/>
            <w:textDirection w:val="lrTb"/>
            <w:noWrap w:val="false"/>
          </w:tcPr>
          <w:p>
            <w:pPr>
              <w:jc w:val="center"/>
            </w:pPr>
            <w:r>
              <w:t xml:space="preserve">353860, г. Приморско-Ахтарск, ул. Пролетарская, д.50</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41 УФК по Краснодарскому краю</w:t>
            </w:r>
            <w:r/>
          </w:p>
        </w:tc>
        <w:tc>
          <w:tcPr>
            <w:tcW w:w="2227" w:type="pct"/>
            <w:vAlign w:val="center"/>
            <w:textDirection w:val="lrTb"/>
            <w:noWrap w:val="false"/>
          </w:tcPr>
          <w:p>
            <w:pPr>
              <w:jc w:val="center"/>
            </w:pPr>
            <w:r>
              <w:t xml:space="preserve">353240, ст. Северская, ул. Ленина, д.67</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42 УФК по Краснодарскому краю</w:t>
            </w:r>
            <w:r/>
          </w:p>
        </w:tc>
        <w:tc>
          <w:tcPr>
            <w:tcW w:w="2227" w:type="pct"/>
            <w:vAlign w:val="center"/>
            <w:textDirection w:val="lrTb"/>
            <w:noWrap w:val="false"/>
          </w:tcPr>
          <w:p>
            <w:pPr>
              <w:jc w:val="center"/>
            </w:pPr>
            <w:r>
              <w:t xml:space="preserve">353600, ст. Староминская, ул. Толстого, д.2</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УРМ Отдела № 26 УФК по Краснодарскому краю</w:t>
            </w:r>
            <w:r/>
          </w:p>
        </w:tc>
        <w:tc>
          <w:tcPr>
            <w:tcW w:w="2227" w:type="pct"/>
            <w:vAlign w:val="center"/>
            <w:textDirection w:val="lrTb"/>
            <w:noWrap w:val="false"/>
          </w:tcPr>
          <w:p>
            <w:pPr>
              <w:jc w:val="center"/>
            </w:pPr>
            <w:r>
              <w:t xml:space="preserve">352360, ст. Тбилисская, ул. Октябрьская, д.184</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44 УФК по Краснодарскому краю</w:t>
            </w:r>
            <w:r/>
          </w:p>
        </w:tc>
        <w:tc>
          <w:tcPr>
            <w:tcW w:w="2227" w:type="pct"/>
            <w:vAlign w:val="center"/>
            <w:textDirection w:val="lrTb"/>
            <w:noWrap w:val="false"/>
          </w:tcPr>
          <w:p>
            <w:pPr>
              <w:jc w:val="center"/>
            </w:pPr>
            <w:r>
              <w:t xml:space="preserve">353500, г. Темрюк, ул. Ленина, д.102-б</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45 УФК по Краснодарскому краю</w:t>
            </w:r>
            <w:r/>
          </w:p>
        </w:tc>
        <w:tc>
          <w:tcPr>
            <w:tcW w:w="2227" w:type="pct"/>
            <w:vAlign w:val="center"/>
            <w:textDirection w:val="lrTb"/>
            <w:noWrap w:val="false"/>
          </w:tcPr>
          <w:p>
            <w:pPr>
              <w:jc w:val="center"/>
            </w:pPr>
            <w:r>
              <w:t xml:space="preserve">352701, г. Тимашевск, пер. Котлярова, д.6</w:t>
            </w:r>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Height w:val="23"/>
        </w:trPr>
        <w:tc>
          <w:tcPr>
            <w:tcW w:w="350" w:type="pct"/>
            <w:vAlign w:val="center"/>
            <w:textDirection w:val="lrTb"/>
            <w:noWrap w:val="false"/>
          </w:tcPr>
          <w:p>
            <w:pPr>
              <w:numPr>
                <w:ilvl w:val="0"/>
                <w:numId w:val="28"/>
              </w:numPr>
              <w:jc w:val="center"/>
            </w:pPr>
            <w:r/>
            <w:r/>
          </w:p>
        </w:tc>
        <w:tc>
          <w:tcPr>
            <w:tcW w:w="2423" w:type="pct"/>
            <w:vAlign w:val="center"/>
            <w:textDirection w:val="lrTb"/>
            <w:noWrap w:val="false"/>
          </w:tcPr>
          <w:p>
            <w:pPr>
              <w:jc w:val="center"/>
            </w:pPr>
            <w:r>
              <w:t xml:space="preserve">Отдел № 46 УФК по Краснодарскому краю</w:t>
            </w:r>
            <w:r/>
          </w:p>
        </w:tc>
        <w:tc>
          <w:tcPr>
            <w:tcW w:w="2227" w:type="pct"/>
            <w:vAlign w:val="center"/>
            <w:textDirection w:val="lrTb"/>
            <w:noWrap w:val="false"/>
          </w:tcPr>
          <w:p>
            <w:pPr>
              <w:jc w:val="center"/>
            </w:pPr>
            <w:r>
              <w:t xml:space="preserve">352330, г. Усть-Лабинск, ул. Октябрьская, д.68</w:t>
            </w:r>
            <w:r/>
          </w:p>
        </w:tc>
      </w:tr>
    </w:tbl>
    <w:p>
      <w:pPr>
        <w:contextualSpacing/>
        <w:ind w:firstLine="709"/>
        <w:tabs>
          <w:tab w:val="left" w:pos="0" w:leader="none"/>
          <w:tab w:val="left" w:pos="560" w:leader="none"/>
        </w:tabs>
        <w:rPr>
          <w:rFonts w:eastAsia="Calibri"/>
          <w:sz w:val="28"/>
          <w:szCs w:val="28"/>
          <w:lang w:eastAsia="en-US"/>
        </w:rPr>
      </w:pPr>
      <w:r>
        <w:rPr>
          <w:rFonts w:eastAsia="Calibri"/>
          <w:sz w:val="28"/>
          <w:szCs w:val="28"/>
          <w:lang w:eastAsia="en-US"/>
        </w:rPr>
      </w:r>
      <w:r>
        <w:rPr>
          <w:rFonts w:eastAsia="Calibri"/>
          <w:sz w:val="28"/>
          <w:szCs w:val="28"/>
          <w:lang w:eastAsia="en-US"/>
        </w:rPr>
      </w:r>
    </w:p>
    <w:p>
      <w:pPr>
        <w:ind w:firstLine="709"/>
        <w:rPr>
          <w:sz w:val="28"/>
          <w:szCs w:val="28"/>
          <w:lang w:eastAsia="en-US"/>
        </w:rPr>
      </w:pPr>
      <w:r>
        <w:rPr>
          <w:rFonts w:eastAsia="Calibri"/>
          <w:b/>
          <w:sz w:val="28"/>
          <w:szCs w:val="28"/>
        </w:rPr>
        <w:t xml:space="preserve">3. Срок оказания услуг:</w:t>
      </w:r>
      <w:r>
        <w:rPr>
          <w:rFonts w:eastAsia="Calibri"/>
          <w:sz w:val="28"/>
          <w:szCs w:val="28"/>
        </w:rPr>
        <w:t xml:space="preserve"> </w:t>
      </w:r>
      <w:r>
        <w:rPr>
          <w:sz w:val="28"/>
          <w:szCs w:val="28"/>
          <w:lang w:eastAsia="en-US"/>
        </w:rPr>
        <w:t xml:space="preserve">С даты заключения </w:t>
      </w:r>
      <w:r>
        <w:rPr>
          <w:sz w:val="28"/>
          <w:szCs w:val="28"/>
          <w:lang w:eastAsia="en-US"/>
        </w:rPr>
        <w:t xml:space="preserve">государственного</w:t>
      </w:r>
      <w:r>
        <w:rPr>
          <w:sz w:val="28"/>
          <w:szCs w:val="28"/>
          <w:lang w:eastAsia="en-US"/>
        </w:rPr>
        <w:t xml:space="preserve"> контракта</w:t>
      </w:r>
      <w:r>
        <w:rPr>
          <w:sz w:val="28"/>
          <w:szCs w:val="28"/>
          <w:lang w:eastAsia="en-US"/>
        </w:rPr>
        <w:t xml:space="preserve"> </w:t>
      </w:r>
      <w:r>
        <w:rPr>
          <w:sz w:val="28"/>
          <w:szCs w:val="28"/>
          <w:lang w:eastAsia="en-US"/>
        </w:rPr>
        <w:t xml:space="preserve">по </w:t>
      </w:r>
      <w:r>
        <w:rPr>
          <w:sz w:val="28"/>
          <w:szCs w:val="28"/>
          <w:lang w:eastAsia="en-US"/>
        </w:rPr>
        <w:t xml:space="preserve">27</w:t>
      </w:r>
      <w:r>
        <w:rPr>
          <w:sz w:val="28"/>
          <w:szCs w:val="28"/>
          <w:lang w:eastAsia="en-US"/>
        </w:rPr>
        <w:t xml:space="preserve">.1</w:t>
      </w:r>
      <w:r>
        <w:rPr>
          <w:sz w:val="28"/>
          <w:szCs w:val="28"/>
          <w:lang w:eastAsia="en-US"/>
        </w:rPr>
        <w:t xml:space="preserve">1</w:t>
      </w:r>
      <w:r>
        <w:rPr>
          <w:sz w:val="28"/>
          <w:szCs w:val="28"/>
          <w:lang w:eastAsia="en-US"/>
        </w:rPr>
        <w:t xml:space="preserve">.202</w:t>
      </w:r>
      <w:r>
        <w:rPr>
          <w:sz w:val="28"/>
          <w:szCs w:val="28"/>
          <w:lang w:eastAsia="en-US"/>
        </w:rPr>
        <w:t xml:space="preserve">6</w:t>
      </w:r>
      <w:r>
        <w:rPr>
          <w:sz w:val="28"/>
          <w:szCs w:val="28"/>
          <w:lang w:eastAsia="en-US"/>
        </w:rPr>
        <w:t xml:space="preserve"> г. включительно</w:t>
      </w:r>
      <w:r>
        <w:rPr>
          <w:sz w:val="28"/>
          <w:szCs w:val="28"/>
          <w:lang w:eastAsia="en-US"/>
        </w:rPr>
        <w:t xml:space="preserve">.</w:t>
      </w:r>
      <w:r>
        <w:rPr>
          <w:sz w:val="28"/>
          <w:szCs w:val="28"/>
          <w:lang w:eastAsia="en-US"/>
        </w:rPr>
      </w:r>
    </w:p>
    <w:p>
      <w:pPr>
        <w:ind w:firstLine="709"/>
        <w:rPr>
          <w:sz w:val="28"/>
          <w:szCs w:val="28"/>
          <w:lang w:eastAsia="en-US"/>
        </w:rPr>
      </w:pPr>
      <w:r>
        <w:rPr>
          <w:sz w:val="28"/>
          <w:szCs w:val="28"/>
          <w:lang w:eastAsia="en-US"/>
        </w:rPr>
        <w:t xml:space="preserve">Услуги оказываются по заявкам Заказчика, срок исполнения заявки – не более 3 (трех) рабочих дней с даты направления заявки (либо более длительного срока, по согласованию с Заказчиком) на электронный адрес Исполнителя. Дата подачи заявки подтверждается скри</w:t>
      </w:r>
      <w:r>
        <w:rPr>
          <w:sz w:val="28"/>
          <w:szCs w:val="28"/>
          <w:lang w:eastAsia="en-US"/>
        </w:rPr>
        <w:t xml:space="preserve">ншотом экрана. </w:t>
      </w:r>
      <w:r>
        <w:rPr>
          <w:sz w:val="28"/>
          <w:szCs w:val="28"/>
          <w:lang w:eastAsia="en-US"/>
        </w:rPr>
      </w:r>
    </w:p>
    <w:p>
      <w:pPr>
        <w:ind w:firstLine="709"/>
        <w:rPr>
          <w:sz w:val="28"/>
          <w:szCs w:val="28"/>
          <w:lang w:eastAsia="en-US"/>
        </w:rPr>
      </w:pPr>
      <w:r>
        <w:rPr>
          <w:sz w:val="28"/>
          <w:szCs w:val="28"/>
          <w:lang w:eastAsia="en-US"/>
        </w:rPr>
        <w:t xml:space="preserve">Заявки направляются Заказчиком Исполнителю по мере необходимости с даты заключения контракта по</w:t>
      </w:r>
      <w:r>
        <w:rPr>
          <w:sz w:val="28"/>
          <w:szCs w:val="28"/>
          <w:lang w:eastAsia="en-US"/>
        </w:rPr>
        <w:t xml:space="preserve"> 20</w:t>
      </w:r>
      <w:r>
        <w:rPr>
          <w:sz w:val="28"/>
          <w:szCs w:val="28"/>
          <w:lang w:eastAsia="en-US"/>
        </w:rPr>
        <w:t xml:space="preserve">.1</w:t>
      </w:r>
      <w:r>
        <w:rPr>
          <w:sz w:val="28"/>
          <w:szCs w:val="28"/>
          <w:lang w:eastAsia="en-US"/>
        </w:rPr>
        <w:t xml:space="preserve">1</w:t>
      </w:r>
      <w:r>
        <w:rPr>
          <w:sz w:val="28"/>
          <w:szCs w:val="28"/>
          <w:lang w:eastAsia="en-US"/>
        </w:rPr>
        <w:t xml:space="preserve">.202</w:t>
      </w:r>
      <w:r>
        <w:rPr>
          <w:sz w:val="28"/>
          <w:szCs w:val="28"/>
          <w:lang w:eastAsia="en-US"/>
        </w:rPr>
        <w:t xml:space="preserve">6</w:t>
      </w:r>
      <w:r>
        <w:rPr>
          <w:sz w:val="28"/>
          <w:szCs w:val="28"/>
          <w:lang w:eastAsia="en-US"/>
        </w:rPr>
        <w:t xml:space="preserve"> (включительно).</w:t>
      </w:r>
      <w:r>
        <w:rPr>
          <w:sz w:val="28"/>
          <w:szCs w:val="28"/>
          <w:lang w:eastAsia="en-US"/>
        </w:rPr>
      </w:r>
    </w:p>
    <w:p>
      <w:pPr>
        <w:ind w:firstLine="709"/>
        <w:rPr>
          <w:sz w:val="28"/>
          <w:szCs w:val="28"/>
          <w:lang w:eastAsia="en-US"/>
        </w:rPr>
      </w:pPr>
      <w:r>
        <w:rPr>
          <w:sz w:val="28"/>
          <w:szCs w:val="28"/>
          <w:lang w:eastAsia="en-US"/>
        </w:rPr>
        <w:t xml:space="preserve">Количество заявок, направляемых Заказчиком, не ограничено в пределах </w:t>
      </w:r>
      <w:r>
        <w:rPr>
          <w:sz w:val="28"/>
          <w:szCs w:val="28"/>
          <w:lang w:eastAsia="en-US"/>
        </w:rPr>
        <w:t xml:space="preserve">максимального значения цены контракта</w:t>
      </w:r>
      <w:r>
        <w:rPr>
          <w:sz w:val="28"/>
          <w:szCs w:val="28"/>
          <w:lang w:eastAsia="en-US"/>
        </w:rPr>
        <w:t xml:space="preserve">.</w:t>
      </w:r>
      <w:r>
        <w:rPr>
          <w:sz w:val="28"/>
          <w:szCs w:val="28"/>
          <w:lang w:eastAsia="en-US"/>
        </w:rPr>
      </w:r>
    </w:p>
    <w:p>
      <w:pPr>
        <w:ind w:firstLine="709"/>
        <w:rPr>
          <w:i/>
          <w:sz w:val="28"/>
          <w:szCs w:val="28"/>
          <w:lang w:eastAsia="en-US"/>
        </w:rPr>
      </w:pPr>
      <w:r>
        <w:rPr>
          <w:i/>
          <w:sz w:val="28"/>
          <w:szCs w:val="28"/>
          <w:lang w:eastAsia="en-US"/>
        </w:rPr>
      </w:r>
      <w:r>
        <w:rPr>
          <w:i/>
          <w:sz w:val="28"/>
          <w:szCs w:val="28"/>
          <w:lang w:eastAsia="en-US"/>
        </w:rPr>
      </w:r>
    </w:p>
    <w:p>
      <w:pPr>
        <w:ind w:firstLine="709"/>
        <w:rPr>
          <w:rFonts w:eastAsia="Calibri"/>
          <w:sz w:val="28"/>
          <w:szCs w:val="28"/>
          <w:lang w:eastAsia="en-US"/>
        </w:rPr>
      </w:pPr>
      <w:r>
        <w:rPr>
          <w:b/>
          <w:sz w:val="28"/>
          <w:szCs w:val="28"/>
          <w:lang w:eastAsia="en-US"/>
        </w:rPr>
        <w:t xml:space="preserve">4</w:t>
      </w:r>
      <w:r>
        <w:rPr>
          <w:sz w:val="28"/>
          <w:szCs w:val="28"/>
          <w:lang w:eastAsia="en-US"/>
        </w:rPr>
        <w:t xml:space="preserve">. </w:t>
      </w:r>
      <w:r>
        <w:rPr>
          <w:rFonts w:eastAsia="Arial Unicode MS"/>
          <w:b/>
          <w:sz w:val="28"/>
          <w:szCs w:val="28"/>
        </w:rPr>
        <w:t xml:space="preserve">Срок </w:t>
      </w:r>
      <w:r>
        <w:rPr>
          <w:rFonts w:eastAsia="Arial Unicode MS"/>
          <w:b/>
          <w:sz w:val="28"/>
          <w:szCs w:val="28"/>
        </w:rPr>
        <w:t xml:space="preserve">осуществления приемки оказанных услуг:</w:t>
      </w:r>
      <w:r>
        <w:rPr>
          <w:rFonts w:eastAsia="Calibri"/>
          <w:sz w:val="28"/>
          <w:szCs w:val="28"/>
        </w:rPr>
        <w:t xml:space="preserve"> </w:t>
      </w:r>
      <w:r>
        <w:rPr>
          <w:rFonts w:eastAsia="Calibri"/>
          <w:sz w:val="28"/>
          <w:szCs w:val="28"/>
        </w:rPr>
        <w:t xml:space="preserve">в</w:t>
      </w:r>
      <w:r>
        <w:rPr>
          <w:rFonts w:eastAsia="Calibri"/>
          <w:sz w:val="28"/>
          <w:szCs w:val="28"/>
        </w:rPr>
        <w:t xml:space="preserve"> течение </w:t>
      </w:r>
      <w:r>
        <w:rPr>
          <w:rStyle w:val="1037"/>
          <w:rFonts w:eastAsia="Calibri"/>
          <w:sz w:val="28"/>
          <w:szCs w:val="28"/>
        </w:rPr>
        <w:t xml:space="preserve">10 (десяти) рабочих дней с даты получения Заказчиком документов, указанных в</w:t>
      </w:r>
      <w:r>
        <w:rPr>
          <w:rFonts w:eastAsia="Calibri"/>
          <w:sz w:val="28"/>
          <w:szCs w:val="28"/>
        </w:rPr>
        <w:t xml:space="preserve"> п. 3.1. настоящего контракта. </w:t>
      </w:r>
      <w:r>
        <w:rPr>
          <w:bCs/>
          <w:color w:val="000000"/>
          <w:sz w:val="28"/>
          <w:szCs w:val="28"/>
        </w:rPr>
        <w:t xml:space="preserve">Датой приемки оказанных услуг считается дата подписания Заказчиком </w:t>
      </w:r>
      <w:r>
        <w:rPr>
          <w:rFonts w:eastAsia="Calibri"/>
          <w:sz w:val="28"/>
          <w:szCs w:val="28"/>
          <w:lang w:eastAsia="en-US"/>
        </w:rPr>
        <w:t xml:space="preserve">Акта (ф. 0510452).</w:t>
      </w:r>
      <w:r>
        <w:rPr>
          <w:rFonts w:eastAsia="Calibri"/>
          <w:sz w:val="28"/>
          <w:szCs w:val="28"/>
          <w:lang w:eastAsia="en-US"/>
        </w:rPr>
      </w:r>
    </w:p>
    <w:p>
      <w:pPr>
        <w:ind w:firstLine="709"/>
        <w:rPr>
          <w:i/>
          <w:sz w:val="28"/>
          <w:szCs w:val="28"/>
          <w:lang w:eastAsia="en-US"/>
        </w:rPr>
      </w:pPr>
      <w:r>
        <w:rPr>
          <w:i/>
          <w:sz w:val="28"/>
          <w:szCs w:val="28"/>
          <w:lang w:eastAsia="en-US"/>
        </w:rPr>
      </w:r>
      <w:r>
        <w:rPr>
          <w:i/>
          <w:sz w:val="28"/>
          <w:szCs w:val="28"/>
          <w:lang w:eastAsia="en-US"/>
        </w:rPr>
      </w:r>
    </w:p>
    <w:p>
      <w:pPr>
        <w:ind w:firstLine="709"/>
        <w:rPr>
          <w:sz w:val="28"/>
          <w:szCs w:val="28"/>
          <w:lang w:eastAsia="en-US"/>
        </w:rPr>
      </w:pPr>
      <w:r>
        <w:rPr>
          <w:b/>
          <w:sz w:val="28"/>
          <w:szCs w:val="28"/>
        </w:rPr>
        <w:t xml:space="preserve">5.</w:t>
      </w:r>
      <w:r>
        <w:rPr>
          <w:rFonts w:eastAsia="Calibri"/>
          <w:b/>
          <w:sz w:val="28"/>
          <w:szCs w:val="28"/>
        </w:rPr>
        <w:t xml:space="preserve"> Срок оплаты </w:t>
      </w:r>
      <w:r>
        <w:rPr>
          <w:rFonts w:eastAsia="Arial Unicode MS"/>
          <w:b/>
          <w:sz w:val="28"/>
          <w:szCs w:val="28"/>
        </w:rPr>
        <w:t xml:space="preserve">оказанных услуг</w:t>
      </w:r>
      <w:r>
        <w:rPr>
          <w:rFonts w:eastAsia="Calibri"/>
          <w:b/>
          <w:sz w:val="28"/>
          <w:szCs w:val="28"/>
        </w:rPr>
        <w:t xml:space="preserve">:</w:t>
      </w:r>
      <w:r>
        <w:rPr>
          <w:rFonts w:eastAsia="Calibri"/>
          <w:sz w:val="28"/>
          <w:szCs w:val="28"/>
        </w:rPr>
        <w:t xml:space="preserve"> в</w:t>
      </w:r>
      <w:r>
        <w:rPr>
          <w:sz w:val="28"/>
          <w:szCs w:val="28"/>
        </w:rPr>
        <w:t xml:space="preserve"> течение 7 (семи) рабочих дней с даты подписания Заказчиком </w:t>
      </w:r>
      <w:r>
        <w:rPr>
          <w:sz w:val="28"/>
          <w:szCs w:val="28"/>
          <w:lang w:eastAsia="en-US"/>
        </w:rPr>
        <w:t xml:space="preserve">Акта (ф. 0510452).</w:t>
      </w:r>
      <w:r>
        <w:rPr>
          <w:sz w:val="28"/>
          <w:szCs w:val="28"/>
          <w:lang w:eastAsia="en-US"/>
        </w:rPr>
      </w:r>
    </w:p>
    <w:p>
      <w:pPr>
        <w:ind w:firstLine="709"/>
        <w:rPr>
          <w:sz w:val="28"/>
          <w:szCs w:val="28"/>
          <w:lang w:eastAsia="en-US"/>
        </w:rPr>
      </w:pPr>
      <w:r>
        <w:rPr>
          <w:sz w:val="28"/>
          <w:szCs w:val="28"/>
          <w:lang w:eastAsia="en-US"/>
        </w:rPr>
      </w:r>
      <w:r>
        <w:rPr>
          <w:sz w:val="28"/>
          <w:szCs w:val="28"/>
          <w:lang w:eastAsia="en-US"/>
        </w:rPr>
      </w:r>
    </w:p>
    <w:p>
      <w:pPr>
        <w:contextualSpacing/>
        <w:ind w:firstLine="709"/>
        <w:rPr>
          <w:rFonts w:eastAsia="Arial Unicode MS"/>
          <w:color w:val="000000"/>
          <w:sz w:val="28"/>
          <w:szCs w:val="28"/>
          <w:lang w:eastAsia="en-US"/>
        </w:rPr>
      </w:pPr>
      <w:r>
        <w:rPr>
          <w:b/>
          <w:sz w:val="28"/>
          <w:szCs w:val="28"/>
          <w:lang w:eastAsia="en-US"/>
        </w:rPr>
        <w:t xml:space="preserve">6. </w:t>
      </w:r>
      <w:r>
        <w:rPr>
          <w:b/>
          <w:bCs/>
          <w:sz w:val="28"/>
          <w:szCs w:val="28"/>
        </w:rPr>
        <w:t xml:space="preserve">Требования к качеству </w:t>
      </w:r>
      <w:r>
        <w:rPr>
          <w:rFonts w:eastAsia="Arial Unicode MS"/>
          <w:b/>
          <w:sz w:val="28"/>
          <w:szCs w:val="28"/>
        </w:rPr>
        <w:t xml:space="preserve">услуг</w:t>
      </w:r>
      <w:r>
        <w:rPr>
          <w:b/>
          <w:bCs/>
          <w:sz w:val="28"/>
          <w:szCs w:val="28"/>
        </w:rPr>
        <w:t xml:space="preserve">: </w:t>
      </w:r>
      <w:r>
        <w:rPr>
          <w:rFonts w:eastAsia="Arial Unicode MS"/>
          <w:color w:val="000000"/>
          <w:sz w:val="28"/>
          <w:szCs w:val="28"/>
          <w:lang w:eastAsia="en-US"/>
        </w:rPr>
      </w:r>
    </w:p>
    <w:p>
      <w:pPr>
        <w:ind w:firstLine="743"/>
        <w:rPr>
          <w:sz w:val="28"/>
          <w:szCs w:val="28"/>
          <w:lang w:eastAsia="en-US"/>
        </w:rPr>
      </w:pPr>
      <w:r>
        <w:rPr>
          <w:sz w:val="28"/>
          <w:szCs w:val="28"/>
          <w:lang w:eastAsia="en-US"/>
        </w:rPr>
        <w:t xml:space="preserve">Качество оказанных услуг и используемые в процессе оказания услуг расходные материалы, запасные части, пр</w:t>
      </w:r>
      <w:r>
        <w:rPr>
          <w:sz w:val="28"/>
          <w:szCs w:val="28"/>
          <w:lang w:eastAsia="en-US"/>
        </w:rPr>
        <w:t xml:space="preserve">иборы, оборудование и сантехническая арматура должны соответствовать законам, стандартам, техническим условиям и иной нормативно-технической документации, принятой в Российской Федерации, а также инструкциям заводов-изготовителей оборудования, в том числе:</w:t>
      </w:r>
      <w:r>
        <w:rPr>
          <w:sz w:val="28"/>
          <w:szCs w:val="28"/>
          <w:lang w:eastAsia="en-US"/>
        </w:rPr>
      </w:r>
    </w:p>
    <w:p>
      <w:pPr>
        <w:ind w:firstLine="776"/>
        <w:rPr>
          <w:sz w:val="28"/>
          <w:szCs w:val="28"/>
        </w:rPr>
      </w:pPr>
      <w:r>
        <w:rPr>
          <w:sz w:val="28"/>
          <w:szCs w:val="28"/>
        </w:rPr>
        <w:t xml:space="preserve">- Федеральному закону от 30.12.2009 № 384-ФЗ «Технический регламент о безопасности зданий и сооружений»; </w:t>
      </w:r>
      <w:r>
        <w:rPr>
          <w:sz w:val="28"/>
          <w:szCs w:val="28"/>
        </w:rPr>
      </w:r>
    </w:p>
    <w:p>
      <w:pPr>
        <w:pStyle w:val="1147"/>
        <w:ind w:left="0" w:firstLine="776"/>
        <w:spacing w:after="0"/>
        <w:rPr>
          <w:rFonts w:eastAsia="Arial Unicode MS"/>
          <w:color w:val="000000"/>
          <w:sz w:val="28"/>
          <w:szCs w:val="28"/>
          <w:lang w:eastAsia="ru-RU"/>
        </w:rPr>
      </w:pPr>
      <w:r>
        <w:rPr>
          <w:rFonts w:eastAsia="Arial Unicode MS"/>
          <w:color w:val="000000"/>
          <w:sz w:val="28"/>
          <w:szCs w:val="28"/>
          <w:lang w:eastAsia="ru-RU"/>
        </w:rPr>
        <w:t xml:space="preserve">- Федеральному закону от 22.07.2008 № 123-ФЗ «Технический регламент о требованиях пожарной безопасности»; </w:t>
      </w:r>
      <w:r>
        <w:rPr>
          <w:rFonts w:eastAsia="Arial Unicode MS"/>
          <w:color w:val="000000"/>
          <w:sz w:val="28"/>
          <w:szCs w:val="28"/>
          <w:lang w:eastAsia="ru-RU"/>
        </w:rPr>
      </w:r>
    </w:p>
    <w:p>
      <w:pPr>
        <w:ind w:firstLine="776"/>
        <w:rPr>
          <w:sz w:val="28"/>
          <w:szCs w:val="28"/>
        </w:rPr>
      </w:pPr>
      <w:r>
        <w:rPr>
          <w:sz w:val="28"/>
          <w:szCs w:val="28"/>
        </w:rPr>
        <w:t xml:space="preserve">- Приказу Минтруда России от 11.12.2020 № </w:t>
      </w:r>
      <w:r>
        <w:rPr>
          <w:sz w:val="28"/>
          <w:szCs w:val="28"/>
        </w:rPr>
        <w:t xml:space="preserve">883н «Об утверждении Правил по охране труда при строительстве, реконструкции и ремонте».</w:t>
      </w:r>
      <w:r>
        <w:rPr>
          <w:sz w:val="28"/>
          <w:szCs w:val="28"/>
        </w:rPr>
      </w:r>
    </w:p>
    <w:p>
      <w:pPr>
        <w:ind w:firstLine="743"/>
        <w:rPr>
          <w:sz w:val="28"/>
          <w:szCs w:val="28"/>
          <w:lang w:eastAsia="en-US"/>
        </w:rPr>
      </w:pPr>
      <w:r>
        <w:rPr>
          <w:sz w:val="28"/>
          <w:szCs w:val="28"/>
          <w:lang w:eastAsia="en-US"/>
        </w:rPr>
        <w:t xml:space="preserve">При оказании услуг Исполнитель обязан соблюдать требования безопасности на объекте, на котором оказываются услуги.</w:t>
      </w:r>
      <w:r>
        <w:rPr>
          <w:sz w:val="28"/>
          <w:szCs w:val="28"/>
          <w:lang w:eastAsia="en-US"/>
        </w:rPr>
      </w:r>
    </w:p>
    <w:p>
      <w:pPr>
        <w:ind w:firstLine="743"/>
        <w:rPr>
          <w:sz w:val="28"/>
          <w:szCs w:val="28"/>
          <w:lang w:eastAsia="en-US"/>
        </w:rPr>
      </w:pPr>
      <w:r>
        <w:rPr>
          <w:sz w:val="28"/>
          <w:szCs w:val="28"/>
          <w:lang w:eastAsia="en-US"/>
        </w:rPr>
        <w:t xml:space="preserve">Организация и оказание услуг должны осуществляться п</w:t>
      </w:r>
      <w:r>
        <w:rPr>
          <w:sz w:val="28"/>
          <w:szCs w:val="28"/>
          <w:lang w:eastAsia="en-US"/>
        </w:rPr>
        <w:t xml:space="preserve">ри соблюдении законодательства Российской Федерации по охране труда, а также иных нормативных правовых актов, установленных Перечнем видов нормативных правовых актов, утвержденных постановлением Правительства РФ от 26.02.2022 № 255 «О разработке, утвержден</w:t>
      </w:r>
      <w:r>
        <w:rPr>
          <w:sz w:val="28"/>
          <w:szCs w:val="28"/>
          <w:lang w:eastAsia="en-US"/>
        </w:rPr>
        <w:t xml:space="preserve">ии и изменении нормативных правовых актов федеральных органов исполнительной власти, содержащих государственные нормативные требования охраны труда» (вместе с «Правилами разработки, утверждения и изменения нормативных правовых актов федеральных органов исп</w:t>
      </w:r>
      <w:r>
        <w:rPr>
          <w:sz w:val="28"/>
          <w:szCs w:val="28"/>
          <w:lang w:eastAsia="en-US"/>
        </w:rPr>
        <w:t xml:space="preserve">олнительной власти, содержащих государственные нормативные требования охраны труда»). </w:t>
      </w:r>
      <w:r>
        <w:rPr>
          <w:sz w:val="28"/>
          <w:szCs w:val="28"/>
          <w:lang w:eastAsia="en-US"/>
        </w:rPr>
      </w:r>
    </w:p>
    <w:p>
      <w:pPr>
        <w:ind w:firstLine="743"/>
        <w:rPr>
          <w:sz w:val="28"/>
          <w:szCs w:val="28"/>
          <w:lang w:eastAsia="en-US"/>
        </w:rPr>
      </w:pPr>
      <w:r>
        <w:rPr>
          <w:sz w:val="28"/>
          <w:szCs w:val="28"/>
          <w:lang w:eastAsia="en-US"/>
        </w:rPr>
        <w:t xml:space="preserve">Мероприятия по охране труда должны обеспечиваться выдачей необходимых средств индивидуальной защиты (каски, специальная одежда, обувь), выполнением мероприятий по коллек</w:t>
      </w:r>
      <w:r>
        <w:rPr>
          <w:sz w:val="28"/>
          <w:szCs w:val="28"/>
          <w:lang w:eastAsia="en-US"/>
        </w:rPr>
        <w:t xml:space="preserve">тивной защите работающих (ограждения, освещение, защитные и предохранительные устройства).</w:t>
      </w:r>
      <w:r>
        <w:rPr>
          <w:sz w:val="28"/>
          <w:szCs w:val="28"/>
          <w:lang w:eastAsia="en-US"/>
        </w:rPr>
      </w:r>
    </w:p>
    <w:p>
      <w:pPr>
        <w:ind w:firstLine="743"/>
        <w:rPr>
          <w:sz w:val="28"/>
          <w:szCs w:val="28"/>
          <w:lang w:eastAsia="en-US"/>
        </w:rPr>
      </w:pPr>
      <w:r>
        <w:rPr>
          <w:sz w:val="28"/>
          <w:szCs w:val="28"/>
          <w:lang w:eastAsia="en-US"/>
        </w:rPr>
        <w:t xml:space="preserve">Исполнитель обязан обеспечить бесперебойное функционирование отремонтированного и обслуженного оборудования в течение всего срока обслуживания;</w:t>
      </w:r>
      <w:r>
        <w:rPr>
          <w:sz w:val="28"/>
          <w:szCs w:val="28"/>
          <w:lang w:eastAsia="en-US"/>
        </w:rPr>
      </w:r>
    </w:p>
    <w:p>
      <w:pPr>
        <w:ind w:firstLine="743"/>
        <w:rPr>
          <w:sz w:val="28"/>
          <w:szCs w:val="28"/>
          <w:lang w:eastAsia="en-US"/>
        </w:rPr>
      </w:pPr>
      <w:r>
        <w:rPr>
          <w:sz w:val="28"/>
          <w:szCs w:val="28"/>
          <w:lang w:eastAsia="en-US"/>
        </w:rPr>
        <w:t xml:space="preserve">Услуги должны быть ок</w:t>
      </w:r>
      <w:r>
        <w:rPr>
          <w:sz w:val="28"/>
          <w:szCs w:val="28"/>
          <w:lang w:eastAsia="en-US"/>
        </w:rPr>
        <w:t xml:space="preserve">азаны с должным уровнем качества в соответствии с требованиями производителя оборудования.</w:t>
      </w:r>
      <w:r>
        <w:rPr>
          <w:sz w:val="28"/>
          <w:szCs w:val="28"/>
          <w:lang w:eastAsia="en-US"/>
        </w:rPr>
      </w:r>
    </w:p>
    <w:p>
      <w:pPr>
        <w:ind w:firstLine="743"/>
        <w:rPr>
          <w:sz w:val="28"/>
          <w:szCs w:val="28"/>
          <w:lang w:eastAsia="en-US"/>
        </w:rPr>
      </w:pPr>
      <w:r>
        <w:rPr>
          <w:sz w:val="28"/>
          <w:szCs w:val="28"/>
          <w:lang w:eastAsia="en-US"/>
        </w:rPr>
        <w:t xml:space="preserve">При оказании услуг должны приниматься меры для минимизации нарушения интерьера, существующей отделки помещений, с последующим восстановлением до первоначального сост</w:t>
      </w:r>
      <w:r>
        <w:rPr>
          <w:sz w:val="28"/>
          <w:szCs w:val="28"/>
          <w:lang w:eastAsia="en-US"/>
        </w:rPr>
        <w:t xml:space="preserve">ояния. </w:t>
      </w:r>
      <w:r>
        <w:rPr>
          <w:sz w:val="28"/>
          <w:szCs w:val="28"/>
          <w:lang w:eastAsia="en-US"/>
        </w:rPr>
      </w:r>
    </w:p>
    <w:p>
      <w:pPr>
        <w:ind w:firstLine="709"/>
        <w:rPr>
          <w:rFonts w:eastAsia="Calibri"/>
          <w:sz w:val="28"/>
          <w:szCs w:val="28"/>
        </w:rPr>
      </w:pPr>
      <w:r>
        <w:rPr>
          <w:rFonts w:eastAsia="Arial Unicode MS"/>
          <w:b/>
          <w:color w:val="000000"/>
          <w:sz w:val="28"/>
          <w:szCs w:val="28"/>
        </w:rPr>
        <w:t xml:space="preserve">7. </w:t>
      </w:r>
      <w:r>
        <w:rPr>
          <w:rFonts w:eastAsia="Calibri"/>
          <w:b/>
          <w:sz w:val="28"/>
          <w:szCs w:val="28"/>
        </w:rPr>
        <w:t xml:space="preserve">Требования к Исполнителю: </w:t>
      </w:r>
      <w:r>
        <w:rPr>
          <w:rFonts w:eastAsia="Calibri"/>
          <w:sz w:val="28"/>
          <w:szCs w:val="28"/>
        </w:rPr>
      </w:r>
    </w:p>
    <w:p>
      <w:pPr>
        <w:ind w:firstLine="709"/>
        <w:rPr>
          <w:rFonts w:eastAsia="Calibri"/>
          <w:sz w:val="28"/>
          <w:szCs w:val="28"/>
        </w:rPr>
      </w:pPr>
      <w:r>
        <w:rPr>
          <w:rFonts w:eastAsia="Calibri"/>
          <w:sz w:val="28"/>
          <w:szCs w:val="28"/>
        </w:rPr>
        <w:t xml:space="preserve">Участник закупки должен соответствовать единым требованиям, установленным в соответствии с ч. 1 ст. 31 Закона № 44-ФЗ и требованиям к участникам закупок в соответствии с ч. 1.1 ст. 31 Закона № 44-ФЗ.</w:t>
      </w:r>
      <w:r>
        <w:rPr>
          <w:rFonts w:eastAsia="Calibri"/>
          <w:sz w:val="28"/>
          <w:szCs w:val="28"/>
        </w:rPr>
      </w:r>
    </w:p>
    <w:p>
      <w:pPr>
        <w:ind w:firstLine="709"/>
        <w:rPr>
          <w:rFonts w:eastAsia="Calibri"/>
          <w:sz w:val="28"/>
          <w:szCs w:val="28"/>
        </w:rPr>
      </w:pPr>
      <w:r>
        <w:rPr>
          <w:rFonts w:eastAsia="Calibri"/>
          <w:b/>
          <w:sz w:val="28"/>
          <w:szCs w:val="28"/>
        </w:rPr>
        <w:t xml:space="preserve">8. Документы, подт</w:t>
      </w:r>
      <w:r>
        <w:rPr>
          <w:rFonts w:eastAsia="Calibri"/>
          <w:b/>
          <w:sz w:val="28"/>
          <w:szCs w:val="28"/>
        </w:rPr>
        <w:t xml:space="preserve">верждающие соответствие участника закупки требованиям, установленным в соответствии с пунктом 1 части 1 статьи 31 Закона № 44-ФЗ: </w:t>
      </w:r>
      <w:r>
        <w:rPr>
          <w:rFonts w:eastAsia="Calibri"/>
          <w:sz w:val="28"/>
          <w:szCs w:val="28"/>
        </w:rPr>
        <w:t xml:space="preserve">не требуются</w:t>
      </w:r>
      <w:r>
        <w:rPr>
          <w:rFonts w:eastAsia="Calibri"/>
          <w:sz w:val="28"/>
          <w:szCs w:val="28"/>
        </w:rPr>
      </w:r>
    </w:p>
    <w:p>
      <w:pPr>
        <w:ind w:firstLine="709"/>
        <w:rPr>
          <w:rFonts w:eastAsia="Calibri"/>
          <w:sz w:val="28"/>
          <w:szCs w:val="28"/>
        </w:rPr>
      </w:pPr>
      <w:r>
        <w:rPr>
          <w:rFonts w:eastAsia="Calibri"/>
          <w:sz w:val="28"/>
          <w:szCs w:val="28"/>
        </w:rPr>
      </w:r>
      <w:r>
        <w:rPr>
          <w:rFonts w:eastAsia="Calibri"/>
          <w:sz w:val="28"/>
          <w:szCs w:val="28"/>
        </w:rPr>
      </w:r>
    </w:p>
    <w:p>
      <w:pPr>
        <w:contextualSpacing/>
        <w:ind w:left="284" w:firstLine="5953"/>
        <w:jc w:val="left"/>
        <w:tabs>
          <w:tab w:val="left" w:pos="284" w:leader="none"/>
          <w:tab w:val="left" w:pos="560" w:leader="none"/>
        </w:tabs>
        <w:rPr>
          <w:sz w:val="28"/>
          <w:szCs w:val="28"/>
          <w:lang w:eastAsia="ar-SA"/>
        </w:rPr>
      </w:pPr>
      <w:r>
        <w:rPr>
          <w:sz w:val="28"/>
          <w:szCs w:val="28"/>
          <w:lang w:eastAsia="ar-SA"/>
        </w:rPr>
        <w:br w:type="page" w:clear="all"/>
      </w:r>
      <w:r>
        <w:rPr>
          <w:sz w:val="28"/>
          <w:szCs w:val="28"/>
          <w:lang w:eastAsia="ar-SA"/>
        </w:rPr>
        <w:t xml:space="preserve">Приложение № 2</w:t>
      </w:r>
      <w:r>
        <w:rPr>
          <w:sz w:val="28"/>
          <w:szCs w:val="28"/>
          <w:lang w:eastAsia="ar-SA"/>
        </w:rPr>
      </w:r>
    </w:p>
    <w:p>
      <w:pPr>
        <w:ind w:left="6237"/>
        <w:rPr>
          <w:sz w:val="28"/>
          <w:szCs w:val="28"/>
          <w:lang w:eastAsia="ar-SA"/>
        </w:rPr>
      </w:pPr>
      <w:r>
        <w:rPr>
          <w:sz w:val="28"/>
          <w:szCs w:val="28"/>
          <w:lang w:eastAsia="ar-SA"/>
        </w:rPr>
        <w:t xml:space="preserve">к Государственному контракту</w:t>
      </w:r>
      <w:r>
        <w:rPr>
          <w:sz w:val="28"/>
          <w:szCs w:val="28"/>
          <w:lang w:eastAsia="ar-SA"/>
        </w:rPr>
      </w:r>
    </w:p>
    <w:p>
      <w:pPr>
        <w:ind w:left="6237"/>
        <w:rPr>
          <w:bCs/>
          <w:i/>
          <w:spacing w:val="-2"/>
          <w:sz w:val="28"/>
          <w:szCs w:val="28"/>
          <w:lang w:eastAsia="ar-SA"/>
        </w:rPr>
      </w:pPr>
      <w:r>
        <w:rPr>
          <w:bCs/>
          <w:i/>
          <w:spacing w:val="-2"/>
          <w:sz w:val="28"/>
          <w:szCs w:val="28"/>
          <w:lang w:eastAsia="ar-SA"/>
        </w:rPr>
        <w:t xml:space="preserve">№ указан в Электронной версии контракта </w:t>
      </w:r>
      <w:r>
        <w:rPr>
          <w:bCs/>
          <w:i/>
          <w:spacing w:val="-2"/>
          <w:sz w:val="28"/>
          <w:szCs w:val="28"/>
          <w:lang w:eastAsia="ar-SA"/>
        </w:rPr>
      </w:r>
    </w:p>
    <w:p>
      <w:pPr>
        <w:rPr>
          <w:sz w:val="28"/>
          <w:szCs w:val="28"/>
        </w:rPr>
      </w:pPr>
      <w:r>
        <w:rPr>
          <w:sz w:val="28"/>
          <w:szCs w:val="28"/>
        </w:rPr>
        <w:t xml:space="preserve">Исполнитель:</w:t>
      </w:r>
      <w:r>
        <w:rPr>
          <w:sz w:val="28"/>
          <w:szCs w:val="28"/>
        </w:rPr>
      </w:r>
    </w:p>
    <w:tbl>
      <w:tblPr>
        <w:tblW w:w="10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410"/>
        <w:gridCol w:w="2835"/>
        <w:gridCol w:w="992"/>
        <w:gridCol w:w="3969"/>
      </w:tblGrid>
      <w:tr>
        <w:tblPrEx/>
        <w:trPr/>
        <w:tc>
          <w:tcPr>
            <w:gridSpan w:val="2"/>
            <w:tcW w:w="5245" w:type="dxa"/>
            <w:textDirection w:val="lrTb"/>
            <w:noWrap w:val="false"/>
          </w:tcPr>
          <w:p>
            <w:pPr>
              <w:rPr>
                <w:sz w:val="28"/>
                <w:szCs w:val="28"/>
              </w:rPr>
            </w:pPr>
            <w:r>
              <w:rPr>
                <w:sz w:val="28"/>
                <w:szCs w:val="28"/>
              </w:rPr>
              <w:t xml:space="preserve">Банк Исполнителя </w:t>
            </w:r>
            <w:r>
              <w:rPr>
                <w:sz w:val="28"/>
                <w:szCs w:val="28"/>
              </w:rPr>
            </w:r>
          </w:p>
        </w:tc>
        <w:tc>
          <w:tcPr>
            <w:tcW w:w="992" w:type="dxa"/>
            <w:textDirection w:val="lrTb"/>
            <w:noWrap w:val="false"/>
          </w:tcPr>
          <w:p>
            <w:pPr>
              <w:rPr>
                <w:sz w:val="28"/>
                <w:szCs w:val="28"/>
              </w:rPr>
            </w:pPr>
            <w:r>
              <w:rPr>
                <w:sz w:val="28"/>
                <w:szCs w:val="28"/>
              </w:rPr>
              <w:t xml:space="preserve">БИК</w:t>
            </w:r>
            <w:r>
              <w:rPr>
                <w:sz w:val="28"/>
                <w:szCs w:val="28"/>
              </w:rPr>
            </w:r>
          </w:p>
        </w:tc>
        <w:tc>
          <w:tcPr>
            <w:tcW w:w="3969" w:type="dxa"/>
            <w:textDirection w:val="lrTb"/>
            <w:noWrap w:val="false"/>
          </w:tcPr>
          <w:p>
            <w:pPr>
              <w:rPr>
                <w:i/>
                <w:sz w:val="28"/>
                <w:szCs w:val="28"/>
              </w:rPr>
            </w:pPr>
            <w:r>
              <w:rPr>
                <w:i/>
                <w:sz w:val="28"/>
                <w:szCs w:val="28"/>
                <w:lang w:eastAsia="ar-SA"/>
              </w:rPr>
              <w:t xml:space="preserve">11111111</w:t>
            </w:r>
            <w:r>
              <w:rPr>
                <w:i/>
                <w:sz w:val="28"/>
                <w:szCs w:val="28"/>
              </w:rPr>
            </w:r>
          </w:p>
        </w:tc>
      </w:tr>
      <w:tr>
        <w:tblPrEx/>
        <w:trPr/>
        <w:tc>
          <w:tcPr>
            <w:tcW w:w="2410" w:type="dxa"/>
            <w:textDirection w:val="lrTb"/>
            <w:noWrap w:val="false"/>
          </w:tcPr>
          <w:p>
            <w:pPr>
              <w:rPr>
                <w:sz w:val="28"/>
                <w:szCs w:val="28"/>
              </w:rPr>
            </w:pPr>
            <w:r>
              <w:rPr>
                <w:sz w:val="28"/>
                <w:szCs w:val="28"/>
              </w:rPr>
              <w:t xml:space="preserve">ИНН </w:t>
            </w:r>
            <w:r>
              <w:rPr>
                <w:i/>
                <w:sz w:val="28"/>
                <w:szCs w:val="28"/>
              </w:rPr>
              <w:t xml:space="preserve">11111111</w:t>
            </w:r>
            <w:r>
              <w:rPr>
                <w:sz w:val="28"/>
                <w:szCs w:val="28"/>
              </w:rPr>
            </w:r>
          </w:p>
        </w:tc>
        <w:tc>
          <w:tcPr>
            <w:tcW w:w="2835" w:type="dxa"/>
            <w:textDirection w:val="lrTb"/>
            <w:noWrap w:val="false"/>
          </w:tcPr>
          <w:p>
            <w:pPr>
              <w:rPr>
                <w:sz w:val="28"/>
                <w:szCs w:val="28"/>
              </w:rPr>
            </w:pPr>
            <w:r>
              <w:rPr>
                <w:sz w:val="28"/>
                <w:szCs w:val="28"/>
              </w:rPr>
              <w:t xml:space="preserve">КПП </w:t>
            </w:r>
            <w:r>
              <w:rPr>
                <w:i/>
                <w:sz w:val="28"/>
                <w:szCs w:val="28"/>
              </w:rPr>
              <w:t xml:space="preserve">111111111</w:t>
            </w:r>
            <w:r>
              <w:rPr>
                <w:sz w:val="28"/>
                <w:szCs w:val="28"/>
              </w:rPr>
            </w:r>
          </w:p>
        </w:tc>
        <w:tc>
          <w:tcPr>
            <w:tcW w:w="992" w:type="dxa"/>
            <w:textDirection w:val="lrTb"/>
            <w:noWrap w:val="false"/>
          </w:tcPr>
          <w:p>
            <w:pPr>
              <w:rPr>
                <w:sz w:val="28"/>
                <w:szCs w:val="28"/>
              </w:rPr>
            </w:pPr>
            <w:r>
              <w:rPr>
                <w:sz w:val="28"/>
                <w:szCs w:val="28"/>
              </w:rPr>
              <w:t xml:space="preserve">р/сч</w:t>
            </w:r>
            <w:r>
              <w:rPr>
                <w:sz w:val="28"/>
                <w:szCs w:val="28"/>
              </w:rPr>
            </w:r>
          </w:p>
        </w:tc>
        <w:tc>
          <w:tcPr>
            <w:tcW w:w="3969" w:type="dxa"/>
            <w:textDirection w:val="lrTb"/>
            <w:noWrap w:val="false"/>
          </w:tcPr>
          <w:p>
            <w:pPr>
              <w:rPr>
                <w:i/>
                <w:sz w:val="28"/>
                <w:szCs w:val="28"/>
              </w:rPr>
            </w:pPr>
            <w:r>
              <w:rPr>
                <w:i/>
                <w:sz w:val="28"/>
                <w:szCs w:val="28"/>
                <w:lang w:eastAsia="ar-SA"/>
              </w:rPr>
              <w:t xml:space="preserve">11111111111111111111</w:t>
            </w:r>
            <w:r>
              <w:rPr>
                <w:i/>
                <w:sz w:val="28"/>
                <w:szCs w:val="28"/>
              </w:rPr>
            </w:r>
          </w:p>
        </w:tc>
      </w:tr>
      <w:tr>
        <w:tblPrEx/>
        <w:trPr>
          <w:trHeight w:val="649"/>
        </w:trPr>
        <w:tc>
          <w:tcPr>
            <w:gridSpan w:val="2"/>
            <w:tcW w:w="5245" w:type="dxa"/>
            <w:textDirection w:val="lrTb"/>
            <w:noWrap w:val="false"/>
          </w:tcPr>
          <w:p>
            <w:pPr>
              <w:ind w:left="-51" w:firstLine="51"/>
              <w:rPr>
                <w:sz w:val="28"/>
                <w:szCs w:val="28"/>
              </w:rPr>
            </w:pPr>
            <w:r>
              <w:rPr>
                <w:sz w:val="28"/>
                <w:szCs w:val="28"/>
              </w:rPr>
              <w:t xml:space="preserve">Наименование Исполнителя: </w:t>
            </w:r>
            <w:r>
              <w:rPr>
                <w:sz w:val="28"/>
                <w:szCs w:val="28"/>
              </w:rPr>
            </w:r>
          </w:p>
        </w:tc>
        <w:tc>
          <w:tcPr>
            <w:tcW w:w="992" w:type="dxa"/>
            <w:textDirection w:val="lrTb"/>
            <w:noWrap w:val="false"/>
          </w:tcPr>
          <w:p>
            <w:pPr>
              <w:rPr>
                <w:sz w:val="28"/>
                <w:szCs w:val="28"/>
              </w:rPr>
            </w:pPr>
            <w:r>
              <w:rPr>
                <w:sz w:val="28"/>
                <w:szCs w:val="28"/>
              </w:rPr>
              <w:t xml:space="preserve">кор/сч</w:t>
            </w:r>
            <w:r>
              <w:rPr>
                <w:sz w:val="28"/>
                <w:szCs w:val="28"/>
              </w:rPr>
            </w:r>
          </w:p>
        </w:tc>
        <w:tc>
          <w:tcPr>
            <w:tcW w:w="3969" w:type="dxa"/>
            <w:textDirection w:val="lrTb"/>
            <w:noWrap w:val="false"/>
          </w:tcPr>
          <w:p>
            <w:pPr>
              <w:rPr>
                <w:i/>
                <w:sz w:val="28"/>
                <w:szCs w:val="28"/>
              </w:rPr>
            </w:pPr>
            <w:r>
              <w:rPr>
                <w:i/>
                <w:sz w:val="28"/>
                <w:szCs w:val="28"/>
                <w:lang w:eastAsia="ar-SA"/>
              </w:rPr>
              <w:t xml:space="preserve">11111111111111111111</w:t>
            </w:r>
            <w:r>
              <w:rPr>
                <w:i/>
                <w:sz w:val="28"/>
                <w:szCs w:val="28"/>
              </w:rPr>
            </w:r>
          </w:p>
        </w:tc>
      </w:tr>
      <w:tr>
        <w:tblPrEx/>
        <w:trPr/>
        <w:tc>
          <w:tcPr>
            <w:gridSpan w:val="4"/>
            <w:tcW w:w="10206" w:type="dxa"/>
            <w:textDirection w:val="lrTb"/>
            <w:noWrap w:val="false"/>
          </w:tcPr>
          <w:p>
            <w:pPr>
              <w:ind w:left="705" w:right="-3" w:hanging="705"/>
              <w:jc w:val="left"/>
              <w:widowControl w:val="off"/>
              <w:rPr>
                <w:sz w:val="28"/>
                <w:szCs w:val="28"/>
              </w:rPr>
            </w:pPr>
            <w:r>
              <w:rPr>
                <w:sz w:val="28"/>
                <w:szCs w:val="28"/>
              </w:rPr>
              <w:t xml:space="preserve">Адрес: </w:t>
            </w:r>
            <w:r>
              <w:rPr>
                <w:sz w:val="28"/>
                <w:szCs w:val="28"/>
              </w:rPr>
            </w:r>
          </w:p>
        </w:tc>
      </w:tr>
    </w:tbl>
    <w:p>
      <w:pPr>
        <w:rPr>
          <w:sz w:val="28"/>
          <w:szCs w:val="28"/>
        </w:rPr>
      </w:pPr>
      <w:r>
        <w:rPr>
          <w:sz w:val="28"/>
          <w:szCs w:val="28"/>
        </w:rPr>
        <w:t xml:space="preserve">От Заказчика:</w:t>
      </w:r>
      <w:r>
        <w:rPr>
          <w:sz w:val="28"/>
          <w:szCs w:val="28"/>
        </w:rPr>
      </w:r>
    </w:p>
    <w:tbl>
      <w:tblPr>
        <w:tblW w:w="102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62"/>
        <w:gridCol w:w="2483"/>
        <w:gridCol w:w="992"/>
        <w:gridCol w:w="3969"/>
      </w:tblGrid>
      <w:tr>
        <w:tblPrEx/>
        <w:trPr>
          <w:jc w:val="center"/>
        </w:trPr>
        <w:tc>
          <w:tcPr>
            <w:gridSpan w:val="2"/>
            <w:tcW w:w="5245" w:type="dxa"/>
            <w:textDirection w:val="lrTb"/>
            <w:noWrap w:val="false"/>
          </w:tcPr>
          <w:p>
            <w:pPr>
              <w:jc w:val="center"/>
              <w:rPr>
                <w:sz w:val="28"/>
                <w:szCs w:val="28"/>
              </w:rPr>
            </w:pPr>
            <w:r>
              <w:rPr>
                <w:sz w:val="28"/>
                <w:szCs w:val="28"/>
              </w:rPr>
              <w:t xml:space="preserve">ОКЦ №1 ВВГУ Банка России//УФК по Нижегородской области, г Нижний Новгород</w:t>
            </w:r>
            <w:r>
              <w:rPr>
                <w:sz w:val="28"/>
                <w:szCs w:val="28"/>
              </w:rPr>
            </w:r>
          </w:p>
        </w:tc>
        <w:tc>
          <w:tcPr>
            <w:tcW w:w="992" w:type="dxa"/>
            <w:textDirection w:val="lrTb"/>
            <w:noWrap w:val="false"/>
          </w:tcPr>
          <w:p>
            <w:pPr>
              <w:jc w:val="center"/>
              <w:rPr>
                <w:sz w:val="28"/>
                <w:szCs w:val="28"/>
              </w:rPr>
            </w:pPr>
            <w:r>
              <w:rPr>
                <w:sz w:val="28"/>
                <w:szCs w:val="28"/>
              </w:rPr>
              <w:t xml:space="preserve">БИК</w:t>
            </w:r>
            <w:r>
              <w:rPr>
                <w:sz w:val="28"/>
                <w:szCs w:val="28"/>
              </w:rPr>
            </w:r>
          </w:p>
        </w:tc>
        <w:tc>
          <w:tcPr>
            <w:tcW w:w="3969" w:type="dxa"/>
            <w:textDirection w:val="lrTb"/>
            <w:noWrap w:val="false"/>
          </w:tcPr>
          <w:p>
            <w:pPr>
              <w:jc w:val="center"/>
              <w:rPr>
                <w:sz w:val="28"/>
                <w:szCs w:val="28"/>
              </w:rPr>
            </w:pPr>
            <w:r>
              <w:rPr>
                <w:sz w:val="28"/>
                <w:szCs w:val="28"/>
              </w:rPr>
              <w:t xml:space="preserve">012202102</w:t>
            </w:r>
            <w:r>
              <w:rPr>
                <w:sz w:val="28"/>
                <w:szCs w:val="28"/>
              </w:rPr>
            </w:r>
          </w:p>
        </w:tc>
      </w:tr>
      <w:tr>
        <w:tblPrEx/>
        <w:trPr>
          <w:jc w:val="center"/>
          <w:trHeight w:val="408"/>
        </w:trPr>
        <w:tc>
          <w:tcPr>
            <w:tcW w:w="2762" w:type="dxa"/>
            <w:textDirection w:val="lrTb"/>
            <w:noWrap w:val="false"/>
          </w:tcPr>
          <w:p>
            <w:pPr>
              <w:jc w:val="center"/>
              <w:rPr>
                <w:sz w:val="28"/>
                <w:szCs w:val="28"/>
              </w:rPr>
            </w:pPr>
            <w:r>
              <w:rPr>
                <w:sz w:val="28"/>
                <w:szCs w:val="28"/>
              </w:rPr>
              <w:t xml:space="preserve">ИНН 7709895509</w:t>
            </w:r>
            <w:r>
              <w:rPr>
                <w:sz w:val="28"/>
                <w:szCs w:val="28"/>
              </w:rPr>
            </w:r>
          </w:p>
        </w:tc>
        <w:tc>
          <w:tcPr>
            <w:tcW w:w="2483" w:type="dxa"/>
            <w:textDirection w:val="lrTb"/>
            <w:noWrap w:val="false"/>
          </w:tcPr>
          <w:p>
            <w:pPr>
              <w:jc w:val="center"/>
              <w:rPr>
                <w:sz w:val="28"/>
                <w:szCs w:val="28"/>
              </w:rPr>
            </w:pPr>
            <w:r>
              <w:rPr>
                <w:sz w:val="28"/>
                <w:szCs w:val="28"/>
              </w:rPr>
              <w:t xml:space="preserve">КПП 616743001</w:t>
            </w:r>
            <w:r>
              <w:rPr>
                <w:sz w:val="28"/>
                <w:szCs w:val="28"/>
              </w:rPr>
            </w:r>
          </w:p>
        </w:tc>
        <w:tc>
          <w:tcPr>
            <w:tcW w:w="992" w:type="dxa"/>
            <w:textDirection w:val="lrTb"/>
            <w:noWrap w:val="false"/>
          </w:tcPr>
          <w:p>
            <w:pPr>
              <w:jc w:val="center"/>
              <w:rPr>
                <w:sz w:val="28"/>
                <w:szCs w:val="28"/>
              </w:rPr>
            </w:pPr>
            <w:r>
              <w:rPr>
                <w:sz w:val="28"/>
                <w:szCs w:val="28"/>
              </w:rPr>
              <w:t xml:space="preserve">р/сч</w:t>
            </w:r>
            <w:r>
              <w:rPr>
                <w:sz w:val="28"/>
                <w:szCs w:val="28"/>
              </w:rPr>
            </w:r>
          </w:p>
        </w:tc>
        <w:tc>
          <w:tcPr>
            <w:tcW w:w="3969" w:type="dxa"/>
            <w:textDirection w:val="lrTb"/>
            <w:noWrap w:val="false"/>
          </w:tcPr>
          <w:p>
            <w:pPr>
              <w:jc w:val="center"/>
              <w:rPr>
                <w:sz w:val="28"/>
                <w:szCs w:val="28"/>
              </w:rPr>
            </w:pPr>
            <w:r>
              <w:rPr>
                <w:sz w:val="28"/>
                <w:szCs w:val="28"/>
              </w:rPr>
              <w:t xml:space="preserve">03211643000000013230</w:t>
            </w:r>
            <w:r>
              <w:rPr>
                <w:sz w:val="28"/>
                <w:szCs w:val="28"/>
              </w:rPr>
            </w:r>
          </w:p>
        </w:tc>
      </w:tr>
      <w:tr>
        <w:tblPrEx/>
        <w:trPr>
          <w:jc w:val="center"/>
          <w:trHeight w:val="557"/>
        </w:trPr>
        <w:tc>
          <w:tcPr>
            <w:gridSpan w:val="2"/>
            <w:tcW w:w="5245" w:type="dxa"/>
            <w:vMerge w:val="restart"/>
            <w:textDirection w:val="lrTb"/>
            <w:noWrap w:val="false"/>
          </w:tcPr>
          <w:p>
            <w:pPr>
              <w:rPr>
                <w:sz w:val="28"/>
                <w:szCs w:val="28"/>
              </w:rPr>
            </w:pPr>
            <w:r>
              <w:rPr>
                <w:sz w:val="28"/>
                <w:szCs w:val="28"/>
              </w:rPr>
              <w:t xml:space="preserve">Межрегиональный филиал </w:t>
            </w:r>
            <w:r>
              <w:rPr>
                <w:sz w:val="28"/>
                <w:szCs w:val="28"/>
              </w:rPr>
            </w:r>
          </w:p>
          <w:p>
            <w:pPr>
              <w:rPr>
                <w:sz w:val="28"/>
                <w:szCs w:val="28"/>
              </w:rPr>
            </w:pPr>
            <w:r>
              <w:rPr>
                <w:sz w:val="28"/>
                <w:szCs w:val="28"/>
              </w:rPr>
              <w:t xml:space="preserve">Федерального казенного учреждения «Центр по обеспечению деятельности Казначейства России» в г. Ростове-на-Дону </w:t>
            </w:r>
            <w:r>
              <w:rPr>
                <w:sz w:val="28"/>
                <w:szCs w:val="28"/>
              </w:rPr>
            </w:r>
          </w:p>
          <w:p>
            <w:pPr>
              <w:jc w:val="center"/>
              <w:rPr>
                <w:sz w:val="28"/>
                <w:szCs w:val="28"/>
              </w:rPr>
            </w:pPr>
            <w:r>
              <w:rPr>
                <w:sz w:val="28"/>
                <w:szCs w:val="28"/>
              </w:rPr>
            </w:r>
            <w:r>
              <w:rPr>
                <w:sz w:val="28"/>
                <w:szCs w:val="28"/>
              </w:rPr>
            </w:r>
          </w:p>
        </w:tc>
        <w:tc>
          <w:tcPr>
            <w:tcW w:w="992" w:type="dxa"/>
            <w:textDirection w:val="lrTb"/>
            <w:noWrap w:val="false"/>
          </w:tcPr>
          <w:p>
            <w:pPr>
              <w:jc w:val="center"/>
              <w:rPr>
                <w:sz w:val="28"/>
                <w:szCs w:val="28"/>
              </w:rPr>
            </w:pPr>
            <w:r>
              <w:rPr>
                <w:sz w:val="28"/>
                <w:szCs w:val="28"/>
              </w:rPr>
              <w:t xml:space="preserve">ЕКС</w:t>
            </w:r>
            <w:r>
              <w:rPr>
                <w:sz w:val="28"/>
                <w:szCs w:val="28"/>
              </w:rPr>
            </w:r>
          </w:p>
        </w:tc>
        <w:tc>
          <w:tcPr>
            <w:tcW w:w="3969" w:type="dxa"/>
            <w:textDirection w:val="lrTb"/>
            <w:noWrap w:val="false"/>
          </w:tcPr>
          <w:p>
            <w:pPr>
              <w:jc w:val="center"/>
              <w:rPr>
                <w:sz w:val="28"/>
                <w:szCs w:val="28"/>
              </w:rPr>
            </w:pPr>
            <w:r>
              <w:rPr>
                <w:sz w:val="28"/>
                <w:szCs w:val="28"/>
              </w:rPr>
              <w:t xml:space="preserve">40102810745370000024</w:t>
            </w:r>
            <w:r>
              <w:rPr>
                <w:sz w:val="28"/>
                <w:szCs w:val="28"/>
              </w:rPr>
            </w:r>
          </w:p>
        </w:tc>
      </w:tr>
      <w:tr>
        <w:tblPrEx/>
        <w:trPr>
          <w:jc w:val="center"/>
          <w:trHeight w:val="916"/>
        </w:trPr>
        <w:tc>
          <w:tcPr>
            <w:gridSpan w:val="2"/>
            <w:tcW w:w="5245" w:type="dxa"/>
            <w:vMerge w:val="continue"/>
            <w:textDirection w:val="lrTb"/>
            <w:noWrap w:val="false"/>
          </w:tcPr>
          <w:p>
            <w:pPr>
              <w:jc w:val="center"/>
              <w:rPr>
                <w:sz w:val="28"/>
                <w:szCs w:val="28"/>
              </w:rPr>
            </w:pPr>
            <w:r>
              <w:rPr>
                <w:sz w:val="28"/>
                <w:szCs w:val="28"/>
              </w:rPr>
            </w:r>
            <w:r>
              <w:rPr>
                <w:sz w:val="28"/>
                <w:szCs w:val="28"/>
              </w:rPr>
            </w:r>
          </w:p>
        </w:tc>
        <w:tc>
          <w:tcPr>
            <w:tcW w:w="992" w:type="dxa"/>
            <w:textDirection w:val="lrTb"/>
            <w:noWrap w:val="false"/>
          </w:tcPr>
          <w:p>
            <w:pPr>
              <w:jc w:val="center"/>
              <w:rPr>
                <w:sz w:val="28"/>
                <w:szCs w:val="28"/>
              </w:rPr>
            </w:pPr>
            <w:r>
              <w:rPr>
                <w:sz w:val="28"/>
                <w:szCs w:val="28"/>
              </w:rPr>
              <w:t xml:space="preserve">л/сч</w:t>
            </w:r>
            <w:r>
              <w:rPr>
                <w:sz w:val="28"/>
                <w:szCs w:val="28"/>
              </w:rPr>
            </w:r>
          </w:p>
        </w:tc>
        <w:tc>
          <w:tcPr>
            <w:tcW w:w="3969" w:type="dxa"/>
            <w:textDirection w:val="lrTb"/>
            <w:noWrap w:val="false"/>
          </w:tcPr>
          <w:p>
            <w:pPr>
              <w:jc w:val="center"/>
              <w:rPr>
                <w:sz w:val="28"/>
                <w:szCs w:val="28"/>
              </w:rPr>
            </w:pPr>
            <w:r>
              <w:rPr>
                <w:sz w:val="28"/>
                <w:szCs w:val="28"/>
              </w:rPr>
              <w:t xml:space="preserve">03581D10140</w:t>
            </w:r>
            <w:r>
              <w:rPr>
                <w:sz w:val="28"/>
                <w:szCs w:val="28"/>
              </w:rPr>
            </w:r>
          </w:p>
          <w:p>
            <w:pPr>
              <w:jc w:val="center"/>
              <w:rPr>
                <w:sz w:val="28"/>
                <w:szCs w:val="28"/>
              </w:rPr>
            </w:pPr>
            <w:r>
              <w:rPr>
                <w:sz w:val="28"/>
                <w:szCs w:val="28"/>
              </w:rPr>
            </w:r>
            <w:r>
              <w:rPr>
                <w:sz w:val="28"/>
                <w:szCs w:val="28"/>
              </w:rPr>
            </w:r>
          </w:p>
        </w:tc>
      </w:tr>
      <w:tr>
        <w:tblPrEx/>
        <w:trPr>
          <w:jc w:val="center"/>
          <w:trHeight w:val="70"/>
        </w:trPr>
        <w:tc>
          <w:tcPr>
            <w:gridSpan w:val="4"/>
            <w:tcW w:w="10206" w:type="dxa"/>
            <w:textDirection w:val="lrTb"/>
            <w:noWrap w:val="false"/>
          </w:tcPr>
          <w:p>
            <w:pPr>
              <w:jc w:val="left"/>
              <w:rPr>
                <w:sz w:val="28"/>
                <w:szCs w:val="28"/>
              </w:rPr>
            </w:pPr>
            <w:r>
              <w:rPr>
                <w:sz w:val="28"/>
                <w:szCs w:val="28"/>
              </w:rPr>
              <w:t xml:space="preserve">Адрес: 344006, г. Ростов-на-Дону, пр. Соколова, 52</w:t>
            </w:r>
            <w:r>
              <w:rPr>
                <w:sz w:val="28"/>
                <w:szCs w:val="28"/>
              </w:rPr>
            </w:r>
          </w:p>
        </w:tc>
      </w:tr>
    </w:tbl>
    <w:p>
      <w:pPr>
        <w:jc w:val="center"/>
        <w:rPr>
          <w:sz w:val="28"/>
          <w:szCs w:val="28"/>
        </w:rPr>
      </w:pPr>
      <w:r>
        <w:rPr>
          <w:sz w:val="28"/>
          <w:szCs w:val="28"/>
        </w:rPr>
      </w:r>
      <w:r>
        <w:rPr>
          <w:sz w:val="28"/>
          <w:szCs w:val="28"/>
        </w:rPr>
      </w:r>
    </w:p>
    <w:p>
      <w:pPr>
        <w:ind w:hanging="284"/>
        <w:jc w:val="center"/>
        <w:rPr>
          <w:rFonts w:eastAsia="Calibri"/>
          <w:sz w:val="28"/>
          <w:szCs w:val="28"/>
        </w:rPr>
      </w:pPr>
      <w:r>
        <w:rPr>
          <w:rFonts w:eastAsia="Calibri"/>
          <w:sz w:val="28"/>
          <w:szCs w:val="28"/>
        </w:rPr>
        <w:t xml:space="preserve">АКТ ПРИЕМА-ПЕРЕДАЧИ ОКАЗАННЫХ УСЛУГ</w:t>
      </w:r>
      <w:r>
        <w:rPr>
          <w:rFonts w:eastAsia="Calibri"/>
          <w:sz w:val="28"/>
          <w:szCs w:val="28"/>
        </w:rPr>
      </w:r>
    </w:p>
    <w:p>
      <w:pPr>
        <w:jc w:val="center"/>
        <w:rPr>
          <w:rFonts w:eastAsia="Calibri"/>
          <w:sz w:val="28"/>
          <w:szCs w:val="28"/>
        </w:rPr>
      </w:pPr>
      <w:r>
        <w:rPr>
          <w:rFonts w:eastAsia="Calibri"/>
          <w:sz w:val="28"/>
          <w:szCs w:val="28"/>
        </w:rPr>
        <w:t xml:space="preserve">№______от «_____»________20__г.</w:t>
      </w:r>
      <w:r>
        <w:rPr>
          <w:rFonts w:eastAsia="Calibri"/>
          <w:sz w:val="28"/>
          <w:szCs w:val="28"/>
        </w:rPr>
      </w:r>
    </w:p>
    <w:p>
      <w:pPr>
        <w:ind w:firstLine="567"/>
        <w:jc w:val="center"/>
        <w:rPr>
          <w:rFonts w:eastAsia="Calibri"/>
          <w:sz w:val="28"/>
          <w:szCs w:val="28"/>
        </w:rPr>
      </w:pPr>
      <w:r>
        <w:rPr>
          <w:rFonts w:eastAsia="Calibri"/>
          <w:sz w:val="28"/>
          <w:szCs w:val="28"/>
        </w:rPr>
        <w:t xml:space="preserve">по Государственному </w:t>
      </w:r>
      <w:r>
        <w:rPr>
          <w:sz w:val="28"/>
          <w:szCs w:val="28"/>
        </w:rPr>
        <w:t xml:space="preserve">контракт</w:t>
      </w:r>
      <w:r>
        <w:rPr>
          <w:rFonts w:eastAsia="Calibri"/>
          <w:sz w:val="28"/>
          <w:szCs w:val="28"/>
        </w:rPr>
        <w:t xml:space="preserve">у от               №_____</w:t>
      </w:r>
      <w:r>
        <w:rPr>
          <w:rFonts w:eastAsia="Calibri"/>
          <w:sz w:val="28"/>
          <w:szCs w:val="28"/>
        </w:rPr>
      </w:r>
    </w:p>
    <w:p>
      <w:pPr>
        <w:ind w:firstLine="567"/>
        <w:jc w:val="center"/>
        <w:rPr>
          <w:rFonts w:eastAsia="Calibri"/>
          <w:sz w:val="28"/>
          <w:szCs w:val="28"/>
        </w:rPr>
      </w:pPr>
      <w:r>
        <w:rPr>
          <w:rFonts w:eastAsia="Calibri"/>
          <w:sz w:val="28"/>
          <w:szCs w:val="28"/>
        </w:rPr>
      </w:r>
      <w:r>
        <w:rPr>
          <w:rFonts w:eastAsia="Calibri"/>
          <w:sz w:val="28"/>
          <w:szCs w:val="28"/>
        </w:rPr>
      </w:r>
    </w:p>
    <w:p>
      <w:pPr>
        <w:ind w:left="142" w:firstLine="567"/>
        <w:rPr>
          <w:rFonts w:eastAsia="Calibri"/>
          <w:sz w:val="28"/>
          <w:szCs w:val="28"/>
        </w:rPr>
      </w:pPr>
      <w:r>
        <w:rPr>
          <w:rFonts w:eastAsia="Calibri"/>
          <w:sz w:val="28"/>
          <w:szCs w:val="28"/>
        </w:rPr>
        <w:t xml:space="preserve">Исполнитель ______________________________________ в лице _________________________________ (должность, Ф.И.О.) действующего на основании _______________________________________, с одной стороны, </w:t>
      </w:r>
      <w:r>
        <w:rPr>
          <w:rFonts w:eastAsia="Calibri"/>
          <w:sz w:val="28"/>
          <w:szCs w:val="28"/>
          <w:lang w:eastAsia="en-US"/>
        </w:rPr>
        <w:t xml:space="preserve">Заказчик Межрегиональный филиал Федерального казенного учреж</w:t>
      </w:r>
      <w:r>
        <w:rPr>
          <w:rFonts w:eastAsia="Calibri"/>
          <w:sz w:val="28"/>
          <w:szCs w:val="28"/>
          <w:lang w:eastAsia="en-US"/>
        </w:rPr>
        <w:t xml:space="preserve">дения «Центр по обеспечению деятельности Казначейства России» в г. Ростове-на-Дону, в лице ______________________________, действующего на основании ________________________________, с другой стороны, составили настоящий акт о том, что Исполнитель сдал, а </w:t>
      </w:r>
      <w:r>
        <w:rPr>
          <w:rFonts w:eastAsia="Calibri"/>
          <w:sz w:val="28"/>
          <w:szCs w:val="28"/>
          <w:lang w:eastAsia="en-US"/>
        </w:rPr>
        <w:t xml:space="preserve">Заказчик принял следующие оказанные услуги:</w:t>
      </w:r>
      <w:r>
        <w:rPr>
          <w:rFonts w:eastAsia="Calibri"/>
          <w:sz w:val="28"/>
          <w:szCs w:val="28"/>
        </w:rP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95"/>
        <w:gridCol w:w="3272"/>
        <w:gridCol w:w="724"/>
        <w:gridCol w:w="1096"/>
        <w:gridCol w:w="2155"/>
        <w:gridCol w:w="2081"/>
      </w:tblGrid>
      <w:tr>
        <w:tblPrEx/>
        <w:trPr/>
        <w:tc>
          <w:tcPr>
            <w:tcW w:w="595" w:type="dxa"/>
            <w:textDirection w:val="lrTb"/>
            <w:noWrap w:val="false"/>
          </w:tcPr>
          <w:p>
            <w:pPr>
              <w:jc w:val="left"/>
              <w:rPr>
                <w:rFonts w:eastAsia="Calibri"/>
                <w:sz w:val="28"/>
                <w:szCs w:val="28"/>
              </w:rPr>
            </w:pPr>
            <w:r>
              <w:rPr>
                <w:rFonts w:eastAsia="Calibri"/>
                <w:sz w:val="28"/>
                <w:szCs w:val="28"/>
              </w:rPr>
              <w:t xml:space="preserve">№ п/п</w:t>
            </w:r>
            <w:r>
              <w:rPr>
                <w:rFonts w:eastAsia="Calibri"/>
                <w:sz w:val="28"/>
                <w:szCs w:val="28"/>
              </w:rPr>
            </w:r>
          </w:p>
        </w:tc>
        <w:tc>
          <w:tcPr>
            <w:tcW w:w="3272" w:type="dxa"/>
            <w:textDirection w:val="lrTb"/>
            <w:noWrap w:val="false"/>
          </w:tcPr>
          <w:p>
            <w:pPr>
              <w:jc w:val="left"/>
              <w:rPr>
                <w:rFonts w:eastAsia="Calibri"/>
                <w:sz w:val="28"/>
                <w:szCs w:val="28"/>
              </w:rPr>
            </w:pPr>
            <w:r>
              <w:rPr>
                <w:rFonts w:eastAsia="Calibri"/>
                <w:sz w:val="28"/>
                <w:szCs w:val="28"/>
              </w:rPr>
              <w:t xml:space="preserve">Наименование оказанных услуг</w:t>
            </w:r>
            <w:r>
              <w:rPr>
                <w:rFonts w:eastAsia="Calibri"/>
                <w:sz w:val="28"/>
                <w:szCs w:val="28"/>
              </w:rPr>
            </w:r>
          </w:p>
        </w:tc>
        <w:tc>
          <w:tcPr>
            <w:tcW w:w="724" w:type="dxa"/>
            <w:textDirection w:val="lrTb"/>
            <w:noWrap w:val="false"/>
          </w:tcPr>
          <w:p>
            <w:pPr>
              <w:jc w:val="left"/>
              <w:rPr>
                <w:rFonts w:eastAsia="Calibri"/>
                <w:sz w:val="28"/>
                <w:szCs w:val="28"/>
              </w:rPr>
            </w:pPr>
            <w:r>
              <w:rPr>
                <w:rFonts w:eastAsia="Calibri"/>
                <w:sz w:val="28"/>
                <w:szCs w:val="28"/>
              </w:rPr>
              <w:t xml:space="preserve">Ед. изм.</w:t>
            </w:r>
            <w:r>
              <w:rPr>
                <w:rFonts w:eastAsia="Calibri"/>
                <w:sz w:val="28"/>
                <w:szCs w:val="28"/>
              </w:rPr>
            </w:r>
          </w:p>
        </w:tc>
        <w:tc>
          <w:tcPr>
            <w:tcW w:w="1096" w:type="dxa"/>
            <w:textDirection w:val="lrTb"/>
            <w:noWrap w:val="false"/>
          </w:tcPr>
          <w:p>
            <w:pPr>
              <w:jc w:val="left"/>
              <w:rPr>
                <w:rFonts w:eastAsia="Calibri"/>
                <w:sz w:val="28"/>
                <w:szCs w:val="28"/>
              </w:rPr>
            </w:pPr>
            <w:r>
              <w:rPr>
                <w:rFonts w:eastAsia="Calibri"/>
                <w:sz w:val="28"/>
                <w:szCs w:val="28"/>
              </w:rPr>
              <w:t xml:space="preserve">Объем</w:t>
            </w:r>
            <w:r>
              <w:rPr>
                <w:rFonts w:eastAsia="Calibri"/>
                <w:sz w:val="28"/>
                <w:szCs w:val="28"/>
              </w:rPr>
            </w:r>
          </w:p>
        </w:tc>
        <w:tc>
          <w:tcPr>
            <w:tcW w:w="2155" w:type="dxa"/>
            <w:textDirection w:val="lrTb"/>
            <w:noWrap w:val="false"/>
          </w:tcPr>
          <w:p>
            <w:pPr>
              <w:jc w:val="left"/>
              <w:rPr>
                <w:rFonts w:eastAsia="Calibri"/>
                <w:sz w:val="28"/>
                <w:szCs w:val="28"/>
              </w:rPr>
            </w:pPr>
            <w:r>
              <w:rPr>
                <w:rFonts w:eastAsia="Calibri"/>
                <w:sz w:val="28"/>
                <w:szCs w:val="28"/>
              </w:rPr>
              <w:t xml:space="preserve">Цена (руб.)</w:t>
            </w:r>
            <w:r>
              <w:rPr>
                <w:rFonts w:eastAsia="Calibri"/>
                <w:sz w:val="28"/>
                <w:szCs w:val="28"/>
              </w:rPr>
            </w:r>
          </w:p>
        </w:tc>
        <w:tc>
          <w:tcPr>
            <w:tcW w:w="2081" w:type="dxa"/>
            <w:textDirection w:val="lrTb"/>
            <w:noWrap w:val="false"/>
          </w:tcPr>
          <w:p>
            <w:pPr>
              <w:jc w:val="left"/>
              <w:rPr>
                <w:rFonts w:eastAsia="Calibri"/>
                <w:sz w:val="28"/>
                <w:szCs w:val="28"/>
              </w:rPr>
            </w:pPr>
            <w:r>
              <w:rPr>
                <w:rFonts w:eastAsia="Calibri"/>
                <w:sz w:val="28"/>
                <w:szCs w:val="28"/>
              </w:rPr>
              <w:t xml:space="preserve">Сумма (руб.)</w:t>
            </w:r>
            <w:r>
              <w:rPr>
                <w:rFonts w:eastAsia="Calibri"/>
                <w:sz w:val="28"/>
                <w:szCs w:val="28"/>
              </w:rPr>
            </w:r>
          </w:p>
        </w:tc>
      </w:tr>
      <w:tr>
        <w:tblPrEx/>
        <w:trPr/>
        <w:tc>
          <w:tcPr>
            <w:tcW w:w="595" w:type="dxa"/>
            <w:textDirection w:val="lrTb"/>
            <w:noWrap w:val="false"/>
          </w:tcPr>
          <w:p>
            <w:pPr>
              <w:jc w:val="center"/>
              <w:rPr>
                <w:rFonts w:eastAsia="Calibri"/>
                <w:sz w:val="28"/>
                <w:szCs w:val="28"/>
              </w:rPr>
            </w:pPr>
            <w:r>
              <w:rPr>
                <w:rFonts w:eastAsia="Calibri"/>
                <w:sz w:val="28"/>
                <w:szCs w:val="28"/>
              </w:rPr>
              <w:t xml:space="preserve">1</w:t>
            </w:r>
            <w:r>
              <w:rPr>
                <w:rFonts w:eastAsia="Calibri"/>
                <w:sz w:val="28"/>
                <w:szCs w:val="28"/>
              </w:rPr>
            </w:r>
          </w:p>
        </w:tc>
        <w:tc>
          <w:tcPr>
            <w:tcW w:w="3272" w:type="dxa"/>
            <w:textDirection w:val="lrTb"/>
            <w:noWrap w:val="false"/>
          </w:tcPr>
          <w:p>
            <w:pPr>
              <w:jc w:val="center"/>
              <w:rPr>
                <w:rFonts w:eastAsia="Calibri"/>
                <w:sz w:val="28"/>
                <w:szCs w:val="28"/>
              </w:rPr>
            </w:pPr>
            <w:r>
              <w:rPr>
                <w:rFonts w:eastAsia="Calibri"/>
                <w:sz w:val="28"/>
                <w:szCs w:val="28"/>
              </w:rPr>
              <w:t xml:space="preserve">2</w:t>
            </w:r>
            <w:r>
              <w:rPr>
                <w:rFonts w:eastAsia="Calibri"/>
                <w:sz w:val="28"/>
                <w:szCs w:val="28"/>
              </w:rPr>
            </w:r>
          </w:p>
        </w:tc>
        <w:tc>
          <w:tcPr>
            <w:tcW w:w="724" w:type="dxa"/>
            <w:textDirection w:val="lrTb"/>
            <w:noWrap w:val="false"/>
          </w:tcPr>
          <w:p>
            <w:pPr>
              <w:jc w:val="center"/>
              <w:rPr>
                <w:rFonts w:eastAsia="Calibri"/>
                <w:sz w:val="28"/>
                <w:szCs w:val="28"/>
              </w:rPr>
            </w:pPr>
            <w:r>
              <w:rPr>
                <w:rFonts w:eastAsia="Calibri"/>
                <w:sz w:val="28"/>
                <w:szCs w:val="28"/>
              </w:rPr>
              <w:t xml:space="preserve">3</w:t>
            </w:r>
            <w:r>
              <w:rPr>
                <w:rFonts w:eastAsia="Calibri"/>
                <w:sz w:val="28"/>
                <w:szCs w:val="28"/>
              </w:rPr>
            </w:r>
          </w:p>
        </w:tc>
        <w:tc>
          <w:tcPr>
            <w:tcW w:w="1096" w:type="dxa"/>
            <w:textDirection w:val="lrTb"/>
            <w:noWrap w:val="false"/>
          </w:tcPr>
          <w:p>
            <w:pPr>
              <w:jc w:val="center"/>
              <w:rPr>
                <w:rFonts w:eastAsia="Calibri"/>
                <w:sz w:val="28"/>
                <w:szCs w:val="28"/>
              </w:rPr>
            </w:pPr>
            <w:r>
              <w:rPr>
                <w:rFonts w:eastAsia="Calibri"/>
                <w:sz w:val="28"/>
                <w:szCs w:val="28"/>
              </w:rPr>
              <w:t xml:space="preserve">4</w:t>
            </w:r>
            <w:r>
              <w:rPr>
                <w:rFonts w:eastAsia="Calibri"/>
                <w:sz w:val="28"/>
                <w:szCs w:val="28"/>
              </w:rPr>
            </w:r>
          </w:p>
        </w:tc>
        <w:tc>
          <w:tcPr>
            <w:tcW w:w="2155" w:type="dxa"/>
            <w:textDirection w:val="lrTb"/>
            <w:noWrap w:val="false"/>
          </w:tcPr>
          <w:p>
            <w:pPr>
              <w:jc w:val="center"/>
              <w:rPr>
                <w:rFonts w:eastAsia="Calibri"/>
                <w:sz w:val="28"/>
                <w:szCs w:val="28"/>
              </w:rPr>
            </w:pPr>
            <w:r>
              <w:rPr>
                <w:rFonts w:eastAsia="Calibri"/>
                <w:sz w:val="28"/>
                <w:szCs w:val="28"/>
              </w:rPr>
              <w:t xml:space="preserve">5</w:t>
            </w:r>
            <w:r>
              <w:rPr>
                <w:rFonts w:eastAsia="Calibri"/>
                <w:sz w:val="28"/>
                <w:szCs w:val="28"/>
              </w:rPr>
            </w:r>
          </w:p>
        </w:tc>
        <w:tc>
          <w:tcPr>
            <w:tcW w:w="2081" w:type="dxa"/>
            <w:textDirection w:val="lrTb"/>
            <w:noWrap w:val="false"/>
          </w:tcPr>
          <w:p>
            <w:pPr>
              <w:jc w:val="center"/>
              <w:rPr>
                <w:rFonts w:eastAsia="Calibri"/>
                <w:sz w:val="28"/>
                <w:szCs w:val="28"/>
              </w:rPr>
            </w:pPr>
            <w:r>
              <w:rPr>
                <w:rFonts w:eastAsia="Calibri"/>
                <w:sz w:val="28"/>
                <w:szCs w:val="28"/>
              </w:rPr>
              <w:t xml:space="preserve">6</w:t>
            </w:r>
            <w:r>
              <w:rPr>
                <w:rFonts w:eastAsia="Calibri"/>
                <w:sz w:val="28"/>
                <w:szCs w:val="28"/>
              </w:rPr>
            </w:r>
          </w:p>
        </w:tc>
      </w:tr>
      <w:tr>
        <w:tblPrEx/>
        <w:trPr/>
        <w:tc>
          <w:tcPr>
            <w:tcW w:w="595" w:type="dxa"/>
            <w:textDirection w:val="lrTb"/>
            <w:noWrap w:val="false"/>
          </w:tcPr>
          <w:p>
            <w:pPr>
              <w:jc w:val="center"/>
              <w:rPr>
                <w:rFonts w:eastAsia="Calibri"/>
                <w:sz w:val="28"/>
                <w:szCs w:val="28"/>
              </w:rPr>
            </w:pPr>
            <w:r>
              <w:rPr>
                <w:rFonts w:eastAsia="Calibri"/>
                <w:sz w:val="28"/>
                <w:szCs w:val="28"/>
              </w:rPr>
            </w:r>
            <w:r>
              <w:rPr>
                <w:rFonts w:eastAsia="Calibri"/>
                <w:sz w:val="28"/>
                <w:szCs w:val="28"/>
              </w:rPr>
            </w:r>
          </w:p>
        </w:tc>
        <w:tc>
          <w:tcPr>
            <w:tcW w:w="3272" w:type="dxa"/>
            <w:textDirection w:val="lrTb"/>
            <w:noWrap w:val="false"/>
          </w:tcPr>
          <w:p>
            <w:pPr>
              <w:jc w:val="center"/>
              <w:rPr>
                <w:rFonts w:eastAsia="Calibri"/>
                <w:sz w:val="28"/>
                <w:szCs w:val="28"/>
              </w:rPr>
            </w:pPr>
            <w:r>
              <w:rPr>
                <w:rFonts w:eastAsia="Calibri"/>
                <w:sz w:val="28"/>
                <w:szCs w:val="28"/>
              </w:rPr>
            </w:r>
            <w:r>
              <w:rPr>
                <w:rFonts w:eastAsia="Calibri"/>
                <w:sz w:val="28"/>
                <w:szCs w:val="28"/>
              </w:rPr>
            </w:r>
          </w:p>
        </w:tc>
        <w:tc>
          <w:tcPr>
            <w:tcW w:w="724" w:type="dxa"/>
            <w:textDirection w:val="lrTb"/>
            <w:noWrap w:val="false"/>
          </w:tcPr>
          <w:p>
            <w:pPr>
              <w:jc w:val="center"/>
              <w:rPr>
                <w:rFonts w:eastAsia="Calibri"/>
                <w:sz w:val="28"/>
                <w:szCs w:val="28"/>
              </w:rPr>
            </w:pPr>
            <w:r>
              <w:rPr>
                <w:rFonts w:eastAsia="Calibri"/>
                <w:sz w:val="28"/>
                <w:szCs w:val="28"/>
              </w:rPr>
            </w:r>
            <w:r>
              <w:rPr>
                <w:rFonts w:eastAsia="Calibri"/>
                <w:sz w:val="28"/>
                <w:szCs w:val="28"/>
              </w:rPr>
            </w:r>
          </w:p>
        </w:tc>
        <w:tc>
          <w:tcPr>
            <w:tcW w:w="1096" w:type="dxa"/>
            <w:textDirection w:val="lrTb"/>
            <w:noWrap w:val="false"/>
          </w:tcPr>
          <w:p>
            <w:pPr>
              <w:jc w:val="center"/>
              <w:rPr>
                <w:rFonts w:eastAsia="Calibri"/>
                <w:sz w:val="28"/>
                <w:szCs w:val="28"/>
              </w:rPr>
            </w:pPr>
            <w:r>
              <w:rPr>
                <w:rFonts w:eastAsia="Calibri"/>
                <w:sz w:val="28"/>
                <w:szCs w:val="28"/>
              </w:rPr>
            </w:r>
            <w:r>
              <w:rPr>
                <w:rFonts w:eastAsia="Calibri"/>
                <w:sz w:val="28"/>
                <w:szCs w:val="28"/>
              </w:rPr>
            </w:r>
          </w:p>
        </w:tc>
        <w:tc>
          <w:tcPr>
            <w:tcW w:w="2155" w:type="dxa"/>
            <w:textDirection w:val="lrTb"/>
            <w:noWrap w:val="false"/>
          </w:tcPr>
          <w:p>
            <w:pPr>
              <w:jc w:val="center"/>
              <w:rPr>
                <w:rFonts w:eastAsia="Calibri"/>
                <w:sz w:val="28"/>
                <w:szCs w:val="28"/>
              </w:rPr>
            </w:pPr>
            <w:r>
              <w:rPr>
                <w:rFonts w:eastAsia="Calibri"/>
                <w:sz w:val="28"/>
                <w:szCs w:val="28"/>
              </w:rPr>
            </w:r>
            <w:r>
              <w:rPr>
                <w:rFonts w:eastAsia="Calibri"/>
                <w:sz w:val="28"/>
                <w:szCs w:val="28"/>
              </w:rPr>
            </w:r>
          </w:p>
        </w:tc>
        <w:tc>
          <w:tcPr>
            <w:tcW w:w="2081" w:type="dxa"/>
            <w:textDirection w:val="lrTb"/>
            <w:noWrap w:val="false"/>
          </w:tcPr>
          <w:p>
            <w:pPr>
              <w:jc w:val="center"/>
              <w:rPr>
                <w:rFonts w:eastAsia="Calibri"/>
                <w:sz w:val="28"/>
                <w:szCs w:val="28"/>
              </w:rPr>
            </w:pPr>
            <w:r>
              <w:rPr>
                <w:rFonts w:eastAsia="Calibri"/>
                <w:sz w:val="28"/>
                <w:szCs w:val="28"/>
              </w:rPr>
            </w:r>
            <w:r>
              <w:rPr>
                <w:rFonts w:eastAsia="Calibri"/>
                <w:sz w:val="28"/>
                <w:szCs w:val="28"/>
              </w:rPr>
            </w:r>
          </w:p>
        </w:tc>
      </w:tr>
      <w:tr>
        <w:tblPrEx/>
        <w:trPr>
          <w:trHeight w:val="341"/>
        </w:trPr>
        <w:tc>
          <w:tcPr>
            <w:gridSpan w:val="2"/>
            <w:tcW w:w="3867" w:type="dxa"/>
            <w:textDirection w:val="lrTb"/>
            <w:noWrap w:val="false"/>
          </w:tcPr>
          <w:p>
            <w:pPr>
              <w:jc w:val="left"/>
              <w:rPr>
                <w:sz w:val="28"/>
                <w:szCs w:val="28"/>
              </w:rPr>
            </w:pPr>
            <w:r>
              <w:rPr>
                <w:sz w:val="28"/>
                <w:szCs w:val="28"/>
              </w:rPr>
              <w:t xml:space="preserve">Итого:</w:t>
            </w:r>
            <w:r>
              <w:rPr>
                <w:sz w:val="28"/>
                <w:szCs w:val="28"/>
              </w:rPr>
            </w:r>
          </w:p>
        </w:tc>
        <w:tc>
          <w:tcPr>
            <w:tcW w:w="724" w:type="dxa"/>
            <w:textDirection w:val="lrTb"/>
            <w:noWrap w:val="false"/>
          </w:tcPr>
          <w:p>
            <w:pPr>
              <w:jc w:val="left"/>
              <w:rPr>
                <w:sz w:val="28"/>
                <w:szCs w:val="28"/>
              </w:rPr>
            </w:pPr>
            <w:r>
              <w:rPr>
                <w:sz w:val="28"/>
                <w:szCs w:val="28"/>
              </w:rPr>
            </w:r>
            <w:r>
              <w:rPr>
                <w:sz w:val="28"/>
                <w:szCs w:val="28"/>
              </w:rPr>
            </w:r>
          </w:p>
        </w:tc>
        <w:tc>
          <w:tcPr>
            <w:tcW w:w="1096" w:type="dxa"/>
            <w:textDirection w:val="lrTb"/>
            <w:noWrap w:val="false"/>
          </w:tcPr>
          <w:p>
            <w:pPr>
              <w:jc w:val="left"/>
              <w:rPr>
                <w:sz w:val="28"/>
                <w:szCs w:val="28"/>
              </w:rPr>
            </w:pPr>
            <w:r>
              <w:rPr>
                <w:sz w:val="28"/>
                <w:szCs w:val="28"/>
              </w:rPr>
            </w:r>
            <w:r>
              <w:rPr>
                <w:sz w:val="28"/>
                <w:szCs w:val="28"/>
              </w:rPr>
            </w:r>
          </w:p>
        </w:tc>
        <w:tc>
          <w:tcPr>
            <w:tcW w:w="2155" w:type="dxa"/>
            <w:textDirection w:val="lrTb"/>
            <w:noWrap w:val="false"/>
          </w:tcPr>
          <w:p>
            <w:pPr>
              <w:jc w:val="left"/>
              <w:rPr>
                <w:sz w:val="28"/>
                <w:szCs w:val="28"/>
              </w:rPr>
            </w:pPr>
            <w:r>
              <w:rPr>
                <w:sz w:val="28"/>
                <w:szCs w:val="28"/>
              </w:rPr>
            </w:r>
            <w:r>
              <w:rPr>
                <w:sz w:val="28"/>
                <w:szCs w:val="28"/>
              </w:rPr>
            </w:r>
          </w:p>
        </w:tc>
        <w:tc>
          <w:tcPr>
            <w:tcW w:w="2081" w:type="dxa"/>
            <w:textDirection w:val="lrTb"/>
            <w:noWrap w:val="false"/>
          </w:tcPr>
          <w:p>
            <w:pPr>
              <w:jc w:val="left"/>
              <w:rPr>
                <w:sz w:val="28"/>
                <w:szCs w:val="28"/>
              </w:rPr>
            </w:pPr>
            <w:r>
              <w:rPr>
                <w:sz w:val="28"/>
                <w:szCs w:val="28"/>
              </w:rPr>
            </w:r>
            <w:r>
              <w:rPr>
                <w:sz w:val="28"/>
                <w:szCs w:val="28"/>
              </w:rPr>
            </w:r>
          </w:p>
        </w:tc>
      </w:tr>
      <w:tr>
        <w:tblPrEx/>
        <w:trPr>
          <w:trHeight w:val="341"/>
        </w:trPr>
        <w:tc>
          <w:tcPr>
            <w:gridSpan w:val="2"/>
            <w:tcW w:w="3867" w:type="dxa"/>
            <w:textDirection w:val="lrTb"/>
            <w:noWrap w:val="false"/>
          </w:tcPr>
          <w:p>
            <w:pPr>
              <w:jc w:val="left"/>
              <w:rPr>
                <w:sz w:val="28"/>
                <w:szCs w:val="28"/>
              </w:rPr>
            </w:pPr>
            <w:r>
              <w:rPr>
                <w:sz w:val="28"/>
                <w:szCs w:val="28"/>
              </w:rPr>
              <w:t xml:space="preserve">В том числе НДС (%):</w:t>
            </w:r>
            <w:r>
              <w:rPr>
                <w:sz w:val="28"/>
                <w:szCs w:val="28"/>
              </w:rPr>
            </w:r>
          </w:p>
        </w:tc>
        <w:tc>
          <w:tcPr>
            <w:tcW w:w="724" w:type="dxa"/>
            <w:textDirection w:val="lrTb"/>
            <w:noWrap w:val="false"/>
          </w:tcPr>
          <w:p>
            <w:pPr>
              <w:jc w:val="left"/>
              <w:rPr>
                <w:sz w:val="28"/>
                <w:szCs w:val="28"/>
              </w:rPr>
            </w:pPr>
            <w:r>
              <w:rPr>
                <w:sz w:val="28"/>
                <w:szCs w:val="28"/>
              </w:rPr>
            </w:r>
            <w:r>
              <w:rPr>
                <w:sz w:val="28"/>
                <w:szCs w:val="28"/>
              </w:rPr>
            </w:r>
          </w:p>
        </w:tc>
        <w:tc>
          <w:tcPr>
            <w:tcW w:w="1096" w:type="dxa"/>
            <w:textDirection w:val="lrTb"/>
            <w:noWrap w:val="false"/>
          </w:tcPr>
          <w:p>
            <w:pPr>
              <w:jc w:val="left"/>
              <w:rPr>
                <w:sz w:val="28"/>
                <w:szCs w:val="28"/>
              </w:rPr>
            </w:pPr>
            <w:r>
              <w:rPr>
                <w:sz w:val="28"/>
                <w:szCs w:val="28"/>
              </w:rPr>
            </w:r>
            <w:r>
              <w:rPr>
                <w:sz w:val="28"/>
                <w:szCs w:val="28"/>
              </w:rPr>
            </w:r>
          </w:p>
        </w:tc>
        <w:tc>
          <w:tcPr>
            <w:tcW w:w="2155" w:type="dxa"/>
            <w:textDirection w:val="lrTb"/>
            <w:noWrap w:val="false"/>
          </w:tcPr>
          <w:p>
            <w:pPr>
              <w:jc w:val="left"/>
              <w:rPr>
                <w:sz w:val="28"/>
                <w:szCs w:val="28"/>
              </w:rPr>
            </w:pPr>
            <w:r>
              <w:rPr>
                <w:sz w:val="28"/>
                <w:szCs w:val="28"/>
              </w:rPr>
            </w:r>
            <w:r>
              <w:rPr>
                <w:sz w:val="28"/>
                <w:szCs w:val="28"/>
              </w:rPr>
            </w:r>
          </w:p>
        </w:tc>
        <w:tc>
          <w:tcPr>
            <w:tcW w:w="2081" w:type="dxa"/>
            <w:textDirection w:val="lrTb"/>
            <w:noWrap w:val="false"/>
          </w:tcPr>
          <w:p>
            <w:pPr>
              <w:jc w:val="left"/>
              <w:rPr>
                <w:sz w:val="28"/>
                <w:szCs w:val="28"/>
              </w:rPr>
            </w:pPr>
            <w:r>
              <w:rPr>
                <w:sz w:val="28"/>
                <w:szCs w:val="28"/>
              </w:rPr>
            </w:r>
            <w:r>
              <w:rPr>
                <w:sz w:val="28"/>
                <w:szCs w:val="28"/>
              </w:rPr>
            </w:r>
          </w:p>
        </w:tc>
      </w:tr>
    </w:tbl>
    <w:p>
      <w:pPr>
        <w:rPr>
          <w:rFonts w:eastAsia="Calibri"/>
          <w:sz w:val="28"/>
          <w:szCs w:val="28"/>
        </w:rPr>
      </w:pPr>
      <w:r>
        <w:rPr>
          <w:rFonts w:eastAsia="Calibri"/>
          <w:sz w:val="28"/>
          <w:szCs w:val="28"/>
        </w:rPr>
        <w:tab/>
        <w:t xml:space="preserve">Все услуги, указанные в настоящем акте выполнены ___.__.2026</w:t>
      </w:r>
      <w:r>
        <w:rPr>
          <w:rFonts w:eastAsia="Calibri"/>
          <w:sz w:val="28"/>
          <w:szCs w:val="28"/>
        </w:rPr>
        <w:t xml:space="preserve"> ,____________ (полностью/не полностью), претензий по объему, качеству и срокам оказания услуг _____________ (не имеется/имеется)</w:t>
      </w:r>
      <w:r>
        <w:rPr>
          <w:rFonts w:eastAsia="Calibri"/>
          <w:sz w:val="28"/>
          <w:szCs w:val="28"/>
          <w:vertAlign w:val="superscript"/>
        </w:rPr>
        <w:t xml:space="preserve"> </w:t>
      </w:r>
      <w:r>
        <w:rPr>
          <w:rFonts w:eastAsia="Calibri"/>
          <w:sz w:val="28"/>
          <w:szCs w:val="28"/>
          <w:vertAlign w:val="superscript"/>
        </w:rPr>
        <w:footnoteReference w:id="2"/>
      </w:r>
      <w:r>
        <w:rPr>
          <w:rFonts w:eastAsia="Calibri"/>
          <w:sz w:val="28"/>
          <w:szCs w:val="28"/>
        </w:rPr>
        <w:t xml:space="preserve">. </w:t>
      </w:r>
      <w:r>
        <w:rPr>
          <w:rFonts w:eastAsia="Calibri"/>
          <w:sz w:val="28"/>
          <w:szCs w:val="28"/>
        </w:rPr>
      </w:r>
    </w:p>
    <w:p>
      <w:pPr>
        <w:rPr>
          <w:rFonts w:eastAsia="Calibri"/>
          <w:sz w:val="28"/>
          <w:szCs w:val="28"/>
        </w:rPr>
      </w:pPr>
      <w:r>
        <w:rPr>
          <w:rFonts w:eastAsia="Calibri"/>
          <w:sz w:val="28"/>
          <w:szCs w:val="28"/>
        </w:rPr>
        <w:t xml:space="preserve">Настоящий акт составлен в ______ экземплярах, имеющих равную юридическую силу, по одному для каждой из сторон.</w:t>
      </w:r>
      <w:r>
        <w:rPr>
          <w:rFonts w:eastAsia="Calibri"/>
          <w:sz w:val="28"/>
          <w:szCs w:val="28"/>
        </w:rPr>
      </w:r>
    </w:p>
    <w:p>
      <w:pPr>
        <w:ind w:firstLine="567"/>
        <w:jc w:val="left"/>
        <w:rPr>
          <w:rFonts w:eastAsia="Calibri"/>
          <w:sz w:val="28"/>
          <w:szCs w:val="28"/>
        </w:rPr>
      </w:pPr>
      <w:r>
        <w:rPr>
          <w:rFonts w:eastAsia="Calibri"/>
          <w:sz w:val="28"/>
          <w:szCs w:val="28"/>
        </w:rPr>
      </w:r>
      <w:r>
        <w:rPr>
          <w:rFonts w:eastAsia="Calibri"/>
          <w:sz w:val="28"/>
          <w:szCs w:val="28"/>
        </w:rPr>
      </w:r>
    </w:p>
    <w:p>
      <w:pPr>
        <w:ind w:firstLine="567"/>
        <w:jc w:val="left"/>
        <w:rPr>
          <w:rFonts w:eastAsia="Calibri"/>
          <w:sz w:val="28"/>
          <w:szCs w:val="28"/>
        </w:rPr>
      </w:pPr>
      <w:r>
        <w:rPr>
          <w:rFonts w:eastAsia="Calibri"/>
          <w:sz w:val="28"/>
          <w:szCs w:val="28"/>
        </w:rPr>
        <w:t xml:space="preserve">Приложение</w:t>
      </w:r>
      <w:r>
        <w:rPr>
          <w:rFonts w:eastAsia="Calibri"/>
          <w:sz w:val="28"/>
          <w:szCs w:val="28"/>
        </w:rPr>
        <w:t xml:space="preserve">: на ____ л.</w:t>
      </w:r>
      <w:r>
        <w:rPr>
          <w:rFonts w:eastAsia="Calibri"/>
          <w:sz w:val="28"/>
          <w:szCs w:val="28"/>
        </w:rPr>
      </w:r>
    </w:p>
    <w:p>
      <w:pPr>
        <w:ind w:firstLine="567"/>
        <w:jc w:val="left"/>
        <w:rPr>
          <w:rFonts w:eastAsia="Calibri"/>
          <w:sz w:val="28"/>
          <w:szCs w:val="28"/>
        </w:rPr>
      </w:pPr>
      <w:r>
        <w:rPr>
          <w:rFonts w:eastAsia="Calibri"/>
          <w:sz w:val="28"/>
          <w:szCs w:val="28"/>
        </w:rPr>
      </w:r>
      <w:r>
        <w:rPr>
          <w:rFonts w:eastAsia="Calibri"/>
          <w:sz w:val="28"/>
          <w:szCs w:val="28"/>
        </w:rPr>
      </w:r>
    </w:p>
    <w:p>
      <w:pPr>
        <w:jc w:val="left"/>
        <w:rPr>
          <w:rFonts w:eastAsia="Calibri"/>
        </w:rPr>
      </w:pPr>
      <w:r>
        <w:rPr>
          <w:rFonts w:eastAsia="Calibri"/>
        </w:rPr>
        <w:t xml:space="preserve">Исполнитель_________________           _______________            ____________________________</w:t>
      </w:r>
      <w:r>
        <w:rPr>
          <w:rFonts w:eastAsia="Calibri"/>
        </w:rPr>
      </w:r>
    </w:p>
    <w:p>
      <w:pPr>
        <w:jc w:val="left"/>
        <w:rPr>
          <w:rFonts w:eastAsia="Calibri"/>
        </w:rPr>
      </w:pPr>
      <w:r>
        <w:rPr>
          <w:rFonts w:eastAsia="Calibri"/>
        </w:rPr>
        <w:t xml:space="preserve">М.П.                      (должность)                    (подпись)                        (расшифровка подписи)</w:t>
      </w:r>
      <w:r>
        <w:rPr>
          <w:rFonts w:eastAsia="Calibri"/>
        </w:rPr>
      </w:r>
    </w:p>
    <w:p>
      <w:pPr>
        <w:ind w:firstLine="567"/>
        <w:jc w:val="left"/>
        <w:rPr>
          <w:rFonts w:eastAsia="Calibri"/>
        </w:rPr>
      </w:pPr>
      <w:r>
        <w:rPr>
          <w:rFonts w:eastAsia="Calibri"/>
        </w:rPr>
        <w:t xml:space="preserve"> </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«__» __________ 20___ г.</w:t>
      </w:r>
      <w:r>
        <w:rPr>
          <w:rFonts w:eastAsia="Calibri"/>
        </w:rPr>
      </w:r>
    </w:p>
    <w:p>
      <w:pPr>
        <w:ind w:firstLine="567"/>
        <w:jc w:val="left"/>
        <w:rPr>
          <w:rFonts w:eastAsia="Calibri"/>
        </w:rPr>
      </w:pPr>
      <w:r>
        <w:rPr>
          <w:rFonts w:eastAsia="Calibri"/>
        </w:rPr>
      </w:r>
      <w:r>
        <w:rPr>
          <w:rFonts w:eastAsia="Calibri"/>
        </w:rPr>
      </w:r>
    </w:p>
    <w:p>
      <w:pPr>
        <w:ind w:firstLine="567"/>
        <w:jc w:val="left"/>
        <w:rPr>
          <w:rFonts w:eastAsia="Calibri"/>
        </w:rPr>
      </w:pPr>
      <w:r>
        <w:rPr>
          <w:rFonts w:eastAsia="Calibri"/>
        </w:rPr>
      </w:r>
      <w:r>
        <w:rPr>
          <w:rFonts w:eastAsia="Calibri"/>
        </w:rPr>
      </w:r>
    </w:p>
    <w:p>
      <w:pPr>
        <w:ind w:firstLine="567"/>
        <w:jc w:val="left"/>
        <w:rPr>
          <w:rFonts w:eastAsia="Calibri"/>
        </w:rPr>
      </w:pPr>
      <w:r>
        <w:rPr>
          <w:rFonts w:eastAsia="Calibri"/>
        </w:rPr>
      </w:r>
      <w:r>
        <w:rPr>
          <w:rFonts w:eastAsia="Calibri"/>
        </w:rPr>
      </w:r>
    </w:p>
    <w:p>
      <w:pPr>
        <w:jc w:val="left"/>
        <w:rPr>
          <w:rFonts w:eastAsia="Calibri"/>
        </w:rPr>
      </w:pPr>
      <w:r>
        <w:rPr>
          <w:rFonts w:eastAsia="Calibri"/>
        </w:rPr>
        <w:t xml:space="preserve">Заказчик       _________________       ________________         ___________________________                                                                     М.П.                      (должность)          </w:t>
      </w:r>
      <w:r>
        <w:rPr>
          <w:rFonts w:eastAsia="Calibri"/>
        </w:rPr>
        <w:t xml:space="preserve">          (подпись)                        (расшифровка подписи)</w:t>
      </w:r>
      <w:r>
        <w:rPr>
          <w:rFonts w:eastAsia="Calibri"/>
        </w:rPr>
      </w:r>
    </w:p>
    <w:p>
      <w:pPr>
        <w:ind w:firstLine="567"/>
        <w:jc w:val="left"/>
        <w:rPr>
          <w:rFonts w:eastAsia="Calibri"/>
        </w:rPr>
      </w:pPr>
      <w:r>
        <w:rPr>
          <w:rFonts w:eastAsia="Calibri"/>
        </w:rPr>
        <w:tab/>
      </w:r>
      <w:r>
        <w:rPr>
          <w:rFonts w:eastAsia="Calibri"/>
        </w:rPr>
        <w:tab/>
        <w:t xml:space="preserve">  </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t xml:space="preserve">                     «__» __________ 20___ г.</w:t>
      </w:r>
      <w:r>
        <w:rPr>
          <w:rFonts w:eastAsia="Calibri"/>
        </w:rPr>
      </w:r>
    </w:p>
    <w:p>
      <w:pPr>
        <w:jc w:val="left"/>
        <w:rPr>
          <w:rFonts w:eastAsia="Calibri"/>
        </w:rPr>
      </w:pPr>
      <w:r>
        <w:rPr>
          <w:rFonts w:eastAsia="Calibri"/>
        </w:rPr>
      </w:r>
      <w:r>
        <w:rPr>
          <w:rFonts w:eastAsia="Calibri"/>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ind w:left="284" w:firstLine="5953"/>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contextualSpacing/>
        <w:jc w:val="left"/>
        <w:tabs>
          <w:tab w:val="left" w:pos="284" w:leader="none"/>
          <w:tab w:val="left" w:pos="560" w:leader="none"/>
        </w:tabs>
        <w:rPr>
          <w:sz w:val="28"/>
          <w:szCs w:val="28"/>
          <w:lang w:eastAsia="ar-SA"/>
        </w:rPr>
      </w:pPr>
      <w:r>
        <w:rPr>
          <w:sz w:val="28"/>
          <w:szCs w:val="28"/>
          <w:lang w:eastAsia="ar-SA"/>
        </w:rPr>
      </w:r>
      <w:r>
        <w:rPr>
          <w:sz w:val="28"/>
          <w:szCs w:val="28"/>
          <w:lang w:eastAsia="ar-SA"/>
        </w:rPr>
      </w:r>
    </w:p>
    <w:p>
      <w:pPr>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5" o:title=""/>
              </v:shape>
            </w:pict>
          </mc:Fallback>
        </mc:AlternateContent>
      </w:r>
      <w:r>
        <w:rPr>
          <w:vanish/>
        </w:rPr>
      </w:r>
    </w:p>
    <w:sectPr>
      <w:headerReference w:type="default" r:id="rId12"/>
      <w:footnotePr/>
      <w:endnotePr/>
      <w:type w:val="nextPage"/>
      <w:pgSz w:w="11906" w:h="16838" w:orient="portrait"/>
      <w:pgMar w:top="1134" w:right="567" w:bottom="1134"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Arial Unicode MS">
    <w:panose1 w:val="020B0604020202020204"/>
  </w:font>
  <w:font w:name="Calibri">
    <w:panose1 w:val="020F0502020204030204"/>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Cambria">
    <w:panose1 w:val="02040803050406030204"/>
  </w:font>
  <w:font w:name="Monotype Corsiva">
    <w:panose1 w:val="02000000000000000000"/>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ind w:firstLine="709"/>
        <w:rPr>
          <w:sz w:val="20"/>
          <w:szCs w:val="20"/>
        </w:rPr>
      </w:pPr>
      <w:r>
        <w:rPr>
          <w:rStyle w:val="939"/>
        </w:rPr>
        <w:footnoteRef/>
      </w:r>
      <w:r>
        <w:t xml:space="preserve"> </w:t>
      </w:r>
      <w:r>
        <w:rPr>
          <w:sz w:val="20"/>
          <w:szCs w:val="20"/>
        </w:rPr>
        <w:t xml:space="preserve">Информация заполняется Заказчиком. При наличии претензий по объему, качеству и (или) срокам оказанных услуг оформляется приложение к Акту приема-передачи оказанных услуг с указанием всех претензий</w:t>
      </w:r>
      <w:r>
        <w:rPr>
          <w:sz w:val="20"/>
          <w:szCs w:val="20"/>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rPr>
        <w:lang w:val="ru-RU"/>
      </w:rPr>
    </w:pPr>
    <w:r>
      <w:fldChar w:fldCharType="begin"/>
    </w:r>
    <w:r>
      <w:instrText xml:space="preserve">PAGE   \* MERGEFORMAT</w:instrText>
    </w:r>
    <w:r>
      <w:fldChar w:fldCharType="separate"/>
    </w:r>
    <w:r>
      <w:rPr>
        <w:lang w:val="ru-RU"/>
      </w:rPr>
      <w:t xml:space="preserve">10</w:t>
    </w:r>
    <w:r>
      <w:fldChar w:fldCharType="end"/>
    </w:r>
    <w:r>
      <w:rPr>
        <w:lang w:val="ru-RU"/>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rPr>
        <w:lang w:val="ru-RU"/>
      </w:rPr>
    </w:pPr>
    <w:r>
      <w:rPr>
        <w:lang w:val="ru-RU"/>
      </w:rPr>
    </w:r>
    <w:r>
      <w:rPr>
        <w:lang w:val="ru-RU"/>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rPr>
        <w:lang w:val="ru-RU"/>
      </w:rPr>
    </w:pPr>
    <w:r>
      <w:fldChar w:fldCharType="begin"/>
    </w:r>
    <w:r>
      <w:instrText xml:space="preserve">PAGE   \* MERGEFORMAT</w:instrText>
    </w:r>
    <w:r>
      <w:fldChar w:fldCharType="separate"/>
    </w:r>
    <w:r>
      <w:rPr>
        <w:lang w:val="ru-RU"/>
      </w:rPr>
      <w:t xml:space="preserve">13</w:t>
    </w:r>
    <w:r>
      <w:fldChar w:fldCharType="end"/>
    </w:r>
    <w:r>
      <w:rPr>
        <w:lang w:val="ru-RU"/>
      </w:rP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rPr>
        <w:lang w:val="ru-RU"/>
      </w:rPr>
    </w:pPr>
    <w:r>
      <w:fldChar w:fldCharType="begin"/>
    </w:r>
    <w:r>
      <w:instrText xml:space="preserve">PAGE   \* MERGEFORMAT</w:instrText>
    </w:r>
    <w:r>
      <w:fldChar w:fldCharType="separate"/>
    </w:r>
    <w:r>
      <w:rPr>
        <w:lang w:val="ru-RU"/>
      </w:rPr>
      <w:t xml:space="preserve">93</w:t>
    </w:r>
    <w:r>
      <w:fldChar w:fldCharType="end"/>
    </w:r>
    <w:r>
      <w:rPr>
        <w:lang w:val="ru-RU"/>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3"/>
      <w:isLgl w:val="false"/>
      <w:suff w:val="tab"/>
      <w:lvlText w:val="%1."/>
      <w:lvlJc w:val="left"/>
      <w:pPr>
        <w:ind w:left="851" w:hanging="851"/>
        <w:tabs>
          <w:tab w:val="num" w:pos="851" w:leader="none"/>
        </w:tabs>
      </w:pPr>
    </w:lvl>
    <w:lvl w:ilvl="1">
      <w:start w:val="1"/>
      <w:numFmt w:val="decimal"/>
      <w:pStyle w:val="1114"/>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116"/>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1">
    <w:multiLevelType w:val="hybridMultilevel"/>
    <w:lvl w:ilvl="0">
      <w:start w:val="1"/>
      <w:numFmt w:val="bullet"/>
      <w:pStyle w:val="973"/>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2"/>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6"/>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1"/>
      <w:isLgl w:val="false"/>
      <w:suff w:val="space"/>
      <w:lvlText w:val="%1"/>
      <w:lvlJc w:val="center"/>
      <w:pPr>
        <w:ind w:left="1066" w:firstLine="0"/>
      </w:pPr>
    </w:lvl>
    <w:lvl w:ilvl="1">
      <w:start w:val="1"/>
      <w:numFmt w:val="decimal"/>
      <w:pStyle w:val="1109"/>
      <w:isLgl w:val="false"/>
      <w:suff w:val="space"/>
      <w:lvlText w:val="%1.%2"/>
      <w:lvlJc w:val="left"/>
      <w:pPr>
        <w:ind w:left="1066" w:firstLine="708"/>
      </w:pPr>
    </w:lvl>
    <w:lvl w:ilvl="2">
      <w:start w:val="1"/>
      <w:numFmt w:val="decimal"/>
      <w:pStyle w:val="1110"/>
      <w:isLgl w:val="false"/>
      <w:suff w:val="space"/>
      <w:lvlText w:val="%1.%2.%3"/>
      <w:lvlJc w:val="left"/>
      <w:pPr>
        <w:ind w:left="1066" w:firstLine="708"/>
      </w:pPr>
    </w:lvl>
    <w:lvl w:ilvl="3">
      <w:start w:val="1"/>
      <w:numFmt w:val="decimal"/>
      <w:pStyle w:val="1108"/>
      <w:isLgl w:val="false"/>
      <w:suff w:val="space"/>
      <w:lvlText w:val="%1.%2.%3.%4"/>
      <w:lvlJc w:val="left"/>
      <w:pPr>
        <w:ind w:left="1066" w:firstLine="708"/>
      </w:pPr>
    </w:lvl>
    <w:lvl w:ilvl="4">
      <w:start w:val="1"/>
      <w:numFmt w:val="decimal"/>
      <w:pStyle w:val="1107"/>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5">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pStyle w:val="104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9"/>
      <w:isLgl w:val="false"/>
      <w:suff w:val="tab"/>
      <w:lvlText w:val="%1."/>
      <w:lvlJc w:val="left"/>
      <w:pPr>
        <w:ind w:left="567" w:hanging="567"/>
        <w:tabs>
          <w:tab w:val="num" w:pos="567" w:leader="none"/>
        </w:tabs>
      </w:pPr>
    </w:lvl>
    <w:lvl w:ilvl="1">
      <w:start w:val="1"/>
      <w:numFmt w:val="decimal"/>
      <w:pStyle w:val="978"/>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9">
    <w:multiLevelType w:val="hybridMultilevel"/>
    <w:lvl w:ilvl="0">
      <w:start w:val="14"/>
      <w:numFmt w:val="decimal"/>
      <w:isLgl w:val="false"/>
      <w:suff w:val="tab"/>
      <w:lvlText w:val="%1."/>
      <w:lvlJc w:val="left"/>
      <w:pPr>
        <w:ind w:left="1084" w:hanging="37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0">
    <w:multiLevelType w:val="hybridMultilevel"/>
    <w:lvl w:ilvl="0">
      <w:start w:val="1"/>
      <w:numFmt w:val="decimal"/>
      <w:pStyle w:val="968"/>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43"/>
      <w:isLgl w:val="false"/>
      <w:suff w:val="tab"/>
      <w:lvlText w:val=""/>
      <w:lvlJc w:val="left"/>
      <w:pPr>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12">
    <w:multiLevelType w:val="hybridMultilevel"/>
    <w:lvl w:ilvl="0">
      <w:start w:val="1"/>
      <w:numFmt w:val="thaiNumbers"/>
      <w:pStyle w:val="1040"/>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13">
    <w:multiLevelType w:val="hybridMultilevel"/>
    <w:lvl w:ilvl="0">
      <w:start w:val="1"/>
      <w:numFmt w:val="decimal"/>
      <w:pStyle w:val="984"/>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87"/>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804" w:hanging="1095"/>
      </w:pPr>
      <w:rPr>
        <w:b/>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6">
    <w:multiLevelType w:val="hybridMultilevel"/>
    <w:lvl w:ilvl="0">
      <w:start w:val="1"/>
      <w:numFmt w:val="decimal"/>
      <w:pStyle w:val="1122"/>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123"/>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124"/>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17">
    <w:multiLevelType w:val="hybridMultilevel"/>
    <w:lvl w:ilvl="0">
      <w:start w:val="1"/>
      <w:numFmt w:val="decimal"/>
      <w:pStyle w:val="990"/>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115"/>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19">
    <w:multiLevelType w:val="hybridMultilevel"/>
    <w:lvl w:ilvl="0">
      <w:start w:val="1"/>
      <w:numFmt w:val="decimal"/>
      <w:pStyle w:val="985"/>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966"/>
      <w:isLgl w:val="false"/>
      <w:suff w:val="tab"/>
      <w:lvlText w:val="%1."/>
      <w:lvlJc w:val="left"/>
      <w:pPr>
        <w:ind w:left="432" w:hanging="432"/>
        <w:tabs>
          <w:tab w:val="num" w:pos="432" w:leader="none"/>
        </w:tabs>
      </w:pPr>
    </w:lvl>
    <w:lvl w:ilvl="1">
      <w:start w:val="1"/>
      <w:numFmt w:val="decimal"/>
      <w:pStyle w:val="967"/>
      <w:isLgl w:val="false"/>
      <w:suff w:val="tab"/>
      <w:lvlText w:val="%1.%2"/>
      <w:lvlJc w:val="left"/>
      <w:pPr>
        <w:ind w:left="576" w:hanging="576"/>
        <w:tabs>
          <w:tab w:val="num" w:pos="576" w:leader="none"/>
        </w:tabs>
      </w:pPr>
    </w:lvl>
    <w:lvl w:ilvl="2">
      <w:start w:val="1"/>
      <w:numFmt w:val="decimal"/>
      <w:pStyle w:val="969"/>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21">
    <w:multiLevelType w:val="hybridMultilevel"/>
    <w:lvl w:ilvl="0">
      <w:start w:val="1"/>
      <w:numFmt w:val="decimal"/>
      <w:pStyle w:val="1105"/>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23">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988"/>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24">
    <w:multiLevelType w:val="hybridMultilevel"/>
    <w:lvl w:ilvl="0">
      <w:start w:val="1"/>
      <w:numFmt w:val="bullet"/>
      <w:pStyle w:val="980"/>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6">
    <w:multiLevelType w:val="hybridMultilevel"/>
    <w:lvl w:ilvl="0">
      <w:start w:val="1"/>
      <w:numFmt w:val="bullet"/>
      <w:pStyle w:val="983"/>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997"/>
      <w:isLgl w:val="false"/>
      <w:suff w:val="tab"/>
      <w:lvlText w:val="%1."/>
      <w:lvlJc w:val="left"/>
      <w:pPr>
        <w:ind w:left="360" w:hanging="360"/>
        <w:tabs>
          <w:tab w:val="num" w:pos="360" w:leader="none"/>
        </w:tabs>
      </w:pPr>
    </w:lvl>
    <w:lvl w:ilvl="1">
      <w:start w:val="1"/>
      <w:numFmt w:val="decimal"/>
      <w:pStyle w:val="999"/>
      <w:isLgl w:val="false"/>
      <w:suff w:val="tab"/>
      <w:lvlText w:val="%1.%2."/>
      <w:lvlJc w:val="left"/>
      <w:pPr>
        <w:ind w:left="972" w:hanging="432"/>
        <w:tabs>
          <w:tab w:val="num" w:pos="972" w:leader="none"/>
        </w:tabs>
      </w:pPr>
      <w:rPr>
        <w:b/>
      </w:rPr>
    </w:lvl>
    <w:lvl w:ilvl="2">
      <w:start w:val="1"/>
      <w:numFmt w:val="decimal"/>
      <w:pStyle w:val="1026"/>
      <w:isLgl w:val="false"/>
      <w:suff w:val="tab"/>
      <w:lvlText w:val="%1.%2.%3."/>
      <w:lvlJc w:val="left"/>
      <w:pPr>
        <w:ind w:left="1224" w:hanging="504"/>
        <w:tabs>
          <w:tab w:val="num" w:pos="1440" w:leader="none"/>
        </w:tabs>
      </w:pPr>
    </w:lvl>
    <w:lvl w:ilvl="3">
      <w:start w:val="1"/>
      <w:numFmt w:val="decimal"/>
      <w:pStyle w:val="1038"/>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8">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1030"/>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num w:numId="1">
    <w:abstractNumId w:val="10"/>
  </w:num>
  <w:num w:numId="2">
    <w:abstractNumId w:val="20"/>
  </w:num>
  <w:num w:numId="3">
    <w:abstractNumId w:val="1"/>
  </w:num>
  <w:num w:numId="4">
    <w:abstractNumId w:val="24"/>
  </w:num>
  <w:num w:numId="5">
    <w:abstractNumId w:val="2"/>
  </w:num>
  <w:num w:numId="6">
    <w:abstractNumId w:val="26"/>
  </w:num>
  <w:num w:numId="7">
    <w:abstractNumId w:val="13"/>
  </w:num>
  <w:num w:numId="8">
    <w:abstractNumId w:val="19"/>
  </w:num>
  <w:num w:numId="9">
    <w:abstractNumId w:val="3"/>
  </w:num>
  <w:num w:numId="10">
    <w:abstractNumId w:val="14"/>
  </w:num>
  <w:num w:numId="11">
    <w:abstractNumId w:val="23"/>
  </w:num>
  <w:num w:numId="12">
    <w:abstractNumId w:val="17"/>
  </w:num>
  <w:num w:numId="13">
    <w:abstractNumId w:val="8"/>
  </w:num>
  <w:num w:numId="14">
    <w:abstractNumId w:val="27"/>
  </w:num>
  <w:num w:numId="15">
    <w:abstractNumId w:val="28"/>
  </w:num>
  <w:num w:numId="16">
    <w:abstractNumId w:val="12"/>
  </w:num>
  <w:num w:numId="17">
    <w:abstractNumId w:val="7"/>
  </w:num>
  <w:num w:numId="18">
    <w:abstractNumId w:val="21"/>
  </w:num>
  <w:num w:numId="19">
    <w:abstractNumId w:val="4"/>
  </w:num>
  <w:num w:numId="20">
    <w:abstractNumId w:val="0"/>
  </w:num>
  <w:num w:numId="21">
    <w:abstractNumId w:val="18"/>
  </w:num>
  <w:num w:numId="22">
    <w:abstractNumId w:val="16"/>
  </w:num>
  <w:num w:numId="23">
    <w:abstractNumId w:val="11"/>
  </w:num>
  <w:num w:numId="24">
    <w:abstractNumId w:val="6"/>
  </w:num>
  <w:num w:numId="25">
    <w:abstractNumId w:val="9"/>
  </w:num>
  <w:num w:numId="26">
    <w:abstractNumId w:val="25"/>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784"/>
    <w:link w:val="775"/>
    <w:uiPriority w:val="9"/>
    <w:rPr>
      <w:rFonts w:ascii="Arial" w:hAnsi="Arial" w:eastAsia="Arial" w:cs="Arial"/>
      <w:sz w:val="40"/>
      <w:szCs w:val="40"/>
    </w:rPr>
  </w:style>
  <w:style w:type="character" w:styleId="35">
    <w:name w:val="Title Char"/>
    <w:basedOn w:val="784"/>
    <w:link w:val="796"/>
    <w:uiPriority w:val="10"/>
    <w:rPr>
      <w:sz w:val="48"/>
      <w:szCs w:val="48"/>
    </w:rPr>
  </w:style>
  <w:style w:type="character" w:styleId="37">
    <w:name w:val="Subtitle Char"/>
    <w:basedOn w:val="784"/>
    <w:link w:val="798"/>
    <w:uiPriority w:val="11"/>
    <w:rPr>
      <w:sz w:val="24"/>
      <w:szCs w:val="24"/>
    </w:rPr>
  </w:style>
  <w:style w:type="character" w:styleId="39">
    <w:name w:val="Quote Char"/>
    <w:link w:val="800"/>
    <w:uiPriority w:val="29"/>
    <w:rPr>
      <w:i/>
    </w:rPr>
  </w:style>
  <w:style w:type="character" w:styleId="41">
    <w:name w:val="Intense Quote Char"/>
    <w:link w:val="802"/>
    <w:uiPriority w:val="30"/>
    <w:rPr>
      <w:i/>
    </w:rPr>
  </w:style>
  <w:style w:type="character" w:styleId="47">
    <w:name w:val="Caption Char"/>
    <w:basedOn w:val="784"/>
    <w:link w:val="808"/>
    <w:uiPriority w:val="35"/>
    <w:rPr>
      <w:b/>
      <w:bCs/>
      <w:color w:val="4f81bd" w:themeColor="accent1"/>
      <w:sz w:val="18"/>
      <w:szCs w:val="18"/>
    </w:rPr>
  </w:style>
  <w:style w:type="character" w:styleId="176">
    <w:name w:val="Footnote Text Char"/>
    <w:link w:val="937"/>
    <w:uiPriority w:val="99"/>
    <w:rPr>
      <w:sz w:val="18"/>
    </w:rPr>
  </w:style>
  <w:style w:type="character" w:styleId="179">
    <w:name w:val="Endnote Text Char"/>
    <w:link w:val="940"/>
    <w:uiPriority w:val="99"/>
    <w:rPr>
      <w:sz w:val="20"/>
    </w:rPr>
  </w:style>
  <w:style w:type="paragraph" w:styleId="774" w:default="1">
    <w:name w:val="Normal"/>
    <w:qFormat/>
    <w:pPr>
      <w:jc w:val="both"/>
    </w:pPr>
    <w:rPr>
      <w:sz w:val="24"/>
      <w:szCs w:val="24"/>
    </w:rPr>
  </w:style>
  <w:style w:type="paragraph" w:styleId="775">
    <w:name w:val="Heading 1"/>
    <w:basedOn w:val="774"/>
    <w:next w:val="774"/>
    <w:link w:val="787"/>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956"/>
    <w:qFormat/>
    <w:pPr>
      <w:jc w:val="center"/>
      <w:keepNext/>
      <w:outlineLvl w:val="1"/>
    </w:pPr>
    <w:rPr>
      <w:b/>
      <w:bCs/>
      <w:lang w:val="en-US" w:eastAsia="en-US"/>
    </w:rPr>
  </w:style>
  <w:style w:type="paragraph" w:styleId="777">
    <w:name w:val="Heading 3"/>
    <w:basedOn w:val="774"/>
    <w:next w:val="774"/>
    <w:link w:val="957"/>
    <w:qFormat/>
    <w:pPr>
      <w:keepNext/>
      <w:spacing w:before="240" w:after="60"/>
      <w:outlineLvl w:val="2"/>
    </w:pPr>
    <w:rPr>
      <w:rFonts w:ascii="Arial" w:hAnsi="Arial"/>
      <w:b/>
      <w:szCs w:val="20"/>
      <w:lang w:val="en-US" w:eastAsia="en-US"/>
    </w:rPr>
  </w:style>
  <w:style w:type="paragraph" w:styleId="778">
    <w:name w:val="Heading 4"/>
    <w:basedOn w:val="774"/>
    <w:next w:val="774"/>
    <w:link w:val="958"/>
    <w:qFormat/>
    <w:pPr>
      <w:keepNext/>
      <w:spacing w:before="240" w:after="60"/>
      <w:outlineLvl w:val="3"/>
    </w:pPr>
    <w:rPr>
      <w:rFonts w:ascii="Arial" w:hAnsi="Arial"/>
      <w:szCs w:val="20"/>
      <w:lang w:val="en-US" w:eastAsia="en-US"/>
    </w:rPr>
  </w:style>
  <w:style w:type="paragraph" w:styleId="779">
    <w:name w:val="Heading 5"/>
    <w:basedOn w:val="774"/>
    <w:next w:val="774"/>
    <w:link w:val="959"/>
    <w:qFormat/>
    <w:pPr>
      <w:spacing w:before="240" w:after="60"/>
      <w:outlineLvl w:val="4"/>
    </w:pPr>
    <w:rPr>
      <w:sz w:val="22"/>
      <w:szCs w:val="20"/>
      <w:lang w:val="en-US" w:eastAsia="en-US"/>
    </w:rPr>
  </w:style>
  <w:style w:type="paragraph" w:styleId="780">
    <w:name w:val="Heading 6"/>
    <w:basedOn w:val="774"/>
    <w:next w:val="774"/>
    <w:link w:val="960"/>
    <w:qFormat/>
    <w:pPr>
      <w:spacing w:before="240" w:after="60"/>
      <w:outlineLvl w:val="5"/>
    </w:pPr>
    <w:rPr>
      <w:i/>
      <w:sz w:val="22"/>
      <w:szCs w:val="20"/>
      <w:lang w:val="en-US" w:eastAsia="en-US"/>
    </w:rPr>
  </w:style>
  <w:style w:type="paragraph" w:styleId="781">
    <w:name w:val="Heading 7"/>
    <w:basedOn w:val="774"/>
    <w:next w:val="774"/>
    <w:link w:val="961"/>
    <w:qFormat/>
    <w:pPr>
      <w:spacing w:before="240" w:after="60"/>
      <w:outlineLvl w:val="6"/>
    </w:pPr>
    <w:rPr>
      <w:rFonts w:ascii="Arial" w:hAnsi="Arial"/>
      <w:sz w:val="20"/>
      <w:szCs w:val="20"/>
      <w:lang w:val="en-US" w:eastAsia="en-US"/>
    </w:rPr>
  </w:style>
  <w:style w:type="paragraph" w:styleId="782">
    <w:name w:val="Heading 8"/>
    <w:basedOn w:val="774"/>
    <w:next w:val="774"/>
    <w:link w:val="962"/>
    <w:qFormat/>
    <w:pPr>
      <w:spacing w:before="240" w:after="60"/>
      <w:outlineLvl w:val="7"/>
    </w:pPr>
    <w:rPr>
      <w:rFonts w:ascii="Arial" w:hAnsi="Arial"/>
      <w:i/>
      <w:sz w:val="20"/>
      <w:szCs w:val="20"/>
      <w:lang w:val="en-US" w:eastAsia="en-US"/>
    </w:rPr>
  </w:style>
  <w:style w:type="paragraph" w:styleId="783">
    <w:name w:val="Heading 9"/>
    <w:basedOn w:val="774"/>
    <w:next w:val="774"/>
    <w:link w:val="963"/>
    <w:qFormat/>
    <w:pPr>
      <w:spacing w:before="240" w:after="60"/>
      <w:outlineLvl w:val="8"/>
    </w:pPr>
    <w:rPr>
      <w:rFonts w:ascii="Arial" w:hAnsi="Arial"/>
      <w:b/>
      <w:i/>
      <w:sz w:val="18"/>
      <w:szCs w:val="20"/>
      <w:lang w:val="en-US" w:eastAsia="en-US"/>
    </w:rPr>
  </w:style>
  <w:style w:type="character" w:styleId="784" w:default="1">
    <w:name w:val="Default Paragraph Font"/>
    <w:uiPriority w:val="1"/>
    <w:semiHidden/>
    <w:unhideWhenUsed/>
  </w:style>
  <w:style w:type="table" w:styleId="785" w:default="1">
    <w:name w:val="Normal Table"/>
    <w:uiPriority w:val="99"/>
    <w:semiHidden/>
    <w:unhideWhenUsed/>
    <w:tblPr>
      <w:tblInd w:w="0" w:type="dxa"/>
      <w:tblCellMar>
        <w:left w:w="108" w:type="dxa"/>
        <w:top w:w="0" w:type="dxa"/>
        <w:right w:w="108" w:type="dxa"/>
        <w:bottom w:w="0" w:type="dxa"/>
      </w:tblCellMar>
    </w:tblPr>
  </w:style>
  <w:style w:type="numbering" w:styleId="786" w:default="1">
    <w:name w:val="No List"/>
    <w:uiPriority w:val="99"/>
    <w:semiHidden/>
    <w:unhideWhenUsed/>
  </w:style>
  <w:style w:type="character" w:styleId="787" w:customStyle="1">
    <w:name w:val="Заголовок 1 Знак"/>
    <w:link w:val="775"/>
    <w:uiPriority w:val="9"/>
    <w:rPr>
      <w:rFonts w:ascii="Arial" w:hAnsi="Arial" w:eastAsia="Arial" w:cs="Arial"/>
      <w:sz w:val="40"/>
      <w:szCs w:val="40"/>
    </w:rPr>
  </w:style>
  <w:style w:type="character" w:styleId="788" w:customStyle="1">
    <w:name w:val="Heading 2 Char"/>
    <w:uiPriority w:val="9"/>
    <w:rPr>
      <w:rFonts w:ascii="Arial" w:hAnsi="Arial" w:eastAsia="Arial" w:cs="Arial"/>
      <w:sz w:val="34"/>
    </w:rPr>
  </w:style>
  <w:style w:type="character" w:styleId="789" w:customStyle="1">
    <w:name w:val="Heading 3 Char"/>
    <w:uiPriority w:val="9"/>
    <w:rPr>
      <w:rFonts w:ascii="Arial" w:hAnsi="Arial" w:eastAsia="Arial" w:cs="Arial"/>
      <w:sz w:val="30"/>
      <w:szCs w:val="30"/>
    </w:rPr>
  </w:style>
  <w:style w:type="character" w:styleId="790" w:customStyle="1">
    <w:name w:val="Heading 4 Char"/>
    <w:uiPriority w:val="9"/>
    <w:rPr>
      <w:rFonts w:ascii="Arial" w:hAnsi="Arial" w:eastAsia="Arial" w:cs="Arial"/>
      <w:b/>
      <w:bCs/>
      <w:sz w:val="26"/>
      <w:szCs w:val="26"/>
    </w:rPr>
  </w:style>
  <w:style w:type="character" w:styleId="791" w:customStyle="1">
    <w:name w:val="Heading 5 Char"/>
    <w:uiPriority w:val="9"/>
    <w:rPr>
      <w:rFonts w:ascii="Arial" w:hAnsi="Arial" w:eastAsia="Arial" w:cs="Arial"/>
      <w:b/>
      <w:bCs/>
      <w:sz w:val="24"/>
      <w:szCs w:val="24"/>
    </w:rPr>
  </w:style>
  <w:style w:type="character" w:styleId="792" w:customStyle="1">
    <w:name w:val="Heading 6 Char"/>
    <w:uiPriority w:val="9"/>
    <w:rPr>
      <w:rFonts w:ascii="Arial" w:hAnsi="Arial" w:eastAsia="Arial" w:cs="Arial"/>
      <w:b/>
      <w:bCs/>
      <w:sz w:val="22"/>
      <w:szCs w:val="22"/>
    </w:rPr>
  </w:style>
  <w:style w:type="character" w:styleId="793" w:customStyle="1">
    <w:name w:val="Heading 7 Char"/>
    <w:uiPriority w:val="9"/>
    <w:rPr>
      <w:rFonts w:ascii="Arial" w:hAnsi="Arial" w:eastAsia="Arial" w:cs="Arial"/>
      <w:b/>
      <w:bCs/>
      <w:i/>
      <w:iCs/>
      <w:sz w:val="22"/>
      <w:szCs w:val="22"/>
    </w:rPr>
  </w:style>
  <w:style w:type="character" w:styleId="794" w:customStyle="1">
    <w:name w:val="Heading 8 Char"/>
    <w:uiPriority w:val="9"/>
    <w:rPr>
      <w:rFonts w:ascii="Arial" w:hAnsi="Arial" w:eastAsia="Arial" w:cs="Arial"/>
      <w:i/>
      <w:iCs/>
      <w:sz w:val="22"/>
      <w:szCs w:val="22"/>
    </w:rPr>
  </w:style>
  <w:style w:type="character" w:styleId="795" w:customStyle="1">
    <w:name w:val="Heading 9 Char"/>
    <w:uiPriority w:val="9"/>
    <w:rPr>
      <w:rFonts w:ascii="Arial" w:hAnsi="Arial" w:eastAsia="Arial" w:cs="Arial"/>
      <w:i/>
      <w:iCs/>
      <w:sz w:val="21"/>
      <w:szCs w:val="21"/>
    </w:rPr>
  </w:style>
  <w:style w:type="paragraph" w:styleId="796">
    <w:name w:val="Title"/>
    <w:basedOn w:val="774"/>
    <w:next w:val="774"/>
    <w:link w:val="797"/>
    <w:uiPriority w:val="10"/>
    <w:qFormat/>
    <w:pPr>
      <w:contextualSpacing/>
      <w:spacing w:before="300" w:after="200"/>
    </w:pPr>
    <w:rPr>
      <w:sz w:val="48"/>
      <w:szCs w:val="48"/>
    </w:rPr>
  </w:style>
  <w:style w:type="character" w:styleId="797" w:customStyle="1">
    <w:name w:val="Название Знак2"/>
    <w:link w:val="796"/>
    <w:uiPriority w:val="10"/>
    <w:rPr>
      <w:sz w:val="48"/>
      <w:szCs w:val="48"/>
    </w:rPr>
  </w:style>
  <w:style w:type="paragraph" w:styleId="798">
    <w:name w:val="Subtitle"/>
    <w:basedOn w:val="774"/>
    <w:next w:val="774"/>
    <w:link w:val="799"/>
    <w:uiPriority w:val="11"/>
    <w:qFormat/>
    <w:pPr>
      <w:spacing w:before="200" w:after="200"/>
    </w:pPr>
  </w:style>
  <w:style w:type="character" w:styleId="799" w:customStyle="1">
    <w:name w:val="Подзаголовок Знак"/>
    <w:link w:val="798"/>
    <w:uiPriority w:val="11"/>
    <w:rPr>
      <w:sz w:val="24"/>
      <w:szCs w:val="24"/>
    </w:rPr>
  </w:style>
  <w:style w:type="paragraph" w:styleId="800">
    <w:name w:val="Quote"/>
    <w:basedOn w:val="774"/>
    <w:next w:val="774"/>
    <w:link w:val="801"/>
    <w:uiPriority w:val="29"/>
    <w:qFormat/>
    <w:pPr>
      <w:ind w:left="720" w:right="720"/>
    </w:pPr>
    <w:rPr>
      <w:i/>
    </w:rPr>
  </w:style>
  <w:style w:type="character" w:styleId="801" w:customStyle="1">
    <w:name w:val="Цитата 2 Знак"/>
    <w:link w:val="800"/>
    <w:uiPriority w:val="29"/>
    <w:rPr>
      <w:i/>
    </w:rPr>
  </w:style>
  <w:style w:type="paragraph" w:styleId="802">
    <w:name w:val="Intense Quote"/>
    <w:basedOn w:val="774"/>
    <w:next w:val="774"/>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Выделенная цитата Знак"/>
    <w:link w:val="802"/>
    <w:uiPriority w:val="30"/>
    <w:rPr>
      <w:i/>
    </w:rPr>
  </w:style>
  <w:style w:type="paragraph" w:styleId="804">
    <w:name w:val="Header"/>
    <w:basedOn w:val="774"/>
    <w:link w:val="1002"/>
    <w:uiPriority w:val="99"/>
    <w:pPr>
      <w:tabs>
        <w:tab w:val="center" w:pos="4677" w:leader="none"/>
        <w:tab w:val="right" w:pos="9355" w:leader="none"/>
      </w:tabs>
    </w:pPr>
    <w:rPr>
      <w:lang w:val="en-US" w:eastAsia="en-US"/>
    </w:rPr>
  </w:style>
  <w:style w:type="character" w:styleId="805" w:customStyle="1">
    <w:name w:val="Header Char"/>
    <w:uiPriority w:val="99"/>
  </w:style>
  <w:style w:type="paragraph" w:styleId="806">
    <w:name w:val="Footer"/>
    <w:basedOn w:val="774"/>
    <w:link w:val="1001"/>
    <w:uiPriority w:val="99"/>
    <w:pPr>
      <w:tabs>
        <w:tab w:val="center" w:pos="4677" w:leader="none"/>
        <w:tab w:val="right" w:pos="9355" w:leader="none"/>
      </w:tabs>
    </w:pPr>
    <w:rPr>
      <w:lang w:val="en-US" w:eastAsia="en-US"/>
    </w:rPr>
  </w:style>
  <w:style w:type="character" w:styleId="807" w:customStyle="1">
    <w:name w:val="Footer Char"/>
    <w:uiPriority w:val="99"/>
  </w:style>
  <w:style w:type="paragraph" w:styleId="808">
    <w:name w:val="Caption"/>
    <w:basedOn w:val="774"/>
    <w:next w:val="774"/>
    <w:link w:val="809"/>
    <w:qFormat/>
    <w:pPr>
      <w:ind w:left="994"/>
      <w:jc w:val="center"/>
      <w:spacing w:before="538"/>
      <w:shd w:val="clear" w:color="auto" w:fill="ffffff"/>
      <w:widowControl w:val="off"/>
    </w:pPr>
    <w:rPr>
      <w:b/>
      <w:bCs/>
      <w:color w:val="000000"/>
      <w:spacing w:val="-2"/>
      <w:sz w:val="26"/>
      <w:szCs w:val="26"/>
    </w:rPr>
  </w:style>
  <w:style w:type="character" w:styleId="809" w:customStyle="1">
    <w:name w:val="Название объекта Знак"/>
    <w:link w:val="808"/>
    <w:uiPriority w:val="35"/>
    <w:rPr>
      <w:b/>
      <w:bCs/>
      <w:color w:val="4f81bd"/>
      <w:sz w:val="18"/>
      <w:szCs w:val="18"/>
    </w:rPr>
  </w:style>
  <w:style w:type="table" w:styleId="810">
    <w:name w:val="Table Grid"/>
    <w:uiPriority w:val="59"/>
    <w:rPr>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customStyle="1">
    <w:name w:val="Table Grid Light"/>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customStyle="1">
    <w:name w:val="Plain Table 1"/>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3" w:customStyle="1">
    <w:name w:val="Plain Table 2"/>
    <w:uiPriority w:val="59"/>
    <w:rPr>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4" w:customStyle="1">
    <w:name w:val="Plain Table 3"/>
    <w:uiPriority w:val="99"/>
    <w:rPr>
      <w:lang w:eastAsia="zh-CN"/>
    </w:rPr>
    <w:tblPr>
      <w:tblStyleRowBandSize w:val="1"/>
      <w:tblStyleColBandSize w:val="1"/>
      <w:tblInd w:w="0" w:type="dxa"/>
      <w:tblCellMar>
        <w:left w:w="0" w:type="dxa"/>
        <w:top w:w="0" w:type="dxa"/>
        <w:right w:w="0" w:type="dxa"/>
        <w:bottom w:w="0" w:type="dxa"/>
      </w:tblCellMar>
    </w:tblPr>
  </w:style>
  <w:style w:type="table" w:styleId="815" w:customStyle="1">
    <w:name w:val="Plain Table 4"/>
    <w:uiPriority w:val="99"/>
    <w:rPr>
      <w:lang w:eastAsia="zh-CN"/>
    </w:rPr>
    <w:tblPr>
      <w:tblStyleRowBandSize w:val="1"/>
      <w:tblStyleColBandSize w:val="1"/>
      <w:tblInd w:w="0" w:type="dxa"/>
      <w:tblCellMar>
        <w:left w:w="0" w:type="dxa"/>
        <w:top w:w="0" w:type="dxa"/>
        <w:right w:w="0" w:type="dxa"/>
        <w:bottom w:w="0" w:type="dxa"/>
      </w:tblCellMar>
    </w:tblPr>
  </w:style>
  <w:style w:type="table" w:styleId="816" w:customStyle="1">
    <w:name w:val="Plain Table 5"/>
    <w:uiPriority w:val="99"/>
    <w:rPr>
      <w:lang w:eastAsia="zh-CN"/>
    </w:rPr>
    <w:tblPr>
      <w:tblStyleRowBandSize w:val="1"/>
      <w:tblStyleColBandSize w:val="1"/>
      <w:tblInd w:w="0" w:type="dxa"/>
      <w:tblCellMar>
        <w:left w:w="0" w:type="dxa"/>
        <w:top w:w="0" w:type="dxa"/>
        <w:right w:w="0" w:type="dxa"/>
        <w:bottom w:w="0" w:type="dxa"/>
      </w:tblCellMar>
    </w:tblPr>
  </w:style>
  <w:style w:type="table" w:styleId="817" w:customStyle="1">
    <w:name w:val="Grid Table 1 Light"/>
    <w:uiPriority w:val="99"/>
    <w:rPr>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8" w:customStyle="1">
    <w:name w:val="Grid Table 1 Light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9" w:customStyle="1">
    <w:name w:val="Grid Table 1 Light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0" w:customStyle="1">
    <w:name w:val="Grid Table 1 Light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1" w:customStyle="1">
    <w:name w:val="Grid Table 1 Light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2" w:customStyle="1">
    <w:name w:val="Grid Table 1 Light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3" w:customStyle="1">
    <w:name w:val="Grid Table 1 Light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4" w:customStyle="1">
    <w:name w:val="Grid Table 2"/>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2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2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2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2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2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2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Grid Table 3"/>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3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3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3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3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3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3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Grid Table 4"/>
    <w:uiPriority w:val="59"/>
    <w:rPr>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9" w:customStyle="1">
    <w:name w:val="Grid Table 4 - Accent 1"/>
    <w:uiPriority w:val="5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0" w:customStyle="1">
    <w:name w:val="Grid Table 4 - Accent 2"/>
    <w:uiPriority w:val="5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1" w:customStyle="1">
    <w:name w:val="Grid Table 4 - Accent 3"/>
    <w:uiPriority w:val="5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2" w:customStyle="1">
    <w:name w:val="Grid Table 4 - Accent 4"/>
    <w:uiPriority w:val="5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3" w:customStyle="1">
    <w:name w:val="Grid Table 4 - Accent 5"/>
    <w:uiPriority w:val="5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4" w:customStyle="1">
    <w:name w:val="Grid Table 4 - Accent 6"/>
    <w:uiPriority w:val="5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5" w:customStyle="1">
    <w:name w:val="Grid Table 5 Dark"/>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46" w:customStyle="1">
    <w:name w:val="Grid Table 5 Dark- Accent 1"/>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47" w:customStyle="1">
    <w:name w:val="Grid Table 5 Dark - Accent 2"/>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48" w:customStyle="1">
    <w:name w:val="Grid Table 5 Dark - Accent 3"/>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49" w:customStyle="1">
    <w:name w:val="Grid Table 5 Dark- Accent 4"/>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50" w:customStyle="1">
    <w:name w:val="Grid Table 5 Dark - Accent 5"/>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51" w:customStyle="1">
    <w:name w:val="Grid Table 5 Dark - Accent 6"/>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52" w:customStyle="1">
    <w:name w:val="Grid Table 6 Colorful"/>
    <w:uiPriority w:val="99"/>
    <w:rPr>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6 Colorful - Accent 1"/>
    <w:uiPriority w:val="99"/>
    <w:rPr>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6 Colorful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6 Colorful - Accent 3"/>
    <w:uiPriority w:val="99"/>
    <w:rPr>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6 Colorful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6 Colorful - Accent 5"/>
    <w:uiPriority w:val="99"/>
    <w:rPr>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6 Colorful - Accent 6"/>
    <w:uiPriority w:val="99"/>
    <w:rPr>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Grid Table 7 Colorful"/>
    <w:uiPriority w:val="99"/>
    <w:rPr>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7 Colorful - Accent 1"/>
    <w:uiPriority w:val="99"/>
    <w:rPr>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rPr>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rPr>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rPr>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rPr>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rPr>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w:uiPriority w:val="99"/>
    <w:rPr>
      <w:lang w:eastAsia="zh-CN"/>
    </w:rPr>
    <w:tblPr>
      <w:tblStyleRowBandSize w:val="1"/>
      <w:tblStyleColBandSize w:val="1"/>
      <w:tblInd w:w="0" w:type="dxa"/>
      <w:tblCellMar>
        <w:left w:w="0" w:type="dxa"/>
        <w:top w:w="0" w:type="dxa"/>
        <w:right w:w="0" w:type="dxa"/>
        <w:bottom w:w="0" w:type="dxa"/>
      </w:tblCellMar>
    </w:tblPr>
  </w:style>
  <w:style w:type="table" w:styleId="867" w:customStyle="1">
    <w:name w:val="List Table 1 Light - Accent 1"/>
    <w:uiPriority w:val="99"/>
    <w:rPr>
      <w:lang w:eastAsia="zh-CN"/>
    </w:rPr>
    <w:tblPr>
      <w:tblStyleRowBandSize w:val="1"/>
      <w:tblStyleColBandSize w:val="1"/>
      <w:tblInd w:w="0" w:type="dxa"/>
      <w:tblCellMar>
        <w:left w:w="0" w:type="dxa"/>
        <w:top w:w="0" w:type="dxa"/>
        <w:right w:w="0" w:type="dxa"/>
        <w:bottom w:w="0" w:type="dxa"/>
      </w:tblCellMar>
    </w:tblPr>
  </w:style>
  <w:style w:type="table" w:styleId="868" w:customStyle="1">
    <w:name w:val="List Table 1 Light - Accent 2"/>
    <w:uiPriority w:val="99"/>
    <w:rPr>
      <w:lang w:eastAsia="zh-CN"/>
    </w:rPr>
    <w:tblPr>
      <w:tblStyleRowBandSize w:val="1"/>
      <w:tblStyleColBandSize w:val="1"/>
      <w:tblInd w:w="0" w:type="dxa"/>
      <w:tblCellMar>
        <w:left w:w="0" w:type="dxa"/>
        <w:top w:w="0" w:type="dxa"/>
        <w:right w:w="0" w:type="dxa"/>
        <w:bottom w:w="0" w:type="dxa"/>
      </w:tblCellMar>
    </w:tblPr>
  </w:style>
  <w:style w:type="table" w:styleId="869" w:customStyle="1">
    <w:name w:val="List Table 1 Light - Accent 3"/>
    <w:uiPriority w:val="99"/>
    <w:rPr>
      <w:lang w:eastAsia="zh-CN"/>
    </w:rPr>
    <w:tblPr>
      <w:tblStyleRowBandSize w:val="1"/>
      <w:tblStyleColBandSize w:val="1"/>
      <w:tblInd w:w="0" w:type="dxa"/>
      <w:tblCellMar>
        <w:left w:w="0" w:type="dxa"/>
        <w:top w:w="0" w:type="dxa"/>
        <w:right w:w="0" w:type="dxa"/>
        <w:bottom w:w="0" w:type="dxa"/>
      </w:tblCellMar>
    </w:tblPr>
  </w:style>
  <w:style w:type="table" w:styleId="870" w:customStyle="1">
    <w:name w:val="List Table 1 Light - Accent 4"/>
    <w:uiPriority w:val="99"/>
    <w:rPr>
      <w:lang w:eastAsia="zh-CN"/>
    </w:rPr>
    <w:tblPr>
      <w:tblStyleRowBandSize w:val="1"/>
      <w:tblStyleColBandSize w:val="1"/>
      <w:tblInd w:w="0" w:type="dxa"/>
      <w:tblCellMar>
        <w:left w:w="0" w:type="dxa"/>
        <w:top w:w="0" w:type="dxa"/>
        <w:right w:w="0" w:type="dxa"/>
        <w:bottom w:w="0" w:type="dxa"/>
      </w:tblCellMar>
    </w:tblPr>
  </w:style>
  <w:style w:type="table" w:styleId="871" w:customStyle="1">
    <w:name w:val="List Table 1 Light - Accent 5"/>
    <w:uiPriority w:val="99"/>
    <w:rPr>
      <w:lang w:eastAsia="zh-CN"/>
    </w:rPr>
    <w:tblPr>
      <w:tblStyleRowBandSize w:val="1"/>
      <w:tblStyleColBandSize w:val="1"/>
      <w:tblInd w:w="0" w:type="dxa"/>
      <w:tblCellMar>
        <w:left w:w="0" w:type="dxa"/>
        <w:top w:w="0" w:type="dxa"/>
        <w:right w:w="0" w:type="dxa"/>
        <w:bottom w:w="0" w:type="dxa"/>
      </w:tblCellMar>
    </w:tblPr>
  </w:style>
  <w:style w:type="table" w:styleId="872" w:customStyle="1">
    <w:name w:val="List Table 1 Light - Accent 6"/>
    <w:uiPriority w:val="99"/>
    <w:rPr>
      <w:lang w:eastAsia="zh-CN"/>
    </w:rPr>
    <w:tblPr>
      <w:tblStyleRowBandSize w:val="1"/>
      <w:tblStyleColBandSize w:val="1"/>
      <w:tblInd w:w="0" w:type="dxa"/>
      <w:tblCellMar>
        <w:left w:w="0" w:type="dxa"/>
        <w:top w:w="0" w:type="dxa"/>
        <w:right w:w="0" w:type="dxa"/>
        <w:bottom w:w="0" w:type="dxa"/>
      </w:tblCellMar>
    </w:tblPr>
  </w:style>
  <w:style w:type="table" w:styleId="873" w:customStyle="1">
    <w:name w:val="List Table 2"/>
    <w:uiPriority w:val="99"/>
    <w:rPr>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4" w:customStyle="1">
    <w:name w:val="List Table 2 - Accent 1"/>
    <w:uiPriority w:val="99"/>
    <w:rPr>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5" w:customStyle="1">
    <w:name w:val="List Table 2 - Accent 2"/>
    <w:uiPriority w:val="99"/>
    <w:rPr>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6" w:customStyle="1">
    <w:name w:val="List Table 2 - Accent 3"/>
    <w:uiPriority w:val="99"/>
    <w:rPr>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7" w:customStyle="1">
    <w:name w:val="List Table 2 - Accent 4"/>
    <w:uiPriority w:val="99"/>
    <w:rPr>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8" w:customStyle="1">
    <w:name w:val="List Table 2 - Accent 5"/>
    <w:uiPriority w:val="99"/>
    <w:rPr>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9" w:customStyle="1">
    <w:name w:val="List Table 2 - Accent 6"/>
    <w:uiPriority w:val="99"/>
    <w:rPr>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0" w:customStyle="1">
    <w:name w:val="List Table 3"/>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1" w:customStyle="1">
    <w:name w:val="List Table 3 - Accent 1"/>
    <w:uiPriority w:val="99"/>
    <w:rPr>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2" w:customStyle="1">
    <w:name w:val="List Table 3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3" w:customStyle="1">
    <w:name w:val="List Table 3 - Accent 3"/>
    <w:uiPriority w:val="99"/>
    <w:rPr>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4" w:customStyle="1">
    <w:name w:val="List Table 3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5" w:customStyle="1">
    <w:name w:val="List Table 3 - Accent 5"/>
    <w:uiPriority w:val="99"/>
    <w:rPr>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6" w:customStyle="1">
    <w:name w:val="List Table 3 - Accent 6"/>
    <w:uiPriority w:val="99"/>
    <w:rPr>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7" w:customStyle="1">
    <w:name w:val="List Table 4"/>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8" w:customStyle="1">
    <w:name w:val="List Table 4 - Accent 1"/>
    <w:uiPriority w:val="9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9" w:customStyle="1">
    <w:name w:val="List Table 4 - Accent 2"/>
    <w:uiPriority w:val="9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0" w:customStyle="1">
    <w:name w:val="List Table 4 - Accent 3"/>
    <w:uiPriority w:val="9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1" w:customStyle="1">
    <w:name w:val="List Table 4 - Accent 4"/>
    <w:uiPriority w:val="9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2" w:customStyle="1">
    <w:name w:val="List Table 4 - Accent 5"/>
    <w:uiPriority w:val="9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3" w:customStyle="1">
    <w:name w:val="List Table 4 - Accent 6"/>
    <w:uiPriority w:val="9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4" w:customStyle="1">
    <w:name w:val="List Table 5 Dark"/>
    <w:uiPriority w:val="99"/>
    <w:rPr>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95" w:customStyle="1">
    <w:name w:val="List Table 5 Dark - Accent 1"/>
    <w:uiPriority w:val="99"/>
    <w:rPr>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96" w:customStyle="1">
    <w:name w:val="List Table 5 Dark - Accent 2"/>
    <w:uiPriority w:val="99"/>
    <w:rPr>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97" w:customStyle="1">
    <w:name w:val="List Table 5 Dark - Accent 3"/>
    <w:uiPriority w:val="99"/>
    <w:rPr>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98" w:customStyle="1">
    <w:name w:val="List Table 5 Dark - Accent 4"/>
    <w:uiPriority w:val="99"/>
    <w:rPr>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99" w:customStyle="1">
    <w:name w:val="List Table 5 Dark - Accent 5"/>
    <w:uiPriority w:val="99"/>
    <w:rPr>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00" w:customStyle="1">
    <w:name w:val="List Table 5 Dark - Accent 6"/>
    <w:uiPriority w:val="99"/>
    <w:rPr>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01" w:customStyle="1">
    <w:name w:val="List Table 6 Colorful"/>
    <w:uiPriority w:val="99"/>
    <w:rPr>
      <w:lang w:eastAsia="zh-CN"/>
    </w:rPr>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02" w:customStyle="1">
    <w:name w:val="List Table 6 Colorful - Accent 1"/>
    <w:uiPriority w:val="99"/>
    <w:rPr>
      <w:lang w:eastAsia="zh-CN"/>
    </w:rPr>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03" w:customStyle="1">
    <w:name w:val="List Table 6 Colorful - Accent 2"/>
    <w:uiPriority w:val="99"/>
    <w:rPr>
      <w:lang w:eastAsia="zh-CN"/>
    </w:rPr>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04" w:customStyle="1">
    <w:name w:val="List Table 6 Colorful - Accent 3"/>
    <w:uiPriority w:val="99"/>
    <w:rPr>
      <w:lang w:eastAsia="zh-CN"/>
    </w:rPr>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05" w:customStyle="1">
    <w:name w:val="List Table 6 Colorful - Accent 4"/>
    <w:uiPriority w:val="99"/>
    <w:rPr>
      <w:lang w:eastAsia="zh-CN"/>
    </w:rPr>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06" w:customStyle="1">
    <w:name w:val="List Table 6 Colorful - Accent 5"/>
    <w:uiPriority w:val="99"/>
    <w:rPr>
      <w:lang w:eastAsia="zh-CN"/>
    </w:rPr>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07" w:customStyle="1">
    <w:name w:val="List Table 6 Colorful - Accent 6"/>
    <w:uiPriority w:val="99"/>
    <w:rPr>
      <w:lang w:eastAsia="zh-CN"/>
    </w:rPr>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08" w:customStyle="1">
    <w:name w:val="List Table 7 Colorful"/>
    <w:uiPriority w:val="99"/>
    <w:rPr>
      <w:lang w:eastAsia="zh-CN"/>
    </w:rPr>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09" w:customStyle="1">
    <w:name w:val="List Table 7 Colorful - Accent 1"/>
    <w:uiPriority w:val="99"/>
    <w:rPr>
      <w:lang w:eastAsia="zh-CN"/>
    </w:rPr>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10" w:customStyle="1">
    <w:name w:val="List Table 7 Colorful - Accent 2"/>
    <w:uiPriority w:val="99"/>
    <w:rPr>
      <w:lang w:eastAsia="zh-CN"/>
    </w:rPr>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11" w:customStyle="1">
    <w:name w:val="List Table 7 Colorful - Accent 3"/>
    <w:uiPriority w:val="99"/>
    <w:rPr>
      <w:lang w:eastAsia="zh-CN"/>
    </w:rPr>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12" w:customStyle="1">
    <w:name w:val="List Table 7 Colorful - Accent 4"/>
    <w:uiPriority w:val="99"/>
    <w:rPr>
      <w:lang w:eastAsia="zh-CN"/>
    </w:rPr>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13" w:customStyle="1">
    <w:name w:val="List Table 7 Colorful - Accent 5"/>
    <w:uiPriority w:val="99"/>
    <w:rPr>
      <w:lang w:eastAsia="zh-CN"/>
    </w:rPr>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14" w:customStyle="1">
    <w:name w:val="List Table 7 Colorful - Accent 6"/>
    <w:uiPriority w:val="99"/>
    <w:rPr>
      <w:lang w:eastAsia="zh-CN"/>
    </w:rPr>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15"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16"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17"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18"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19"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20"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21"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22"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3"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4"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5"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6"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7"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8"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9" w:customStyle="1">
    <w:name w:val="Bordered"/>
    <w:uiPriority w:val="99"/>
    <w:rPr>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0" w:customStyle="1">
    <w:name w:val="Bordered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1" w:customStyle="1">
    <w:name w:val="Bordered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2" w:customStyle="1">
    <w:name w:val="Bordered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3" w:customStyle="1">
    <w:name w:val="Bordered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4" w:customStyle="1">
    <w:name w:val="Bordered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5" w:customStyle="1">
    <w:name w:val="Bordered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6">
    <w:name w:val="Hyperlink"/>
    <w:uiPriority w:val="99"/>
    <w:rPr>
      <w:color w:val="0000ff"/>
      <w:u w:val="single"/>
    </w:rPr>
  </w:style>
  <w:style w:type="paragraph" w:styleId="937">
    <w:name w:val="footnote text"/>
    <w:basedOn w:val="774"/>
    <w:link w:val="938"/>
    <w:uiPriority w:val="99"/>
    <w:semiHidden/>
    <w:unhideWhenUsed/>
    <w:pPr>
      <w:spacing w:after="40"/>
    </w:pPr>
    <w:rPr>
      <w:sz w:val="18"/>
    </w:rPr>
  </w:style>
  <w:style w:type="character" w:styleId="938" w:customStyle="1">
    <w:name w:val="Текст сноски Знак"/>
    <w:link w:val="937"/>
    <w:uiPriority w:val="99"/>
    <w:rPr>
      <w:sz w:val="18"/>
    </w:rPr>
  </w:style>
  <w:style w:type="character" w:styleId="939">
    <w:name w:val="footnote reference"/>
    <w:uiPriority w:val="99"/>
    <w:rPr>
      <w:vertAlign w:val="superscript"/>
    </w:rPr>
  </w:style>
  <w:style w:type="paragraph" w:styleId="940">
    <w:name w:val="endnote text"/>
    <w:basedOn w:val="774"/>
    <w:link w:val="941"/>
    <w:uiPriority w:val="99"/>
    <w:semiHidden/>
    <w:unhideWhenUsed/>
    <w:rPr>
      <w:sz w:val="20"/>
    </w:rPr>
  </w:style>
  <w:style w:type="character" w:styleId="941" w:customStyle="1">
    <w:name w:val="Текст концевой сноски Знак"/>
    <w:link w:val="940"/>
    <w:uiPriority w:val="99"/>
    <w:rPr>
      <w:sz w:val="20"/>
    </w:rPr>
  </w:style>
  <w:style w:type="character" w:styleId="942">
    <w:name w:val="endnote reference"/>
    <w:uiPriority w:val="99"/>
    <w:semiHidden/>
    <w:unhideWhenUsed/>
    <w:rPr>
      <w:vertAlign w:val="superscript"/>
    </w:rPr>
  </w:style>
  <w:style w:type="paragraph" w:styleId="943">
    <w:name w:val="toc 1"/>
    <w:basedOn w:val="774"/>
    <w:next w:val="774"/>
    <w:uiPriority w:val="39"/>
    <w:pPr>
      <w:keepLines/>
      <w:keepNext/>
      <w:spacing w:before="120" w:after="120"/>
      <w:widowControl w:val="off"/>
      <w:tabs>
        <w:tab w:val="right" w:pos="9720" w:leader="dot"/>
      </w:tabs>
      <w:suppressLineNumbers/>
    </w:pPr>
    <w:rPr>
      <w:bCs/>
      <w:caps/>
    </w:rPr>
  </w:style>
  <w:style w:type="paragraph" w:styleId="944">
    <w:name w:val="toc 2"/>
    <w:basedOn w:val="774"/>
    <w:next w:val="774"/>
    <w:uiPriority w:val="39"/>
    <w:pPr>
      <w:ind w:left="240"/>
      <w:jc w:val="left"/>
      <w:tabs>
        <w:tab w:val="left" w:pos="720" w:leader="none"/>
        <w:tab w:val="right" w:pos="9720" w:leader="dot"/>
      </w:tabs>
    </w:pPr>
    <w:rPr>
      <w:smallCaps/>
      <w:sz w:val="20"/>
      <w:szCs w:val="20"/>
    </w:rPr>
  </w:style>
  <w:style w:type="paragraph" w:styleId="945">
    <w:name w:val="toc 3"/>
    <w:basedOn w:val="774"/>
    <w:next w:val="774"/>
    <w:uiPriority w:val="39"/>
    <w:pPr>
      <w:ind w:left="480"/>
      <w:jc w:val="left"/>
      <w:tabs>
        <w:tab w:val="left" w:pos="1200" w:leader="none"/>
        <w:tab w:val="right" w:pos="9720" w:leader="dot"/>
      </w:tabs>
    </w:pPr>
    <w:rPr>
      <w:i/>
      <w:iCs/>
      <w:sz w:val="20"/>
      <w:szCs w:val="20"/>
    </w:rPr>
  </w:style>
  <w:style w:type="paragraph" w:styleId="946">
    <w:name w:val="toc 4"/>
    <w:basedOn w:val="774"/>
    <w:next w:val="774"/>
    <w:pPr>
      <w:ind w:left="720"/>
    </w:pPr>
    <w:rPr>
      <w:sz w:val="18"/>
      <w:szCs w:val="18"/>
    </w:rPr>
  </w:style>
  <w:style w:type="paragraph" w:styleId="947">
    <w:name w:val="toc 5"/>
    <w:basedOn w:val="774"/>
    <w:next w:val="774"/>
    <w:pPr>
      <w:ind w:left="960"/>
    </w:pPr>
    <w:rPr>
      <w:sz w:val="18"/>
      <w:szCs w:val="18"/>
    </w:rPr>
  </w:style>
  <w:style w:type="paragraph" w:styleId="948">
    <w:name w:val="toc 6"/>
    <w:basedOn w:val="774"/>
    <w:next w:val="774"/>
    <w:pPr>
      <w:ind w:left="1200"/>
    </w:pPr>
    <w:rPr>
      <w:sz w:val="18"/>
      <w:szCs w:val="18"/>
    </w:rPr>
  </w:style>
  <w:style w:type="paragraph" w:styleId="949">
    <w:name w:val="toc 7"/>
    <w:basedOn w:val="774"/>
    <w:next w:val="774"/>
    <w:pPr>
      <w:ind w:left="1440"/>
    </w:pPr>
    <w:rPr>
      <w:sz w:val="18"/>
      <w:szCs w:val="18"/>
    </w:rPr>
  </w:style>
  <w:style w:type="paragraph" w:styleId="950">
    <w:name w:val="toc 8"/>
    <w:basedOn w:val="774"/>
    <w:next w:val="774"/>
    <w:pPr>
      <w:ind w:left="1680"/>
    </w:pPr>
    <w:rPr>
      <w:sz w:val="18"/>
      <w:szCs w:val="18"/>
    </w:rPr>
  </w:style>
  <w:style w:type="paragraph" w:styleId="951">
    <w:name w:val="toc 9"/>
    <w:basedOn w:val="774"/>
    <w:next w:val="774"/>
    <w:pPr>
      <w:ind w:left="1920"/>
    </w:pPr>
    <w:rPr>
      <w:sz w:val="18"/>
      <w:szCs w:val="18"/>
    </w:rPr>
  </w:style>
  <w:style w:type="paragraph" w:styleId="952">
    <w:name w:val="TOC Heading"/>
    <w:basedOn w:val="954"/>
    <w:next w:val="774"/>
    <w:uiPriority w:val="39"/>
    <w:qFormat/>
    <w:pPr>
      <w:jc w:val="left"/>
      <w:keepLines/>
      <w:spacing w:before="480" w:after="0" w:line="276" w:lineRule="auto"/>
      <w:outlineLvl w:val="9"/>
    </w:pPr>
    <w:rPr>
      <w:rFonts w:ascii="Cambria" w:hAnsi="Cambria"/>
      <w:bCs/>
      <w:color w:val="365f91"/>
      <w:sz w:val="28"/>
      <w:szCs w:val="28"/>
    </w:rPr>
  </w:style>
  <w:style w:type="paragraph" w:styleId="953">
    <w:name w:val="table of figures"/>
    <w:basedOn w:val="774"/>
    <w:next w:val="774"/>
    <w:uiPriority w:val="99"/>
    <w:unhideWhenUsed/>
  </w:style>
  <w:style w:type="paragraph" w:styleId="954" w:customStyle="1">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774"/>
    <w:next w:val="774"/>
    <w:link w:val="955"/>
    <w:qFormat/>
    <w:pPr>
      <w:jc w:val="center"/>
      <w:keepNext/>
      <w:spacing w:before="240" w:after="60"/>
      <w:outlineLvl w:val="0"/>
    </w:pPr>
    <w:rPr>
      <w:b/>
      <w:sz w:val="36"/>
      <w:szCs w:val="20"/>
      <w:lang w:val="en-US" w:eastAsia="en-US"/>
    </w:rPr>
  </w:style>
  <w:style w:type="character" w:styleId="955" w:customStyle="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954"/>
    <w:rPr>
      <w:b/>
      <w:sz w:val="36"/>
    </w:rPr>
  </w:style>
  <w:style w:type="character" w:styleId="956" w:customStyle="1">
    <w:name w:val="Заголовок 2 Знак"/>
    <w:link w:val="776"/>
    <w:rPr>
      <w:b/>
      <w:bCs/>
      <w:sz w:val="24"/>
      <w:szCs w:val="24"/>
    </w:rPr>
  </w:style>
  <w:style w:type="character" w:styleId="957" w:customStyle="1">
    <w:name w:val="Заголовок 3 Знак1"/>
    <w:link w:val="777"/>
    <w:rPr>
      <w:rFonts w:ascii="Arial" w:hAnsi="Arial"/>
      <w:b/>
      <w:sz w:val="24"/>
    </w:rPr>
  </w:style>
  <w:style w:type="character" w:styleId="958" w:customStyle="1">
    <w:name w:val="Заголовок 4 Знак"/>
    <w:link w:val="778"/>
    <w:rPr>
      <w:rFonts w:ascii="Arial" w:hAnsi="Arial"/>
      <w:sz w:val="24"/>
    </w:rPr>
  </w:style>
  <w:style w:type="character" w:styleId="959" w:customStyle="1">
    <w:name w:val="Заголовок 5 Знак"/>
    <w:link w:val="779"/>
    <w:rPr>
      <w:sz w:val="22"/>
    </w:rPr>
  </w:style>
  <w:style w:type="character" w:styleId="960" w:customStyle="1">
    <w:name w:val="Заголовок 6 Знак"/>
    <w:link w:val="780"/>
    <w:rPr>
      <w:i/>
      <w:sz w:val="22"/>
    </w:rPr>
  </w:style>
  <w:style w:type="character" w:styleId="961" w:customStyle="1">
    <w:name w:val="Заголовок 7 Знак"/>
    <w:link w:val="781"/>
    <w:rPr>
      <w:rFonts w:ascii="Arial" w:hAnsi="Arial"/>
    </w:rPr>
  </w:style>
  <w:style w:type="character" w:styleId="962" w:customStyle="1">
    <w:name w:val="Заголовок 8 Знак"/>
    <w:link w:val="782"/>
    <w:rPr>
      <w:rFonts w:ascii="Arial" w:hAnsi="Arial"/>
      <w:i/>
    </w:rPr>
  </w:style>
  <w:style w:type="character" w:styleId="963" w:customStyle="1">
    <w:name w:val="Заголовок 9 Знак"/>
    <w:link w:val="783"/>
    <w:rPr>
      <w:rFonts w:ascii="Arial" w:hAnsi="Arial"/>
      <w:b/>
      <w:i/>
      <w:sz w:val="18"/>
    </w:rPr>
  </w:style>
  <w:style w:type="paragraph" w:styleId="964">
    <w:name w:val="Body Text Indent"/>
    <w:basedOn w:val="774"/>
    <w:link w:val="965"/>
    <w:pPr>
      <w:ind w:left="5760"/>
    </w:pPr>
    <w:rPr>
      <w:lang w:val="en-US" w:eastAsia="en-US"/>
    </w:rPr>
  </w:style>
  <w:style w:type="character" w:styleId="965" w:customStyle="1">
    <w:name w:val="Основной текст с отступом Знак"/>
    <w:link w:val="964"/>
    <w:rPr>
      <w:sz w:val="24"/>
      <w:szCs w:val="24"/>
    </w:rPr>
  </w:style>
  <w:style w:type="paragraph" w:styleId="966" w:customStyle="1">
    <w:name w:val="Стиль1"/>
    <w:basedOn w:val="774"/>
    <w:pPr>
      <w:numPr>
        <w:ilvl w:val="0"/>
        <w:numId w:val="2"/>
      </w:numPr>
      <w:keepLines/>
      <w:keepNext/>
      <w:spacing w:after="60"/>
      <w:widowControl w:val="off"/>
      <w:suppressLineNumbers/>
    </w:pPr>
    <w:rPr>
      <w:b/>
      <w:sz w:val="28"/>
    </w:rPr>
  </w:style>
  <w:style w:type="paragraph" w:styleId="967" w:customStyle="1">
    <w:name w:val="Стиль2"/>
    <w:basedOn w:val="968"/>
    <w:pPr>
      <w:numPr>
        <w:ilvl w:val="1"/>
        <w:numId w:val="2"/>
      </w:numPr>
      <w:keepLines/>
      <w:keepNext/>
      <w:spacing w:after="60"/>
      <w:widowControl w:val="off"/>
      <w:suppressLineNumbers/>
    </w:pPr>
    <w:rPr>
      <w:b/>
      <w:szCs w:val="20"/>
    </w:rPr>
  </w:style>
  <w:style w:type="paragraph" w:styleId="968">
    <w:name w:val="List Number 2"/>
    <w:basedOn w:val="774"/>
    <w:pPr>
      <w:numPr>
        <w:ilvl w:val="0"/>
        <w:numId w:val="1"/>
      </w:numPr>
    </w:pPr>
  </w:style>
  <w:style w:type="paragraph" w:styleId="969" w:customStyle="1">
    <w:name w:val="Стиль3 Знак"/>
    <w:basedOn w:val="970"/>
    <w:pPr>
      <w:numPr>
        <w:ilvl w:val="2"/>
        <w:numId w:val="2"/>
      </w:numPr>
      <w:spacing w:after="0" w:line="240" w:lineRule="auto"/>
      <w:widowControl w:val="off"/>
    </w:pPr>
    <w:rPr>
      <w:szCs w:val="20"/>
    </w:rPr>
  </w:style>
  <w:style w:type="paragraph" w:styleId="970">
    <w:name w:val="Body Text Indent 2"/>
    <w:basedOn w:val="774"/>
    <w:link w:val="971"/>
    <w:pPr>
      <w:ind w:left="283"/>
      <w:spacing w:after="120" w:line="480" w:lineRule="auto"/>
    </w:pPr>
    <w:rPr>
      <w:lang w:val="en-US" w:eastAsia="en-US"/>
    </w:rPr>
  </w:style>
  <w:style w:type="character" w:styleId="971" w:customStyle="1">
    <w:name w:val="Основной текст с отступом 2 Знак"/>
    <w:link w:val="970"/>
    <w:rPr>
      <w:sz w:val="24"/>
      <w:szCs w:val="24"/>
    </w:rPr>
  </w:style>
  <w:style w:type="paragraph" w:styleId="972" w:customStyle="1">
    <w:name w:val="ConsNormal"/>
    <w:pPr>
      <w:ind w:left="709" w:right="19772" w:firstLine="720"/>
      <w:jc w:val="both"/>
      <w:widowControl w:val="off"/>
    </w:pPr>
    <w:rPr>
      <w:rFonts w:ascii="Arial" w:hAnsi="Arial" w:cs="Arial"/>
    </w:rPr>
  </w:style>
  <w:style w:type="paragraph" w:styleId="973">
    <w:name w:val="List Bullet 2"/>
    <w:basedOn w:val="774"/>
    <w:pPr>
      <w:numPr>
        <w:ilvl w:val="0"/>
        <w:numId w:val="3"/>
      </w:numPr>
      <w:spacing w:after="60"/>
    </w:pPr>
    <w:rPr>
      <w:szCs w:val="20"/>
    </w:rPr>
  </w:style>
  <w:style w:type="paragraph" w:styleId="974">
    <w:name w:val="Body Text Indent 3"/>
    <w:basedOn w:val="774"/>
    <w:link w:val="975"/>
    <w:pPr>
      <w:ind w:left="720"/>
      <w:keepLines/>
      <w:keepNext/>
      <w:widowControl w:val="off"/>
      <w:tabs>
        <w:tab w:val="num" w:pos="252" w:leader="none"/>
      </w:tabs>
      <w:suppressLineNumbers/>
    </w:pPr>
    <w:rPr>
      <w:lang w:val="en-US" w:eastAsia="en-US"/>
    </w:rPr>
  </w:style>
  <w:style w:type="character" w:styleId="975" w:customStyle="1">
    <w:name w:val="Основной текст с отступом 3 Знак"/>
    <w:link w:val="974"/>
    <w:rPr>
      <w:sz w:val="24"/>
      <w:szCs w:val="24"/>
    </w:rPr>
  </w:style>
  <w:style w:type="paragraph" w:styleId="976">
    <w:name w:val="Plain Text"/>
    <w:basedOn w:val="774"/>
    <w:link w:val="977"/>
    <w:rPr>
      <w:rFonts w:ascii="Courier New" w:hAnsi="Courier New"/>
      <w:sz w:val="20"/>
      <w:szCs w:val="20"/>
      <w:lang w:val="en-US" w:eastAsia="en-US"/>
    </w:rPr>
  </w:style>
  <w:style w:type="character" w:styleId="977" w:customStyle="1">
    <w:name w:val="Текст Знак"/>
    <w:link w:val="976"/>
    <w:rPr>
      <w:rFonts w:ascii="Courier New" w:hAnsi="Courier New" w:cs="Courier New"/>
    </w:rPr>
  </w:style>
  <w:style w:type="paragraph" w:styleId="978">
    <w:name w:val="Body Text 2"/>
    <w:basedOn w:val="774"/>
    <w:link w:val="979"/>
    <w:pPr>
      <w:numPr>
        <w:ilvl w:val="1"/>
        <w:numId w:val="13"/>
      </w:numPr>
      <w:spacing w:after="60"/>
    </w:pPr>
    <w:rPr>
      <w:szCs w:val="20"/>
      <w:lang w:val="en-US" w:eastAsia="en-US"/>
    </w:rPr>
  </w:style>
  <w:style w:type="character" w:styleId="979" w:customStyle="1">
    <w:name w:val="Основной текст 2 Знак"/>
    <w:link w:val="978"/>
    <w:rPr>
      <w:sz w:val="24"/>
      <w:lang w:val="en-US" w:eastAsia="en-US"/>
    </w:rPr>
  </w:style>
  <w:style w:type="paragraph" w:styleId="980">
    <w:name w:val="List Bullet 3"/>
    <w:basedOn w:val="774"/>
    <w:pPr>
      <w:numPr>
        <w:ilvl w:val="0"/>
        <w:numId w:val="4"/>
      </w:numPr>
      <w:spacing w:after="60"/>
    </w:pPr>
    <w:rPr>
      <w:szCs w:val="20"/>
    </w:rPr>
  </w:style>
  <w:style w:type="paragraph" w:styleId="981">
    <w:name w:val="List Bullet 4"/>
    <w:basedOn w:val="774"/>
    <w:pPr>
      <w:ind w:left="1209" w:hanging="360"/>
      <w:spacing w:after="60"/>
      <w:tabs>
        <w:tab w:val="num" w:pos="1209" w:leader="none"/>
      </w:tabs>
    </w:pPr>
    <w:rPr>
      <w:szCs w:val="20"/>
    </w:rPr>
  </w:style>
  <w:style w:type="paragraph" w:styleId="982">
    <w:name w:val="List Bullet 5"/>
    <w:basedOn w:val="774"/>
    <w:pPr>
      <w:numPr>
        <w:ilvl w:val="0"/>
        <w:numId w:val="5"/>
      </w:numPr>
      <w:ind w:left="1492"/>
      <w:spacing w:after="60"/>
      <w:tabs>
        <w:tab w:val="clear" w:pos="1209" w:leader="none"/>
        <w:tab w:val="num" w:pos="1492" w:leader="none"/>
      </w:tabs>
    </w:pPr>
    <w:rPr>
      <w:szCs w:val="20"/>
    </w:rPr>
  </w:style>
  <w:style w:type="paragraph" w:styleId="983">
    <w:name w:val="List Number"/>
    <w:basedOn w:val="774"/>
    <w:pPr>
      <w:numPr>
        <w:ilvl w:val="0"/>
        <w:numId w:val="6"/>
      </w:numPr>
      <w:ind w:left="360"/>
      <w:spacing w:after="60"/>
      <w:tabs>
        <w:tab w:val="num" w:pos="360" w:leader="none"/>
        <w:tab w:val="clear" w:pos="1492" w:leader="none"/>
      </w:tabs>
    </w:pPr>
    <w:rPr>
      <w:szCs w:val="20"/>
    </w:rPr>
  </w:style>
  <w:style w:type="paragraph" w:styleId="984">
    <w:name w:val="List Number 3"/>
    <w:basedOn w:val="774"/>
    <w:pPr>
      <w:numPr>
        <w:ilvl w:val="0"/>
        <w:numId w:val="7"/>
      </w:numPr>
      <w:ind w:left="926"/>
      <w:spacing w:after="60"/>
      <w:tabs>
        <w:tab w:val="clear" w:pos="360" w:leader="none"/>
        <w:tab w:val="num" w:pos="926" w:leader="none"/>
      </w:tabs>
    </w:pPr>
    <w:rPr>
      <w:szCs w:val="20"/>
    </w:rPr>
  </w:style>
  <w:style w:type="paragraph" w:styleId="985">
    <w:name w:val="List Number 4"/>
    <w:basedOn w:val="774"/>
    <w:pPr>
      <w:numPr>
        <w:ilvl w:val="0"/>
        <w:numId w:val="8"/>
      </w:numPr>
      <w:ind w:left="1209"/>
      <w:spacing w:after="60"/>
      <w:tabs>
        <w:tab w:val="clear" w:pos="926" w:leader="none"/>
        <w:tab w:val="num" w:pos="1209" w:leader="none"/>
      </w:tabs>
    </w:pPr>
    <w:rPr>
      <w:szCs w:val="20"/>
    </w:rPr>
  </w:style>
  <w:style w:type="paragraph" w:styleId="986">
    <w:name w:val="List Number 5"/>
    <w:basedOn w:val="774"/>
    <w:pPr>
      <w:numPr>
        <w:ilvl w:val="0"/>
        <w:numId w:val="9"/>
      </w:numPr>
      <w:ind w:left="1492"/>
      <w:spacing w:after="60"/>
      <w:tabs>
        <w:tab w:val="clear" w:pos="1209" w:leader="none"/>
        <w:tab w:val="num" w:pos="1492" w:leader="none"/>
      </w:tabs>
    </w:pPr>
    <w:rPr>
      <w:szCs w:val="20"/>
    </w:rPr>
  </w:style>
  <w:style w:type="paragraph" w:styleId="987" w:customStyle="1">
    <w:name w:val="Раздел"/>
    <w:basedOn w:val="774"/>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988" w:customStyle="1">
    <w:name w:val="Раздел 3"/>
    <w:basedOn w:val="774"/>
    <w:semiHidden/>
    <w:pPr>
      <w:numPr>
        <w:ilvl w:val="1"/>
        <w:numId w:val="11"/>
      </w:numPr>
      <w:ind w:left="360" w:hanging="360"/>
      <w:jc w:val="center"/>
      <w:spacing w:before="120" w:after="120"/>
      <w:tabs>
        <w:tab w:val="num" w:pos="360" w:leader="none"/>
        <w:tab w:val="clear" w:pos="1440" w:leader="none"/>
      </w:tabs>
    </w:pPr>
    <w:rPr>
      <w:b/>
      <w:szCs w:val="20"/>
    </w:rPr>
  </w:style>
  <w:style w:type="paragraph" w:styleId="989" w:customStyle="1">
    <w:name w:val="Условия контракта"/>
    <w:basedOn w:val="774"/>
    <w:semiHidden/>
    <w:pPr>
      <w:numPr>
        <w:ilvl w:val="0"/>
        <w:numId w:val="13"/>
      </w:numPr>
      <w:spacing w:before="240" w:after="120"/>
    </w:pPr>
    <w:rPr>
      <w:b/>
      <w:szCs w:val="20"/>
    </w:rPr>
  </w:style>
  <w:style w:type="paragraph" w:styleId="990" w:customStyle="1">
    <w:name w:val="Instruction"/>
    <w:basedOn w:val="978"/>
    <w:semiHidden/>
    <w:pPr>
      <w:numPr>
        <w:ilvl w:val="0"/>
        <w:numId w:val="12"/>
      </w:numPr>
      <w:spacing w:before="180"/>
    </w:pPr>
    <w:rPr>
      <w:b/>
    </w:rPr>
  </w:style>
  <w:style w:type="paragraph" w:styleId="991" w:customStyle="1">
    <w:name w:val="Обычный (веб);Обычный (Web);Обычный (веб)1;Обычный (Web)1"/>
    <w:basedOn w:val="774"/>
    <w:pPr>
      <w:spacing w:before="100" w:beforeAutospacing="1" w:after="100" w:afterAutospacing="1"/>
    </w:pPr>
  </w:style>
  <w:style w:type="character" w:styleId="992">
    <w:name w:val="page number"/>
    <w:rPr>
      <w:rFonts w:ascii="Times New Roman" w:hAnsi="Times New Roman"/>
    </w:rPr>
  </w:style>
  <w:style w:type="paragraph" w:styleId="993" w:customStyle="1">
    <w:name w:val="Стиль3"/>
    <w:basedOn w:val="970"/>
    <w:pPr>
      <w:ind w:left="1080"/>
      <w:spacing w:after="0" w:line="240" w:lineRule="auto"/>
      <w:widowControl w:val="off"/>
      <w:tabs>
        <w:tab w:val="num" w:pos="1307" w:leader="none"/>
      </w:tabs>
    </w:pPr>
    <w:rPr>
      <w:szCs w:val="20"/>
    </w:rPr>
  </w:style>
  <w:style w:type="paragraph" w:styleId="994" w:customStyle="1">
    <w:name w:val="содержание2-11"/>
    <w:basedOn w:val="774"/>
    <w:pPr>
      <w:spacing w:after="60"/>
    </w:pPr>
  </w:style>
  <w:style w:type="paragraph" w:styleId="995">
    <w:name w:val="List Bullet"/>
    <w:basedOn w:val="774"/>
    <w:pPr>
      <w:spacing w:after="60"/>
      <w:widowControl w:val="off"/>
    </w:pPr>
  </w:style>
  <w:style w:type="paragraph" w:styleId="996" w:customStyle="1">
    <w:name w:val="Тендерные данные"/>
    <w:basedOn w:val="774"/>
    <w:semiHidden/>
    <w:pPr>
      <w:spacing w:before="120" w:after="60"/>
      <w:tabs>
        <w:tab w:val="left" w:pos="1985" w:leader="none"/>
      </w:tabs>
    </w:pPr>
    <w:rPr>
      <w:b/>
      <w:szCs w:val="20"/>
    </w:rPr>
  </w:style>
  <w:style w:type="paragraph" w:styleId="997" w:customStyle="1">
    <w:name w:val="Заголовок 2 со списком"/>
    <w:basedOn w:val="776"/>
    <w:next w:val="774"/>
    <w:link w:val="998"/>
    <w:pPr>
      <w:numPr>
        <w:ilvl w:val="0"/>
        <w:numId w:val="14"/>
      </w:numPr>
      <w:spacing w:line="360" w:lineRule="auto"/>
    </w:pPr>
    <w:rPr>
      <w:b w:val="0"/>
    </w:rPr>
  </w:style>
  <w:style w:type="character" w:styleId="998" w:customStyle="1">
    <w:name w:val="Заголовок 2 со списком Знак"/>
    <w:link w:val="997"/>
    <w:rPr>
      <w:bCs/>
      <w:sz w:val="24"/>
      <w:szCs w:val="24"/>
      <w:lang w:val="en-US" w:eastAsia="en-US"/>
    </w:rPr>
  </w:style>
  <w:style w:type="paragraph" w:styleId="999" w:customStyle="1">
    <w:name w:val="Заголовок 3 со списком"/>
    <w:basedOn w:val="777"/>
    <w:link w:val="1000"/>
    <w:pPr>
      <w:numPr>
        <w:ilvl w:val="1"/>
        <w:numId w:val="14"/>
      </w:numPr>
    </w:pPr>
  </w:style>
  <w:style w:type="character" w:styleId="1000" w:customStyle="1">
    <w:name w:val="Заголовок 3 со списком Знак"/>
    <w:link w:val="999"/>
    <w:rPr>
      <w:rFonts w:ascii="Arial" w:hAnsi="Arial"/>
      <w:b/>
      <w:sz w:val="24"/>
      <w:lang w:val="en-US" w:eastAsia="en-US"/>
    </w:rPr>
  </w:style>
  <w:style w:type="character" w:styleId="1001" w:customStyle="1">
    <w:name w:val="Нижний колонтитул Знак"/>
    <w:link w:val="806"/>
    <w:uiPriority w:val="99"/>
    <w:rPr>
      <w:sz w:val="24"/>
      <w:szCs w:val="24"/>
    </w:rPr>
  </w:style>
  <w:style w:type="character" w:styleId="1002" w:customStyle="1">
    <w:name w:val="Верхний колонтитул Знак"/>
    <w:link w:val="804"/>
    <w:uiPriority w:val="99"/>
    <w:rPr>
      <w:sz w:val="24"/>
      <w:szCs w:val="24"/>
    </w:rPr>
  </w:style>
  <w:style w:type="paragraph" w:styleId="1003">
    <w:name w:val="Body Text"/>
    <w:basedOn w:val="774"/>
    <w:link w:val="1004"/>
    <w:pPr>
      <w:spacing w:after="120"/>
    </w:pPr>
    <w:rPr>
      <w:lang w:val="en-US" w:eastAsia="en-US"/>
    </w:rPr>
  </w:style>
  <w:style w:type="character" w:styleId="1004" w:customStyle="1">
    <w:name w:val="Основной текст Знак"/>
    <w:link w:val="1003"/>
    <w:rPr>
      <w:sz w:val="24"/>
      <w:szCs w:val="24"/>
    </w:rPr>
  </w:style>
  <w:style w:type="paragraph" w:styleId="1005">
    <w:name w:val="Body Text 3"/>
    <w:basedOn w:val="774"/>
    <w:link w:val="1006"/>
    <w:pPr>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1006" w:customStyle="1">
    <w:name w:val="Основной текст 3 Знак"/>
    <w:link w:val="1005"/>
    <w:rPr>
      <w:b/>
      <w:i/>
      <w:sz w:val="22"/>
      <w:szCs w:val="24"/>
    </w:rPr>
  </w:style>
  <w:style w:type="character" w:styleId="1007" w:customStyle="1">
    <w:name w:val="Основной шрифт"/>
    <w:semiHidden/>
  </w:style>
  <w:style w:type="paragraph" w:styleId="1008" w:customStyle="1">
    <w:name w:val="текст таблицы"/>
    <w:basedOn w:val="774"/>
    <w:pPr>
      <w:ind w:right="-102"/>
      <w:spacing w:before="120"/>
    </w:pPr>
  </w:style>
  <w:style w:type="character" w:styleId="1009">
    <w:name w:val="FollowedHyperlink"/>
    <w:uiPriority w:val="99"/>
    <w:rPr>
      <w:color w:val="800080"/>
      <w:u w:val="single"/>
    </w:rPr>
  </w:style>
  <w:style w:type="paragraph" w:styleId="1010" w:customStyle="1">
    <w:name w:val="ТЛ_Заказчик"/>
    <w:basedOn w:val="774"/>
    <w:link w:val="1011"/>
    <w:qFormat/>
    <w:pPr>
      <w:jc w:val="center"/>
    </w:pPr>
    <w:rPr>
      <w:sz w:val="28"/>
      <w:szCs w:val="28"/>
      <w:lang w:val="en-US" w:eastAsia="en-US"/>
    </w:rPr>
  </w:style>
  <w:style w:type="character" w:styleId="1011" w:customStyle="1">
    <w:name w:val="ТЛ_Заказчик Знак"/>
    <w:link w:val="1010"/>
    <w:rPr>
      <w:sz w:val="28"/>
      <w:szCs w:val="28"/>
    </w:rPr>
  </w:style>
  <w:style w:type="paragraph" w:styleId="1012" w:customStyle="1">
    <w:name w:val="ТЛ_Утверждаю"/>
    <w:basedOn w:val="774"/>
    <w:link w:val="1013"/>
    <w:qFormat/>
    <w:pPr>
      <w:ind w:left="4860"/>
      <w:jc w:val="center"/>
    </w:pPr>
    <w:rPr>
      <w:sz w:val="28"/>
      <w:szCs w:val="28"/>
      <w:lang w:val="en-US" w:eastAsia="en-US"/>
    </w:rPr>
  </w:style>
  <w:style w:type="character" w:styleId="1013" w:customStyle="1">
    <w:name w:val="ТЛ_Утверждаю Знак"/>
    <w:link w:val="1012"/>
    <w:rPr>
      <w:sz w:val="28"/>
      <w:szCs w:val="28"/>
    </w:rPr>
  </w:style>
  <w:style w:type="paragraph" w:styleId="1014" w:customStyle="1">
    <w:name w:val="ТЛ_Название"/>
    <w:basedOn w:val="774"/>
    <w:link w:val="1015"/>
    <w:qFormat/>
    <w:pPr>
      <w:jc w:val="center"/>
    </w:pPr>
    <w:rPr>
      <w:b/>
      <w:sz w:val="28"/>
      <w:szCs w:val="28"/>
      <w:lang w:val="en-US" w:eastAsia="en-US"/>
    </w:rPr>
  </w:style>
  <w:style w:type="character" w:styleId="1015" w:customStyle="1">
    <w:name w:val="ТЛ_Название Знак"/>
    <w:link w:val="1014"/>
    <w:rPr>
      <w:b/>
      <w:sz w:val="28"/>
      <w:szCs w:val="28"/>
    </w:rPr>
  </w:style>
  <w:style w:type="paragraph" w:styleId="1016" w:customStyle="1">
    <w:name w:val="ТЛ_Город и Дата"/>
    <w:basedOn w:val="774"/>
    <w:link w:val="1017"/>
    <w:qFormat/>
    <w:pPr>
      <w:jc w:val="center"/>
    </w:pPr>
    <w:rPr>
      <w:sz w:val="28"/>
      <w:szCs w:val="28"/>
      <w:lang w:val="en-US" w:eastAsia="en-US"/>
    </w:rPr>
  </w:style>
  <w:style w:type="character" w:styleId="1017" w:customStyle="1">
    <w:name w:val="ТЛ_Город и Дата Знак"/>
    <w:link w:val="1016"/>
    <w:rPr>
      <w:sz w:val="28"/>
      <w:szCs w:val="28"/>
    </w:rPr>
  </w:style>
  <w:style w:type="paragraph" w:styleId="1018" w:customStyle="1">
    <w:name w:val="АД_Наименование Разделов"/>
    <w:basedOn w:val="954"/>
    <w:link w:val="1019"/>
    <w:qFormat/>
    <w:rPr>
      <w:sz w:val="28"/>
    </w:rPr>
  </w:style>
  <w:style w:type="character" w:styleId="1019" w:customStyle="1">
    <w:name w:val="АД_Наименование Разделов Знак"/>
    <w:link w:val="1018"/>
    <w:rPr>
      <w:b/>
      <w:sz w:val="28"/>
    </w:rPr>
  </w:style>
  <w:style w:type="paragraph" w:styleId="1020" w:customStyle="1">
    <w:name w:val="АД_Наименование главы с нумерацией"/>
    <w:basedOn w:val="997"/>
    <w:link w:val="1023"/>
    <w:qFormat/>
    <w:rPr>
      <w:b/>
    </w:rPr>
  </w:style>
  <w:style w:type="paragraph" w:styleId="1021" w:customStyle="1">
    <w:name w:val="АД_Наименование главы без нумерации"/>
    <w:basedOn w:val="776"/>
    <w:link w:val="1022"/>
    <w:qFormat/>
  </w:style>
  <w:style w:type="character" w:styleId="1022" w:customStyle="1">
    <w:name w:val="АД_Наименование главы без нумерации Знак"/>
    <w:basedOn w:val="956"/>
    <w:link w:val="1021"/>
    <w:rPr>
      <w:b/>
      <w:bCs/>
      <w:sz w:val="24"/>
      <w:szCs w:val="24"/>
    </w:rPr>
  </w:style>
  <w:style w:type="character" w:styleId="1023" w:customStyle="1">
    <w:name w:val="АД_Глава Знак"/>
    <w:basedOn w:val="998"/>
    <w:link w:val="1020"/>
    <w:rPr>
      <w:bCs/>
      <w:sz w:val="24"/>
      <w:szCs w:val="24"/>
      <w:lang w:val="en-US" w:eastAsia="en-US"/>
    </w:rPr>
  </w:style>
  <w:style w:type="paragraph" w:styleId="1024" w:customStyle="1">
    <w:name w:val="АД_Нумерованный пункт"/>
    <w:basedOn w:val="999"/>
    <w:link w:val="1025"/>
    <w:qFormat/>
    <w:pPr>
      <w:ind w:left="720" w:hanging="720"/>
      <w:tabs>
        <w:tab w:val="num" w:pos="720" w:leader="none"/>
        <w:tab w:val="clear" w:pos="972" w:leader="none"/>
      </w:tabs>
    </w:pPr>
    <w:rPr>
      <w:rFonts w:ascii="Times New Roman" w:hAnsi="Times New Roman"/>
    </w:rPr>
  </w:style>
  <w:style w:type="character" w:styleId="1025" w:customStyle="1">
    <w:name w:val="АД_Нумерованный пункт Знак"/>
    <w:basedOn w:val="1000"/>
    <w:link w:val="1024"/>
    <w:rPr>
      <w:rFonts w:ascii="Arial" w:hAnsi="Arial"/>
      <w:b/>
      <w:sz w:val="24"/>
      <w:lang w:val="en-US" w:eastAsia="en-US"/>
    </w:rPr>
  </w:style>
  <w:style w:type="paragraph" w:styleId="1026" w:customStyle="1">
    <w:name w:val="АД_Нумерованный подпункт"/>
    <w:basedOn w:val="774"/>
    <w:link w:val="1027"/>
    <w:qFormat/>
    <w:pPr>
      <w:numPr>
        <w:ilvl w:val="2"/>
        <w:numId w:val="14"/>
      </w:numPr>
      <w:ind w:left="720" w:hanging="720"/>
      <w:tabs>
        <w:tab w:val="left" w:pos="720" w:leader="none"/>
        <w:tab w:val="clear" w:pos="1440" w:leader="none"/>
      </w:tabs>
    </w:pPr>
    <w:rPr>
      <w:lang w:val="en-US" w:eastAsia="en-US"/>
    </w:rPr>
  </w:style>
  <w:style w:type="character" w:styleId="1027" w:customStyle="1">
    <w:name w:val="АД_Нумерованный подпункт Знак"/>
    <w:link w:val="1026"/>
    <w:rPr>
      <w:sz w:val="24"/>
      <w:szCs w:val="24"/>
      <w:lang w:val="en-US" w:eastAsia="en-US"/>
    </w:rPr>
  </w:style>
  <w:style w:type="paragraph" w:styleId="1028" w:customStyle="1">
    <w:name w:val="АД_Основной текст"/>
    <w:basedOn w:val="774"/>
    <w:link w:val="1029"/>
    <w:qFormat/>
    <w:pPr>
      <w:ind w:firstLine="567"/>
    </w:pPr>
    <w:rPr>
      <w:lang w:val="en-US" w:eastAsia="en-US"/>
    </w:rPr>
  </w:style>
  <w:style w:type="character" w:styleId="1029" w:customStyle="1">
    <w:name w:val="АД_Основной текст Знак"/>
    <w:link w:val="1028"/>
    <w:rPr>
      <w:sz w:val="24"/>
      <w:szCs w:val="24"/>
    </w:rPr>
  </w:style>
  <w:style w:type="paragraph" w:styleId="1030" w:customStyle="1">
    <w:name w:val="Стиль АД_Список 1;2;3 + полужирный курсив"/>
    <w:basedOn w:val="774"/>
    <w:pPr>
      <w:numPr>
        <w:ilvl w:val="2"/>
        <w:numId w:val="15"/>
      </w:numPr>
      <w:tabs>
        <w:tab w:val="left" w:pos="720" w:leader="none"/>
      </w:tabs>
    </w:pPr>
    <w:rPr>
      <w:b/>
      <w:bCs/>
      <w:i/>
      <w:iCs/>
    </w:rPr>
  </w:style>
  <w:style w:type="paragraph" w:styleId="1031" w:customStyle="1">
    <w:name w:val="АД_Заголовки таблиц"/>
    <w:basedOn w:val="774"/>
    <w:qFormat/>
    <w:pPr>
      <w:jc w:val="center"/>
    </w:pPr>
    <w:rPr>
      <w:b/>
      <w:bCs/>
    </w:rPr>
  </w:style>
  <w:style w:type="paragraph" w:styleId="1032">
    <w:name w:val="Balloon Text"/>
    <w:basedOn w:val="774"/>
    <w:link w:val="1033"/>
    <w:uiPriority w:val="99"/>
    <w:rPr>
      <w:rFonts w:ascii="Tahoma" w:hAnsi="Tahoma"/>
      <w:sz w:val="16"/>
      <w:szCs w:val="16"/>
      <w:lang w:val="en-US" w:eastAsia="en-US"/>
    </w:rPr>
  </w:style>
  <w:style w:type="character" w:styleId="1033" w:customStyle="1">
    <w:name w:val="Текст выноски Знак"/>
    <w:link w:val="1032"/>
    <w:uiPriority w:val="99"/>
    <w:rPr>
      <w:rFonts w:ascii="Tahoma" w:hAnsi="Tahoma" w:cs="Tahoma"/>
      <w:sz w:val="16"/>
      <w:szCs w:val="16"/>
    </w:rPr>
  </w:style>
  <w:style w:type="paragraph" w:styleId="1034" w:customStyle="1">
    <w:name w:val="АД_Основной текст по центру полужирный"/>
    <w:basedOn w:val="774"/>
    <w:link w:val="1035"/>
    <w:qFormat/>
    <w:pPr>
      <w:ind w:firstLine="567"/>
      <w:jc w:val="center"/>
    </w:pPr>
    <w:rPr>
      <w:b/>
      <w:lang w:val="en-US" w:eastAsia="en-US"/>
    </w:rPr>
  </w:style>
  <w:style w:type="character" w:styleId="1035" w:customStyle="1">
    <w:name w:val="АД_Основной текст по центру полужирный Знак"/>
    <w:link w:val="1034"/>
    <w:rPr>
      <w:b/>
      <w:sz w:val="24"/>
      <w:szCs w:val="24"/>
    </w:rPr>
  </w:style>
  <w:style w:type="paragraph" w:styleId="1036" w:customStyle="1">
    <w:name w:val="АД_Текст отступ 3;25"/>
    <w:basedOn w:val="774"/>
    <w:link w:val="1037"/>
    <w:qFormat/>
    <w:pPr>
      <w:ind w:left="1418"/>
    </w:pPr>
    <w:rPr>
      <w:lang w:val="en-US" w:eastAsia="en-US"/>
    </w:rPr>
  </w:style>
  <w:style w:type="character" w:styleId="1037" w:customStyle="1">
    <w:name w:val="АД_Текст отступ 3 Знак;25 Знак"/>
    <w:link w:val="1036"/>
    <w:rPr>
      <w:sz w:val="24"/>
      <w:szCs w:val="24"/>
    </w:rPr>
  </w:style>
  <w:style w:type="paragraph" w:styleId="1038" w:customStyle="1">
    <w:name w:val="АД_Нумерованный подпункт 4 уровня"/>
    <w:basedOn w:val="1026"/>
    <w:link w:val="1039"/>
    <w:qFormat/>
    <w:pPr>
      <w:numPr>
        <w:ilvl w:val="3"/>
      </w:numPr>
      <w:ind w:left="993" w:hanging="993"/>
      <w:tabs>
        <w:tab w:val="clear" w:pos="720" w:leader="none"/>
        <w:tab w:val="num" w:pos="993" w:leader="none"/>
        <w:tab w:val="clear" w:pos="1800" w:leader="none"/>
      </w:tabs>
    </w:pPr>
  </w:style>
  <w:style w:type="character" w:styleId="1039" w:customStyle="1">
    <w:name w:val="АД_Нумерованный подпункт 4 уровня Знак"/>
    <w:basedOn w:val="1027"/>
    <w:link w:val="1038"/>
    <w:rPr>
      <w:sz w:val="24"/>
      <w:szCs w:val="24"/>
      <w:lang w:val="en-US" w:eastAsia="en-US"/>
    </w:rPr>
  </w:style>
  <w:style w:type="paragraph" w:styleId="1040" w:customStyle="1">
    <w:name w:val="АД_Список абв"/>
    <w:basedOn w:val="774"/>
    <w:pPr>
      <w:numPr>
        <w:ilvl w:val="0"/>
        <w:numId w:val="16"/>
      </w:numPr>
    </w:pPr>
  </w:style>
  <w:style w:type="paragraph" w:styleId="1041" w:customStyle="1">
    <w:name w:val="Normal1"/>
    <w:link w:val="1119"/>
    <w:pPr>
      <w:ind w:firstLine="720"/>
      <w:jc w:val="both"/>
      <w:spacing w:line="300" w:lineRule="auto"/>
      <w:widowControl w:val="off"/>
    </w:pPr>
    <w:rPr>
      <w:sz w:val="24"/>
    </w:rPr>
  </w:style>
  <w:style w:type="paragraph" w:styleId="1042">
    <w:name w:val="Block Text"/>
    <w:basedOn w:val="774"/>
    <w:pPr>
      <w:ind w:left="1440" w:right="1440"/>
      <w:spacing w:after="120"/>
    </w:pPr>
    <w:rPr>
      <w:szCs w:val="20"/>
    </w:rPr>
  </w:style>
  <w:style w:type="table" w:styleId="1043" w:customStyle="1">
    <w:name w:val="Сетка таблицы;OTR;Сетка таблицы GR"/>
    <w:basedOn w:val="785"/>
    <w:uiPriority w:val="59"/>
    <w:tblPr>
      <w:tblInd w:w="0" w:type="dxa"/>
      <w:tblCellMar>
        <w:left w:w="108" w:type="dxa"/>
        <w:top w:w="0" w:type="dxa"/>
        <w:right w:w="108" w:type="dxa"/>
        <w:bottom w:w="0" w:type="dxa"/>
      </w:tblCellMar>
    </w:tblPr>
  </w:style>
  <w:style w:type="paragraph" w:styleId="1044" w:customStyle="1">
    <w:name w:val="Heading"/>
    <w:rPr>
      <w:rFonts w:ascii="Arial" w:hAnsi="Arial"/>
      <w:b/>
      <w:sz w:val="22"/>
    </w:rPr>
  </w:style>
  <w:style w:type="paragraph" w:styleId="1045" w:customStyle="1">
    <w:name w:val="WW-Основной текст с отступом 2"/>
    <w:basedOn w:val="774"/>
    <w:pPr>
      <w:ind w:left="-540"/>
    </w:pPr>
    <w:rPr>
      <w:rFonts w:ascii="Arial" w:hAnsi="Arial" w:cs="Arial"/>
      <w:sz w:val="18"/>
      <w:lang w:eastAsia="ar-SA"/>
    </w:rPr>
  </w:style>
  <w:style w:type="paragraph" w:styleId="1046" w:customStyle="1">
    <w:name w:val="WW-Основной текст с отступом 3"/>
    <w:basedOn w:val="774"/>
    <w:pPr>
      <w:ind w:left="-540"/>
    </w:pPr>
    <w:rPr>
      <w:rFonts w:ascii="Arial" w:hAnsi="Arial" w:cs="Arial"/>
      <w:sz w:val="17"/>
      <w:lang w:eastAsia="ar-SA"/>
    </w:rPr>
  </w:style>
  <w:style w:type="paragraph" w:styleId="1047" w:customStyle="1">
    <w:name w:val="Список нум."/>
    <w:basedOn w:val="774"/>
    <w:pPr>
      <w:numPr>
        <w:ilvl w:val="0"/>
        <w:numId w:val="17"/>
      </w:numPr>
      <w:jc w:val="left"/>
      <w:keepNext/>
      <w:spacing w:before="120" w:after="120" w:line="360" w:lineRule="auto"/>
      <w:tabs>
        <w:tab w:val="left" w:pos="1701" w:leader="none"/>
      </w:tabs>
    </w:pPr>
    <w:rPr>
      <w:rFonts w:ascii="Arial" w:hAnsi="Arial"/>
      <w:szCs w:val="20"/>
    </w:rPr>
  </w:style>
  <w:style w:type="paragraph" w:styleId="1048" w:customStyle="1">
    <w:name w:val="Заголовок 1 (раздел VI)"/>
    <w:basedOn w:val="954"/>
    <w:pPr>
      <w:ind w:left="643" w:right="567" w:firstLine="709"/>
      <w:keepLines/>
      <w:widowControl w:val="off"/>
      <w:tabs>
        <w:tab w:val="num" w:pos="643" w:leader="none"/>
      </w:tabs>
    </w:pPr>
    <w:rPr>
      <w:rFonts w:ascii="Arial" w:hAnsi="Arial" w:cs="Arial"/>
      <w:bCs/>
      <w:sz w:val="28"/>
      <w:szCs w:val="32"/>
    </w:rPr>
  </w:style>
  <w:style w:type="paragraph" w:styleId="1049" w:customStyle="1">
    <w:name w:val="FR1"/>
    <w:pPr>
      <w:ind w:left="40" w:firstLine="680"/>
      <w:jc w:val="both"/>
      <w:spacing w:before="200"/>
      <w:widowControl w:val="off"/>
    </w:pPr>
    <w:rPr>
      <w:rFonts w:ascii="Arial" w:hAnsi="Arial"/>
    </w:rPr>
  </w:style>
  <w:style w:type="paragraph" w:styleId="1050" w:customStyle="1">
    <w:name w:val="ConsPlusNormal"/>
    <w:link w:val="1178"/>
    <w:uiPriority w:val="99"/>
    <w:pPr>
      <w:ind w:firstLine="720"/>
      <w:widowControl w:val="off"/>
    </w:pPr>
    <w:rPr>
      <w:rFonts w:ascii="Arial" w:hAnsi="Arial" w:cs="Arial"/>
    </w:rPr>
  </w:style>
  <w:style w:type="paragraph" w:styleId="1051" w:customStyle="1">
    <w:name w:val="FR2"/>
    <w:pPr>
      <w:jc w:val="center"/>
      <w:spacing w:before="20"/>
      <w:widowControl w:val="off"/>
    </w:pPr>
    <w:rPr>
      <w:rFonts w:ascii="Arial" w:hAnsi="Arial"/>
      <w:sz w:val="24"/>
    </w:rPr>
  </w:style>
  <w:style w:type="paragraph" w:styleId="1052" w:customStyle="1">
    <w:name w:val="Знак"/>
    <w:basedOn w:val="774"/>
    <w:pPr>
      <w:spacing w:after="160" w:line="240" w:lineRule="exact"/>
    </w:pPr>
    <w:rPr>
      <w:rFonts w:ascii="Verdana" w:hAnsi="Verdana"/>
      <w:sz w:val="22"/>
      <w:szCs w:val="20"/>
      <w:lang w:val="en-US" w:eastAsia="en-US"/>
    </w:rPr>
  </w:style>
  <w:style w:type="paragraph" w:styleId="1053" w:customStyle="1">
    <w:name w:val="Текст сноски;Footnote Text Char Знак Знак;Footnote Text Char Знак;Footnote Text Char Знак Знак Знак Знак"/>
    <w:basedOn w:val="774"/>
    <w:link w:val="1088"/>
    <w:uiPriority w:val="99"/>
    <w:semiHidden/>
    <w:pPr>
      <w:jc w:val="left"/>
    </w:pPr>
    <w:rPr>
      <w:sz w:val="20"/>
      <w:szCs w:val="20"/>
    </w:rPr>
  </w:style>
  <w:style w:type="paragraph" w:styleId="1054" w:customStyle="1">
    <w:name w:val="Стиль3 Знак Знак"/>
    <w:basedOn w:val="970"/>
    <w:link w:val="1149"/>
    <w:pPr>
      <w:ind w:left="0"/>
      <w:spacing w:after="0" w:line="240" w:lineRule="auto"/>
      <w:widowControl w:val="off"/>
      <w:tabs>
        <w:tab w:val="num" w:pos="227" w:leader="none"/>
      </w:tabs>
    </w:pPr>
    <w:rPr>
      <w:szCs w:val="20"/>
      <w:lang w:val="ru-RU" w:eastAsia="ru-RU"/>
    </w:rPr>
  </w:style>
  <w:style w:type="character" w:styleId="1055" w:customStyle="1">
    <w:name w:val="Заголовок 3 Знак"/>
    <w:rPr>
      <w:rFonts w:ascii="Arial" w:hAnsi="Arial" w:cs="Arial"/>
      <w:b/>
      <w:bCs/>
      <w:sz w:val="26"/>
      <w:szCs w:val="26"/>
      <w:lang w:val="ru-RU" w:eastAsia="ru-RU" w:bidi="ar-SA"/>
    </w:rPr>
  </w:style>
  <w:style w:type="paragraph" w:styleId="1056" w:customStyle="1">
    <w:name w:val="03zagolovok2"/>
    <w:basedOn w:val="774"/>
    <w:pPr>
      <w:jc w:val="left"/>
      <w:keepNext/>
      <w:spacing w:before="360" w:after="120" w:line="360" w:lineRule="atLeast"/>
      <w:outlineLvl w:val="1"/>
    </w:pPr>
    <w:rPr>
      <w:rFonts w:ascii="GaramondC" w:hAnsi="GaramondC"/>
      <w:b/>
      <w:color w:val="000000"/>
      <w:sz w:val="28"/>
      <w:szCs w:val="28"/>
    </w:rPr>
  </w:style>
  <w:style w:type="paragraph" w:styleId="1057" w:customStyle="1">
    <w:name w:val="Название;Заголовок"/>
    <w:basedOn w:val="774"/>
    <w:link w:val="1089"/>
    <w:qFormat/>
    <w:pPr>
      <w:ind w:left="72"/>
      <w:jc w:val="center"/>
      <w:shd w:val="clear" w:color="auto" w:fill="ffffff"/>
      <w:widowControl w:val="off"/>
    </w:pPr>
    <w:rPr>
      <w:bCs/>
      <w:color w:val="000000"/>
      <w:spacing w:val="13"/>
      <w:szCs w:val="22"/>
      <w:lang w:val="en-US" w:eastAsia="en-US"/>
    </w:rPr>
  </w:style>
  <w:style w:type="paragraph" w:styleId="1058" w:customStyle="1">
    <w:name w:val="текст"/>
    <w:pPr>
      <w:jc w:val="both"/>
    </w:pPr>
    <w:rPr>
      <w:rFonts w:ascii="SchoolBookC" w:hAnsi="SchoolBookC"/>
      <w:color w:val="000000"/>
      <w:sz w:val="24"/>
    </w:rPr>
  </w:style>
  <w:style w:type="paragraph" w:styleId="1059" w:customStyle="1">
    <w:name w:val="втяжка"/>
    <w:basedOn w:val="1060"/>
    <w:next w:val="1060"/>
    <w:pPr>
      <w:ind w:left="567" w:hanging="567"/>
      <w:spacing w:before="57"/>
      <w:tabs>
        <w:tab w:val="left" w:pos="567" w:leader="none"/>
      </w:tabs>
    </w:pPr>
  </w:style>
  <w:style w:type="paragraph" w:styleId="1060" w:customStyle="1">
    <w:name w:val="текст1"/>
    <w:pPr>
      <w:ind w:firstLine="397"/>
      <w:jc w:val="both"/>
    </w:pPr>
    <w:rPr>
      <w:rFonts w:ascii="SchoolBookC" w:hAnsi="SchoolBookC"/>
      <w:sz w:val="24"/>
    </w:rPr>
  </w:style>
  <w:style w:type="paragraph" w:styleId="1061" w:customStyle="1">
    <w:name w:val="Знак Знак2 Char Char Знак Знак Char Char Знак Знак Char Char Знак Знак Char Char Знак Знак Char Char Знак Знак Char Char Знак Знак Char Char Знак Знак Char Char"/>
    <w:basedOn w:val="774"/>
    <w:pPr>
      <w:jc w:val="left"/>
      <w:spacing w:before="100" w:beforeAutospacing="1" w:after="100" w:afterAutospacing="1"/>
    </w:pPr>
    <w:rPr>
      <w:rFonts w:ascii="Tahoma" w:hAnsi="Tahoma"/>
      <w:sz w:val="20"/>
      <w:szCs w:val="20"/>
      <w:lang w:val="en-US" w:eastAsia="en-US"/>
    </w:rPr>
  </w:style>
  <w:style w:type="paragraph" w:styleId="1062" w:customStyle="1">
    <w:name w:val="Знак Знак2 Char Char Знак Знак Char Char Знак Знак Char Char Знак Знак Char Char Знак Знак Char Char Знак Знак Char Char Знак Знак Char Char Знак Знак Char Char"/>
    <w:basedOn w:val="774"/>
    <w:pPr>
      <w:jc w:val="left"/>
      <w:spacing w:before="100" w:beforeAutospacing="1" w:after="100" w:afterAutospacing="1"/>
    </w:pPr>
    <w:rPr>
      <w:rFonts w:ascii="Tahoma" w:hAnsi="Tahoma"/>
      <w:sz w:val="20"/>
      <w:szCs w:val="20"/>
      <w:lang w:val="en-US" w:eastAsia="en-US"/>
    </w:rPr>
  </w:style>
  <w:style w:type="paragraph" w:styleId="1063" w:customStyle="1">
    <w:name w:val="Char Char"/>
    <w:basedOn w:val="774"/>
    <w:pPr>
      <w:jc w:val="left"/>
      <w:spacing w:before="100" w:beforeAutospacing="1" w:after="100" w:afterAutospacing="1"/>
    </w:pPr>
    <w:rPr>
      <w:rFonts w:ascii="Tahoma" w:hAnsi="Tahoma"/>
      <w:sz w:val="20"/>
      <w:szCs w:val="20"/>
      <w:lang w:val="en-US" w:eastAsia="en-US"/>
    </w:rPr>
  </w:style>
  <w:style w:type="paragraph" w:styleId="1064" w:customStyle="1">
    <w:name w:val="FR3"/>
    <w:pPr>
      <w:spacing w:before="260"/>
      <w:widowControl w:val="off"/>
    </w:pPr>
    <w:rPr>
      <w:sz w:val="16"/>
    </w:rPr>
  </w:style>
  <w:style w:type="paragraph" w:styleId="1065" w:customStyle="1">
    <w:name w:val="Готовый"/>
    <w:basedOn w:val="774"/>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1066" w:customStyle="1">
    <w:name w:val="Font Style24"/>
    <w:rPr>
      <w:rFonts w:ascii="Times New Roman" w:hAnsi="Times New Roman" w:cs="Times New Roman"/>
      <w:spacing w:val="10"/>
      <w:sz w:val="20"/>
      <w:szCs w:val="20"/>
    </w:rPr>
  </w:style>
  <w:style w:type="paragraph" w:styleId="1067" w:customStyle="1">
    <w:name w:val="Style16"/>
    <w:basedOn w:val="774"/>
    <w:pPr>
      <w:ind w:firstLine="542"/>
      <w:spacing w:line="272" w:lineRule="exact"/>
      <w:widowControl w:val="off"/>
    </w:pPr>
  </w:style>
  <w:style w:type="paragraph" w:styleId="1068" w:customStyle="1">
    <w:name w:val="Style6"/>
    <w:basedOn w:val="774"/>
    <w:pPr>
      <w:jc w:val="left"/>
      <w:spacing w:line="283" w:lineRule="exact"/>
      <w:widowControl w:val="off"/>
    </w:pPr>
  </w:style>
  <w:style w:type="paragraph" w:styleId="1069" w:customStyle="1">
    <w:name w:val="Style9"/>
    <w:basedOn w:val="774"/>
    <w:pPr>
      <w:ind w:firstLine="185"/>
      <w:jc w:val="left"/>
      <w:spacing w:line="295" w:lineRule="exact"/>
      <w:widowControl w:val="off"/>
    </w:pPr>
  </w:style>
  <w:style w:type="paragraph" w:styleId="1070" w:customStyle="1">
    <w:name w:val="Style10"/>
    <w:basedOn w:val="774"/>
    <w:uiPriority w:val="99"/>
    <w:pPr>
      <w:widowControl w:val="off"/>
    </w:pPr>
  </w:style>
  <w:style w:type="paragraph" w:styleId="1071" w:customStyle="1">
    <w:name w:val="Style11"/>
    <w:basedOn w:val="774"/>
    <w:pPr>
      <w:spacing w:line="274" w:lineRule="exact"/>
      <w:widowControl w:val="off"/>
    </w:pPr>
  </w:style>
  <w:style w:type="character" w:styleId="1072" w:customStyle="1">
    <w:name w:val="Font Style22"/>
    <w:rPr>
      <w:rFonts w:ascii="Times New Roman" w:hAnsi="Times New Roman" w:cs="Times New Roman"/>
      <w:b/>
      <w:bCs/>
      <w:spacing w:val="10"/>
      <w:sz w:val="20"/>
      <w:szCs w:val="20"/>
    </w:rPr>
  </w:style>
  <w:style w:type="paragraph" w:styleId="1073" w:customStyle="1">
    <w:name w:val="Style1"/>
    <w:basedOn w:val="774"/>
    <w:pPr>
      <w:jc w:val="left"/>
      <w:widowControl w:val="off"/>
    </w:pPr>
  </w:style>
  <w:style w:type="paragraph" w:styleId="1074" w:customStyle="1">
    <w:name w:val="Style2"/>
    <w:basedOn w:val="774"/>
    <w:pPr>
      <w:ind w:hanging="362"/>
      <w:jc w:val="left"/>
      <w:spacing w:line="271" w:lineRule="exact"/>
      <w:widowControl w:val="off"/>
    </w:pPr>
  </w:style>
  <w:style w:type="paragraph" w:styleId="1075" w:customStyle="1">
    <w:name w:val="Style8"/>
    <w:basedOn w:val="774"/>
    <w:pPr>
      <w:spacing w:line="413" w:lineRule="exact"/>
      <w:widowControl w:val="off"/>
    </w:pPr>
  </w:style>
  <w:style w:type="paragraph" w:styleId="1076" w:customStyle="1">
    <w:name w:val="Style13"/>
    <w:basedOn w:val="774"/>
    <w:pPr>
      <w:ind w:firstLine="259"/>
      <w:jc w:val="left"/>
      <w:spacing w:line="401" w:lineRule="exact"/>
      <w:widowControl w:val="off"/>
    </w:pPr>
  </w:style>
  <w:style w:type="paragraph" w:styleId="1077" w:customStyle="1">
    <w:name w:val="Style15"/>
    <w:basedOn w:val="774"/>
    <w:pPr>
      <w:ind w:firstLine="122"/>
      <w:jc w:val="left"/>
      <w:spacing w:line="398" w:lineRule="exact"/>
      <w:widowControl w:val="off"/>
    </w:pPr>
  </w:style>
  <w:style w:type="paragraph" w:styleId="1078" w:customStyle="1">
    <w:name w:val="Style17"/>
    <w:basedOn w:val="774"/>
    <w:pPr>
      <w:ind w:firstLine="1042"/>
      <w:jc w:val="left"/>
      <w:spacing w:line="413" w:lineRule="exact"/>
      <w:widowControl w:val="off"/>
    </w:pPr>
  </w:style>
  <w:style w:type="character" w:styleId="1079" w:customStyle="1">
    <w:name w:val="Font Style23"/>
    <w:rPr>
      <w:rFonts w:ascii="Times New Roman" w:hAnsi="Times New Roman" w:cs="Times New Roman"/>
      <w:b/>
      <w:bCs/>
      <w:i/>
      <w:iCs/>
      <w:sz w:val="20"/>
      <w:szCs w:val="20"/>
    </w:rPr>
  </w:style>
  <w:style w:type="character" w:styleId="1080" w:customStyle="1">
    <w:name w:val="Font Style25"/>
    <w:rPr>
      <w:rFonts w:ascii="Times New Roman" w:hAnsi="Times New Roman" w:cs="Times New Roman"/>
      <w:b/>
      <w:bCs/>
      <w:sz w:val="26"/>
      <w:szCs w:val="26"/>
    </w:rPr>
  </w:style>
  <w:style w:type="character" w:styleId="1081" w:customStyle="1">
    <w:name w:val="Font Style26"/>
    <w:rPr>
      <w:rFonts w:ascii="Times New Roman" w:hAnsi="Times New Roman" w:cs="Times New Roman"/>
      <w:sz w:val="24"/>
      <w:szCs w:val="24"/>
    </w:rPr>
  </w:style>
  <w:style w:type="paragraph" w:styleId="1082" w:customStyle="1">
    <w:name w:val="Знак Знак Знак2 Знак"/>
    <w:basedOn w:val="774"/>
    <w:pPr>
      <w:jc w:val="right"/>
      <w:spacing w:after="160" w:line="240" w:lineRule="exact"/>
      <w:widowControl w:val="off"/>
    </w:pPr>
    <w:rPr>
      <w:sz w:val="20"/>
      <w:szCs w:val="20"/>
      <w:lang w:val="en-GB" w:eastAsia="en-US"/>
    </w:rPr>
  </w:style>
  <w:style w:type="paragraph" w:styleId="1083" w:customStyle="1">
    <w:name w:val="Стиль"/>
    <w:pPr>
      <w:widowControl w:val="off"/>
    </w:pPr>
    <w:rPr>
      <w:sz w:val="24"/>
      <w:szCs w:val="24"/>
    </w:rPr>
  </w:style>
  <w:style w:type="paragraph" w:styleId="1084" w:customStyle="1">
    <w:name w:val="Normal1"/>
    <w:pPr>
      <w:jc w:val="both"/>
      <w:spacing w:line="360" w:lineRule="auto"/>
      <w:widowControl w:val="off"/>
    </w:pPr>
    <w:rPr>
      <w:sz w:val="28"/>
    </w:rPr>
  </w:style>
  <w:style w:type="paragraph" w:styleId="1085" w:customStyle="1">
    <w:name w:val="ConsPlusNonformat"/>
    <w:uiPriority w:val="99"/>
    <w:rPr>
      <w:rFonts w:ascii="Courier New" w:hAnsi="Courier New" w:cs="Courier New"/>
    </w:rPr>
  </w:style>
  <w:style w:type="paragraph" w:styleId="1086" w:customStyle="1">
    <w:name w:val="Обычный1"/>
    <w:qFormat/>
    <w:pPr>
      <w:ind w:firstLine="720"/>
      <w:jc w:val="both"/>
      <w:spacing w:line="300" w:lineRule="auto"/>
      <w:widowControl w:val="off"/>
    </w:pPr>
    <w:rPr>
      <w:sz w:val="24"/>
    </w:rPr>
  </w:style>
  <w:style w:type="paragraph" w:styleId="1087" w:customStyle="1">
    <w:name w:val="Знак"/>
    <w:basedOn w:val="774"/>
    <w:pPr>
      <w:spacing w:after="160" w:line="240" w:lineRule="exact"/>
    </w:pPr>
    <w:rPr>
      <w:rFonts w:ascii="Verdana" w:hAnsi="Verdana"/>
      <w:sz w:val="22"/>
      <w:szCs w:val="20"/>
      <w:lang w:val="en-US" w:eastAsia="en-US"/>
    </w:rPr>
  </w:style>
  <w:style w:type="character" w:styleId="1088" w:customStyle="1">
    <w:name w:val="Текст сноски Знак;Footnote Text Char Знак Знак Знак1;Footnote Text Char Знак Знак2;Footnote Text Char Знак Знак Знак Знак Знак"/>
    <w:basedOn w:val="784"/>
    <w:link w:val="1053"/>
    <w:uiPriority w:val="99"/>
    <w:semiHidden/>
  </w:style>
  <w:style w:type="character" w:styleId="1089" w:customStyle="1">
    <w:name w:val="Название Знак1"/>
    <w:link w:val="1057"/>
    <w:rPr>
      <w:bCs/>
      <w:color w:val="000000"/>
      <w:spacing w:val="13"/>
      <w:sz w:val="24"/>
      <w:szCs w:val="22"/>
      <w:shd w:val="clear" w:color="auto" w:fill="ffffff"/>
    </w:rPr>
  </w:style>
  <w:style w:type="paragraph" w:styleId="1090" w:customStyle="1">
    <w:name w:val="Char Char"/>
    <w:basedOn w:val="774"/>
    <w:pPr>
      <w:jc w:val="left"/>
      <w:spacing w:before="100" w:beforeAutospacing="1" w:after="100" w:afterAutospacing="1"/>
    </w:pPr>
    <w:rPr>
      <w:rFonts w:ascii="Tahoma" w:hAnsi="Tahoma"/>
      <w:sz w:val="20"/>
      <w:szCs w:val="20"/>
      <w:lang w:val="en-US" w:eastAsia="en-US"/>
    </w:rPr>
  </w:style>
  <w:style w:type="paragraph" w:styleId="1091" w:customStyle="1">
    <w:name w:val="Знак Знак Знак2 Знак"/>
    <w:basedOn w:val="774"/>
    <w:uiPriority w:val="99"/>
    <w:pPr>
      <w:jc w:val="right"/>
      <w:spacing w:after="160" w:line="240" w:lineRule="exact"/>
      <w:widowControl w:val="off"/>
    </w:pPr>
    <w:rPr>
      <w:sz w:val="20"/>
      <w:szCs w:val="20"/>
      <w:lang w:val="en-GB" w:eastAsia="en-US"/>
    </w:rPr>
  </w:style>
  <w:style w:type="paragraph" w:styleId="1092" w:customStyle="1">
    <w:name w:val="List21"/>
    <w:basedOn w:val="774"/>
    <w:pPr>
      <w:spacing w:line="360" w:lineRule="auto"/>
      <w:tabs>
        <w:tab w:val="left" w:pos="1701" w:leader="none"/>
      </w:tabs>
    </w:pPr>
    <w:rPr>
      <w:szCs w:val="20"/>
    </w:rPr>
  </w:style>
  <w:style w:type="paragraph" w:styleId="1093" w:customStyle="1">
    <w:name w:val="ConsTitle"/>
    <w:rPr>
      <w:rFonts w:ascii="Arial" w:hAnsi="Arial" w:cs="Arial"/>
      <w:b/>
      <w:bCs/>
      <w:sz w:val="16"/>
      <w:szCs w:val="16"/>
    </w:rPr>
  </w:style>
  <w:style w:type="paragraph" w:styleId="1094" w:customStyle="1">
    <w:name w:val="Контракт-пункт"/>
    <w:basedOn w:val="774"/>
    <w:pPr>
      <w:ind w:left="1209" w:hanging="360"/>
      <w:tabs>
        <w:tab w:val="num" w:pos="1209" w:leader="none"/>
      </w:tabs>
    </w:pPr>
  </w:style>
  <w:style w:type="character" w:styleId="1095" w:customStyle="1">
    <w:name w:val="Контракт-раздел Знак Знак"/>
    <w:rPr>
      <w:b/>
      <w:bCs/>
      <w:caps/>
      <w:smallCaps/>
      <w:sz w:val="24"/>
      <w:szCs w:val="24"/>
      <w:lang w:val="ru-RU" w:eastAsia="ru-RU" w:bidi="ar-SA"/>
    </w:rPr>
  </w:style>
  <w:style w:type="paragraph" w:styleId="1096" w:customStyle="1">
    <w:name w:val="Текст примечания;Char"/>
    <w:basedOn w:val="774"/>
    <w:link w:val="1097"/>
    <w:qFormat/>
    <w:pPr>
      <w:jc w:val="left"/>
    </w:pPr>
    <w:rPr>
      <w:sz w:val="20"/>
      <w:szCs w:val="20"/>
    </w:rPr>
  </w:style>
  <w:style w:type="character" w:styleId="1097" w:customStyle="1">
    <w:name w:val="Текст примечания Знак;Char Знак"/>
    <w:basedOn w:val="784"/>
    <w:link w:val="1096"/>
    <w:qFormat/>
  </w:style>
  <w:style w:type="paragraph" w:styleId="1098">
    <w:name w:val="annotation subject"/>
    <w:basedOn w:val="1096"/>
    <w:next w:val="1096"/>
    <w:link w:val="1099"/>
    <w:uiPriority w:val="99"/>
    <w:pPr>
      <w:jc w:val="both"/>
      <w:spacing w:line="360" w:lineRule="auto"/>
    </w:pPr>
    <w:rPr>
      <w:b/>
      <w:bCs/>
      <w:lang w:val="en-US" w:eastAsia="en-US"/>
    </w:rPr>
  </w:style>
  <w:style w:type="character" w:styleId="1099" w:customStyle="1">
    <w:name w:val="Тема примечания Знак"/>
    <w:link w:val="1098"/>
    <w:uiPriority w:val="99"/>
    <w:rPr>
      <w:b/>
      <w:bCs/>
    </w:rPr>
  </w:style>
  <w:style w:type="paragraph" w:styleId="1100" w:customStyle="1">
    <w:name w:val="Контракт-раздел"/>
    <w:basedOn w:val="774"/>
    <w:next w:val="774"/>
    <w:pPr>
      <w:jc w:val="center"/>
      <w:keepNext/>
      <w:spacing w:before="360" w:after="120"/>
      <w:tabs>
        <w:tab w:val="left" w:pos="540" w:leader="none"/>
      </w:tabs>
      <w:outlineLvl w:val="3"/>
    </w:pPr>
    <w:rPr>
      <w:b/>
      <w:bCs/>
      <w:caps/>
      <w:smallCaps/>
    </w:rPr>
  </w:style>
  <w:style w:type="paragraph" w:styleId="1101" w:customStyle="1">
    <w:name w:val="ConsPlusTitle"/>
    <w:uiPriority w:val="99"/>
    <w:rPr>
      <w:b/>
      <w:bCs/>
      <w:sz w:val="22"/>
      <w:szCs w:val="22"/>
    </w:rPr>
  </w:style>
  <w:style w:type="paragraph" w:styleId="1102" w:customStyle="1">
    <w:name w:val="Знак Знак Знак"/>
    <w:basedOn w:val="774"/>
    <w:pPr>
      <w:jc w:val="left"/>
      <w:spacing w:before="100" w:beforeAutospacing="1" w:after="100" w:afterAutospacing="1"/>
    </w:pPr>
    <w:rPr>
      <w:rFonts w:ascii="Tahoma" w:hAnsi="Tahoma"/>
      <w:sz w:val="20"/>
      <w:szCs w:val="20"/>
      <w:lang w:val="en-US" w:eastAsia="en-US"/>
    </w:rPr>
  </w:style>
  <w:style w:type="paragraph" w:styleId="1103" w:customStyle="1">
    <w:name w:val="Head 9.2"/>
    <w:basedOn w:val="774"/>
    <w:next w:val="774"/>
    <w:pPr>
      <w:jc w:val="center"/>
    </w:pPr>
    <w:rPr>
      <w:b/>
      <w:bCs/>
    </w:rPr>
  </w:style>
  <w:style w:type="paragraph" w:styleId="1104" w:customStyle="1">
    <w:name w:val="Head 9.1"/>
    <w:basedOn w:val="774"/>
    <w:next w:val="774"/>
    <w:pPr>
      <w:jc w:val="center"/>
      <w:keepNext/>
    </w:pPr>
    <w:rPr>
      <w:b/>
      <w:lang w:eastAsia="en-US"/>
    </w:rPr>
  </w:style>
  <w:style w:type="paragraph" w:styleId="1105" w:customStyle="1">
    <w:name w:val="stylebodytextjustifiedbefore5ptafter5ptkernat1"/>
    <w:basedOn w:val="774"/>
    <w:pPr>
      <w:numPr>
        <w:ilvl w:val="0"/>
        <w:numId w:val="18"/>
      </w:numPr>
      <w:spacing w:before="100" w:after="100"/>
    </w:pPr>
  </w:style>
  <w:style w:type="paragraph" w:styleId="1106">
    <w:name w:val="List 5"/>
    <w:basedOn w:val="774"/>
    <w:pPr>
      <w:contextualSpacing/>
      <w:ind w:left="1415" w:hanging="283"/>
    </w:pPr>
  </w:style>
  <w:style w:type="paragraph" w:styleId="1107" w:customStyle="1">
    <w:name w:val="_Абзац"/>
    <w:basedOn w:val="774"/>
    <w:pPr>
      <w:numPr>
        <w:ilvl w:val="4"/>
        <w:numId w:val="19"/>
      </w:numPr>
      <w:ind w:right="284"/>
      <w:spacing w:line="360" w:lineRule="auto"/>
      <w:outlineLvl w:val="4"/>
    </w:pPr>
    <w:rPr>
      <w:rFonts w:ascii="Arial" w:hAnsi="Arial" w:cs="Arial"/>
      <w:sz w:val="20"/>
      <w:szCs w:val="20"/>
    </w:rPr>
  </w:style>
  <w:style w:type="paragraph" w:styleId="1108" w:customStyle="1">
    <w:name w:val="_Подпункт"/>
    <w:basedOn w:val="774"/>
    <w:pPr>
      <w:numPr>
        <w:ilvl w:val="3"/>
        <w:numId w:val="19"/>
      </w:numPr>
      <w:ind w:right="284" w:firstLine="0"/>
      <w:spacing w:before="60" w:line="360" w:lineRule="auto"/>
      <w:outlineLvl w:val="3"/>
    </w:pPr>
    <w:rPr>
      <w:rFonts w:ascii="Arial" w:hAnsi="Arial" w:cs="Arial"/>
      <w:sz w:val="20"/>
      <w:szCs w:val="20"/>
    </w:rPr>
  </w:style>
  <w:style w:type="paragraph" w:styleId="1109" w:customStyle="1">
    <w:name w:val="_Подраздел"/>
    <w:basedOn w:val="774"/>
    <w:next w:val="774"/>
    <w:pPr>
      <w:numPr>
        <w:ilvl w:val="1"/>
        <w:numId w:val="19"/>
      </w:numPr>
      <w:ind w:right="284" w:firstLine="0"/>
      <w:keepNext/>
      <w:spacing w:before="120" w:after="120" w:line="360" w:lineRule="auto"/>
      <w:outlineLvl w:val="1"/>
    </w:pPr>
    <w:rPr>
      <w:rFonts w:ascii="Arial" w:hAnsi="Arial" w:cs="Arial"/>
      <w:sz w:val="20"/>
      <w:szCs w:val="20"/>
    </w:rPr>
  </w:style>
  <w:style w:type="paragraph" w:styleId="1110" w:customStyle="1">
    <w:name w:val="_Пункт"/>
    <w:basedOn w:val="1109"/>
    <w:next w:val="774"/>
    <w:pPr>
      <w:numPr>
        <w:ilvl w:val="2"/>
      </w:numPr>
      <w:ind w:firstLine="0"/>
      <w:outlineLvl w:val="2"/>
    </w:pPr>
  </w:style>
  <w:style w:type="paragraph" w:styleId="1111" w:customStyle="1">
    <w:name w:val="_Раздел"/>
    <w:basedOn w:val="774"/>
    <w:next w:val="1109"/>
    <w:pPr>
      <w:numPr>
        <w:ilvl w:val="0"/>
        <w:numId w:val="19"/>
      </w:numPr>
      <w:ind w:right="284"/>
      <w:jc w:val="left"/>
      <w:keepNext/>
      <w:pageBreakBefore/>
      <w:spacing w:before="120" w:after="120"/>
      <w:outlineLvl w:val="0"/>
    </w:pPr>
    <w:rPr>
      <w:rFonts w:ascii="Arial" w:hAnsi="Arial" w:cs="Arial"/>
      <w:sz w:val="28"/>
      <w:szCs w:val="20"/>
    </w:rPr>
  </w:style>
  <w:style w:type="paragraph" w:styleId="1112" w:customStyle="1">
    <w:name w:val="Нормальный"/>
    <w:pPr>
      <w:widowControl w:val="off"/>
    </w:pPr>
  </w:style>
  <w:style w:type="paragraph" w:styleId="1113" w:customStyle="1">
    <w:name w:val="ТТ список 1"/>
    <w:basedOn w:val="774"/>
    <w:pPr>
      <w:numPr>
        <w:ilvl w:val="0"/>
        <w:numId w:val="20"/>
      </w:numPr>
      <w:jc w:val="left"/>
      <w:keepLines/>
      <w:keepNext/>
      <w:spacing w:before="240" w:after="120"/>
    </w:pPr>
    <w:rPr>
      <w:b/>
      <w:szCs w:val="20"/>
    </w:rPr>
  </w:style>
  <w:style w:type="paragraph" w:styleId="1114" w:customStyle="1">
    <w:name w:val="ТТ список 2"/>
    <w:basedOn w:val="774"/>
    <w:pPr>
      <w:numPr>
        <w:ilvl w:val="1"/>
        <w:numId w:val="20"/>
      </w:numPr>
      <w:jc w:val="left"/>
      <w:keepLines/>
      <w:keepNext/>
      <w:spacing w:before="120" w:after="60"/>
    </w:pPr>
    <w:rPr>
      <w:b/>
      <w:i/>
    </w:rPr>
  </w:style>
  <w:style w:type="paragraph" w:styleId="1115" w:customStyle="1">
    <w:name w:val="ТТ список 3"/>
    <w:basedOn w:val="774"/>
    <w:pPr>
      <w:numPr>
        <w:ilvl w:val="2"/>
        <w:numId w:val="21"/>
      </w:numPr>
      <w:keepLines/>
      <w:spacing w:before="60"/>
    </w:pPr>
  </w:style>
  <w:style w:type="paragraph" w:styleId="1116" w:customStyle="1">
    <w:name w:val="ТТ список 4"/>
    <w:basedOn w:val="1115"/>
    <w:pPr>
      <w:numPr>
        <w:ilvl w:val="3"/>
        <w:numId w:val="20"/>
      </w:numPr>
      <w:ind w:right="141"/>
      <w:keepLines w:val="0"/>
    </w:pPr>
  </w:style>
  <w:style w:type="paragraph" w:styleId="1117" w:customStyle="1">
    <w:name w:val="ConsNonformat"/>
    <w:rPr>
      <w:rFonts w:ascii="Courier New" w:hAnsi="Courier New" w:cs="Courier New"/>
    </w:rPr>
  </w:style>
  <w:style w:type="paragraph" w:styleId="1118" w:customStyle="1">
    <w:name w:val="Знак Знак Знак"/>
    <w:basedOn w:val="774"/>
    <w:pPr>
      <w:jc w:val="left"/>
      <w:spacing w:before="100" w:beforeAutospacing="1" w:after="100" w:afterAutospacing="1"/>
    </w:pPr>
    <w:rPr>
      <w:rFonts w:ascii="Tahoma" w:hAnsi="Tahoma"/>
      <w:sz w:val="20"/>
      <w:szCs w:val="20"/>
      <w:lang w:val="en-US" w:eastAsia="en-US"/>
    </w:rPr>
  </w:style>
  <w:style w:type="character" w:styleId="1119" w:customStyle="1">
    <w:name w:val="Normal Знак"/>
    <w:link w:val="1041"/>
    <w:uiPriority w:val="99"/>
    <w:rPr>
      <w:sz w:val="24"/>
      <w:lang w:val="ru-RU" w:eastAsia="ru-RU" w:bidi="ar-SA"/>
    </w:rPr>
  </w:style>
  <w:style w:type="paragraph" w:styleId="1120" w:customStyle="1">
    <w:name w:val="Знак1 Знак Знак Знак Знак Знак Знак Знак Знак Знак"/>
    <w:basedOn w:val="774"/>
    <w:next w:val="776"/>
    <w:pPr>
      <w:jc w:val="left"/>
      <w:spacing w:after="160" w:line="240" w:lineRule="exact"/>
    </w:pPr>
    <w:rPr>
      <w:szCs w:val="20"/>
      <w:lang w:val="en-US" w:eastAsia="en-US"/>
    </w:rPr>
  </w:style>
  <w:style w:type="paragraph" w:styleId="1121" w:customStyle="1">
    <w:name w:val="Îáû÷íûé"/>
  </w:style>
  <w:style w:type="paragraph" w:styleId="1122" w:customStyle="1">
    <w:name w:val="СТИЛЬ 1"/>
    <w:pPr>
      <w:numPr>
        <w:ilvl w:val="0"/>
        <w:numId w:val="22"/>
      </w:numPr>
      <w:jc w:val="both"/>
      <w:spacing w:before="240" w:after="120"/>
    </w:pPr>
    <w:rPr>
      <w:b/>
      <w:sz w:val="28"/>
      <w:szCs w:val="24"/>
    </w:rPr>
  </w:style>
  <w:style w:type="paragraph" w:styleId="1123" w:customStyle="1">
    <w:name w:val="СТИЛЬ 2"/>
    <w:basedOn w:val="1122"/>
    <w:pPr>
      <w:numPr>
        <w:ilvl w:val="1"/>
      </w:numPr>
    </w:pPr>
    <w:rPr>
      <w:b w:val="0"/>
      <w:szCs w:val="28"/>
    </w:rPr>
  </w:style>
  <w:style w:type="paragraph" w:styleId="1124" w:customStyle="1">
    <w:name w:val="СТИЛЬ 3"/>
    <w:basedOn w:val="774"/>
    <w:pPr>
      <w:numPr>
        <w:ilvl w:val="2"/>
        <w:numId w:val="22"/>
      </w:numPr>
      <w:spacing w:before="120" w:after="120"/>
    </w:pPr>
    <w:rPr>
      <w:sz w:val="28"/>
    </w:rPr>
  </w:style>
  <w:style w:type="paragraph" w:styleId="1125" w:customStyle="1">
    <w:name w:val="Tnd_Раздел"/>
    <w:basedOn w:val="774"/>
    <w:pPr>
      <w:jc w:val="left"/>
    </w:pPr>
    <w:rPr>
      <w:rFonts w:ascii="Arial" w:hAnsi="Arial" w:cs="Arial"/>
      <w:b/>
      <w:bCs/>
      <w:caps/>
      <w:sz w:val="20"/>
      <w:szCs w:val="20"/>
    </w:rPr>
  </w:style>
  <w:style w:type="character" w:styleId="1126">
    <w:name w:val="Strong"/>
    <w:qFormat/>
    <w:rPr>
      <w:b/>
      <w:bCs/>
    </w:rPr>
  </w:style>
  <w:style w:type="character" w:styleId="1127" w:customStyle="1">
    <w:name w:val="Font Style17"/>
    <w:rPr>
      <w:rFonts w:ascii="MS Reference Sans Serif" w:hAnsi="MS Reference Sans Serif" w:cs="MS Reference Sans Serif"/>
      <w:b/>
      <w:bCs/>
      <w:sz w:val="16"/>
      <w:szCs w:val="16"/>
    </w:rPr>
  </w:style>
  <w:style w:type="character" w:styleId="1128" w:customStyle="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styleId="1129" w:customStyle="1">
    <w:name w:val="Основной текст с отступом 32"/>
    <w:basedOn w:val="774"/>
    <w:pPr>
      <w:ind w:left="283"/>
      <w:jc w:val="left"/>
      <w:spacing w:after="120"/>
    </w:pPr>
    <w:rPr>
      <w:rFonts w:eastAsia="Calibri"/>
      <w:sz w:val="16"/>
      <w:szCs w:val="16"/>
      <w:lang w:eastAsia="ar-SA"/>
    </w:rPr>
  </w:style>
  <w:style w:type="character" w:styleId="1130" w:customStyle="1">
    <w:name w:val="Font Style18"/>
    <w:rPr>
      <w:rFonts w:ascii="MS Reference Sans Serif" w:hAnsi="MS Reference Sans Serif" w:cs="MS Reference Sans Serif"/>
      <w:sz w:val="16"/>
      <w:szCs w:val="16"/>
    </w:rPr>
  </w:style>
  <w:style w:type="character" w:styleId="1131" w:customStyle="1">
    <w:name w:val="Font Style15"/>
    <w:rPr>
      <w:rFonts w:ascii="MS Reference Sans Serif" w:hAnsi="MS Reference Sans Serif" w:cs="MS Reference Sans Serif"/>
      <w:b/>
      <w:bCs/>
      <w:sz w:val="20"/>
      <w:szCs w:val="20"/>
    </w:rPr>
  </w:style>
  <w:style w:type="paragraph" w:styleId="1132" w:customStyle="1">
    <w:name w:val="Style5"/>
    <w:basedOn w:val="774"/>
    <w:pPr>
      <w:ind w:hanging="226"/>
      <w:spacing w:line="232" w:lineRule="exact"/>
      <w:widowControl w:val="off"/>
    </w:pPr>
    <w:rPr>
      <w:rFonts w:ascii="MS Reference Sans Serif" w:hAnsi="MS Reference Sans Serif" w:cs="MS Reference Sans Serif"/>
    </w:rPr>
  </w:style>
  <w:style w:type="paragraph" w:styleId="1133" w:customStyle="1">
    <w:name w:val="Style12"/>
    <w:basedOn w:val="774"/>
    <w:pPr>
      <w:ind w:hanging="341"/>
      <w:jc w:val="left"/>
      <w:spacing w:line="235" w:lineRule="exact"/>
      <w:widowControl w:val="off"/>
    </w:pPr>
    <w:rPr>
      <w:rFonts w:ascii="MS Reference Sans Serif" w:hAnsi="MS Reference Sans Serif" w:cs="MS Reference Sans Serif"/>
    </w:rPr>
  </w:style>
  <w:style w:type="paragraph" w:styleId="1134" w:customStyle="1">
    <w:name w:val="Style7"/>
    <w:basedOn w:val="774"/>
    <w:pPr>
      <w:jc w:val="left"/>
      <w:widowControl w:val="off"/>
    </w:pPr>
    <w:rPr>
      <w:rFonts w:ascii="MS Reference Sans Serif" w:hAnsi="MS Reference Sans Serif" w:cs="MS Reference Sans Serif"/>
    </w:rPr>
  </w:style>
  <w:style w:type="paragraph" w:styleId="1135" w:customStyle="1">
    <w:name w:val="xl24"/>
    <w:basedOn w:val="774"/>
    <w:pPr>
      <w:jc w:val="center"/>
      <w:spacing w:before="100" w:after="100"/>
    </w:pPr>
    <w:rPr>
      <w:szCs w:val="20"/>
    </w:rPr>
  </w:style>
  <w:style w:type="character" w:styleId="1136" w:customStyle="1">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styleId="1137">
    <w:name w:val="No Spacing"/>
    <w:rPr>
      <w:rFonts w:eastAsia="Calibri"/>
      <w:sz w:val="18"/>
      <w:szCs w:val="18"/>
    </w:rPr>
  </w:style>
  <w:style w:type="character" w:styleId="1138" w:customStyle="1">
    <w:name w:val="Название Знак"/>
    <w:rPr>
      <w:rFonts w:ascii="Monotype Corsiva" w:hAnsi="Monotype Corsiva" w:cs="Monotype Corsiva"/>
      <w:b/>
      <w:bCs/>
      <w:sz w:val="28"/>
      <w:szCs w:val="28"/>
      <w:lang w:val="ru-RU" w:eastAsia="ru-RU" w:bidi="ar-SA"/>
    </w:rPr>
  </w:style>
  <w:style w:type="paragraph" w:styleId="1139" w:customStyle="1">
    <w:name w:val="Стиль 10 пт Первая строка:  0 см"/>
    <w:basedOn w:val="774"/>
    <w:rPr>
      <w:rFonts w:ascii="Monotype Corsiva" w:hAnsi="Monotype Corsiva" w:cs="Monotype Corsiva"/>
    </w:rPr>
  </w:style>
  <w:style w:type="paragraph" w:styleId="1140" w:customStyle="1">
    <w:name w:val="Char"/>
    <w:basedOn w:val="774"/>
    <w:pPr>
      <w:jc w:val="left"/>
      <w:keepLines/>
      <w:spacing w:after="160" w:line="240" w:lineRule="exact"/>
    </w:pPr>
    <w:rPr>
      <w:rFonts w:ascii="Verdana" w:hAnsi="Verdana" w:eastAsia="MS Mincho" w:cs="Franklin Gothic Book"/>
      <w:sz w:val="20"/>
      <w:szCs w:val="20"/>
      <w:lang w:val="en-US" w:eastAsia="en-US"/>
    </w:rPr>
  </w:style>
  <w:style w:type="paragraph" w:styleId="1141" w:customStyle="1">
    <w:name w:val="Обычный + 11"/>
    <w:basedOn w:val="774"/>
    <w:pPr>
      <w:ind w:left="360" w:hanging="360"/>
    </w:pPr>
  </w:style>
  <w:style w:type="paragraph" w:styleId="1142" w:customStyle="1">
    <w:name w:val="Обычный + 11 пт"/>
    <w:basedOn w:val="1141"/>
  </w:style>
  <w:style w:type="paragraph" w:styleId="1143" w:customStyle="1">
    <w:name w:val="Обычный без отступа"/>
    <w:basedOn w:val="774"/>
    <w:pPr>
      <w:jc w:val="left"/>
      <w:widowControl w:val="off"/>
    </w:pPr>
    <w:rPr>
      <w:rFonts w:eastAsia="Lucida Sans Unicode" w:cs="Mangal"/>
      <w:szCs w:val="20"/>
      <w:lang w:eastAsia="hi-IN" w:bidi="hi-IN"/>
    </w:rPr>
  </w:style>
  <w:style w:type="paragraph" w:styleId="1144">
    <w:name w:val="index 1"/>
    <w:basedOn w:val="774"/>
    <w:next w:val="774"/>
    <w:semiHidden/>
    <w:pPr>
      <w:ind w:left="240" w:hanging="240"/>
    </w:pPr>
  </w:style>
  <w:style w:type="paragraph" w:styleId="1145">
    <w:name w:val="index heading"/>
    <w:basedOn w:val="1139"/>
    <w:next w:val="1144"/>
    <w:pPr>
      <w:jc w:val="left"/>
    </w:pPr>
  </w:style>
  <w:style w:type="paragraph" w:styleId="1146" w:customStyle="1">
    <w:name w:val="Абзац списка1;Bullet List;FooterText;numbered;Paragraphe de liste1;lp1"/>
    <w:basedOn w:val="774"/>
    <w:link w:val="1160"/>
    <w:qFormat/>
    <w:pPr>
      <w:ind w:left="720" w:firstLine="709"/>
      <w:jc w:val="left"/>
    </w:pPr>
    <w:rPr>
      <w:rFonts w:ascii="Monotype Corsiva" w:hAnsi="Monotype Corsiva" w:cs="Monotype Corsiva"/>
      <w:sz w:val="28"/>
      <w:szCs w:val="28"/>
      <w:lang w:eastAsia="en-US"/>
    </w:rPr>
  </w:style>
  <w:style w:type="paragraph" w:styleId="1147">
    <w:name w:val="List Paragraph"/>
    <w:basedOn w:val="774"/>
    <w:uiPriority w:val="34"/>
    <w:qFormat/>
    <w:pPr>
      <w:contextualSpacing/>
      <w:ind w:left="720"/>
      <w:spacing w:after="60"/>
    </w:pPr>
    <w:rPr>
      <w:lang w:eastAsia="ar-SA"/>
    </w:rPr>
  </w:style>
  <w:style w:type="paragraph" w:styleId="1148" w:customStyle="1">
    <w:name w:val="Default"/>
    <w:rPr>
      <w:color w:val="000000"/>
      <w:sz w:val="24"/>
      <w:szCs w:val="24"/>
    </w:rPr>
  </w:style>
  <w:style w:type="character" w:styleId="1149" w:customStyle="1">
    <w:name w:val="Стиль3 Знак Знак Знак"/>
    <w:link w:val="1054"/>
    <w:rPr>
      <w:sz w:val="24"/>
      <w:lang w:val="ru-RU" w:eastAsia="ru-RU" w:bidi="ar-SA"/>
    </w:rPr>
  </w:style>
  <w:style w:type="character" w:styleId="1150" w:customStyle="1">
    <w:name w:val="Footnote Text Char Знак Знак Знак;Footnote Text Char Знак Знак1;Footnote Text Char Знак Знак Знак Знак Знак Знак"/>
    <w:basedOn w:val="784"/>
    <w:semiHidden/>
  </w:style>
  <w:style w:type="paragraph" w:styleId="1151" w:customStyle="1">
    <w:name w:val="14"/>
    <w:basedOn w:val="774"/>
    <w:pPr>
      <w:jc w:val="left"/>
      <w:spacing w:before="120" w:after="240"/>
    </w:pPr>
    <w:rPr>
      <w:b/>
      <w:bCs/>
      <w:sz w:val="28"/>
      <w:szCs w:val="28"/>
    </w:rPr>
  </w:style>
  <w:style w:type="paragraph" w:styleId="1152" w:customStyle="1">
    <w:name w:val="Без интервала1"/>
    <w:rPr>
      <w:sz w:val="18"/>
      <w:szCs w:val="18"/>
    </w:rPr>
  </w:style>
  <w:style w:type="paragraph" w:styleId="1153">
    <w:name w:val="Document Map"/>
    <w:basedOn w:val="774"/>
    <w:semiHidden/>
    <w:pPr>
      <w:jc w:val="left"/>
      <w:shd w:val="clear" w:color="auto" w:fill="000080"/>
    </w:pPr>
    <w:rPr>
      <w:rFonts w:ascii="Tahoma" w:hAnsi="Tahoma" w:cs="Tahoma"/>
      <w:color w:val="ff0000"/>
      <w:sz w:val="20"/>
      <w:szCs w:val="20"/>
    </w:rPr>
  </w:style>
  <w:style w:type="paragraph" w:styleId="1154" w:customStyle="1">
    <w:name w:val="western"/>
    <w:basedOn w:val="774"/>
    <w:pPr>
      <w:jc w:val="left"/>
      <w:spacing w:before="100" w:beforeAutospacing="1" w:after="100" w:afterAutospacing="1"/>
    </w:pPr>
    <w:rPr>
      <w:color w:val="ff0000"/>
    </w:rPr>
  </w:style>
  <w:style w:type="character" w:styleId="1155" w:customStyle="1">
    <w:name w:val="apple-converted-space"/>
    <w:basedOn w:val="784"/>
  </w:style>
  <w:style w:type="character" w:styleId="1156" w:customStyle="1">
    <w:name w:val="highlight"/>
    <w:basedOn w:val="784"/>
  </w:style>
  <w:style w:type="character" w:styleId="1157" w:customStyle="1">
    <w:name w:val="application"/>
    <w:basedOn w:val="784"/>
  </w:style>
  <w:style w:type="character" w:styleId="1158">
    <w:name w:val="Book Title"/>
    <w:qFormat/>
    <w:rPr>
      <w:b/>
      <w:bCs/>
      <w:smallCaps/>
      <w:spacing w:val="5"/>
    </w:rPr>
  </w:style>
  <w:style w:type="character" w:styleId="1159" w:customStyle="1">
    <w:name w:val="apple-style-span"/>
  </w:style>
  <w:style w:type="character" w:styleId="1160" w:customStyle="1">
    <w:name w:val="Абзац списка Знак;Bullet List Знак;FooterText Знак;numbered Знак;Paragraphe de liste1 Знак;lp1 Знак"/>
    <w:link w:val="1146"/>
    <w:uiPriority w:val="34"/>
    <w:rPr>
      <w:rFonts w:ascii="Monotype Corsiva" w:hAnsi="Monotype Corsiva" w:cs="Monotype Corsiva"/>
      <w:sz w:val="28"/>
      <w:szCs w:val="28"/>
      <w:lang w:val="ru-RU" w:eastAsia="en-US" w:bidi="ar-SA"/>
    </w:rPr>
  </w:style>
  <w:style w:type="paragraph" w:styleId="1161" w:customStyle="1">
    <w:name w:val="PEA"/>
    <w:pPr>
      <w:ind w:firstLine="720"/>
      <w:widowControl w:val="off"/>
    </w:pPr>
    <w:rPr>
      <w:rFonts w:ascii="Arial" w:hAnsi="Arial" w:cs="Arial"/>
    </w:rPr>
  </w:style>
  <w:style w:type="paragraph" w:styleId="1162" w:customStyle="1">
    <w:name w:val="consplusnonformat"/>
    <w:basedOn w:val="774"/>
    <w:pPr>
      <w:jc w:val="left"/>
    </w:pPr>
    <w:rPr>
      <w:rFonts w:ascii="Courier New" w:hAnsi="Courier New" w:eastAsia="Calibri" w:cs="Courier New"/>
      <w:sz w:val="20"/>
      <w:szCs w:val="20"/>
    </w:rPr>
  </w:style>
  <w:style w:type="paragraph" w:styleId="1163" w:customStyle="1">
    <w:name w:val="font5"/>
    <w:basedOn w:val="774"/>
    <w:pPr>
      <w:jc w:val="left"/>
      <w:spacing w:before="100" w:beforeAutospacing="1" w:after="100" w:afterAutospacing="1"/>
    </w:pPr>
    <w:rPr>
      <w:rFonts w:ascii="Arial" w:hAnsi="Arial" w:cs="Arial"/>
      <w:i/>
      <w:iCs/>
      <w:sz w:val="20"/>
      <w:szCs w:val="20"/>
    </w:rPr>
  </w:style>
  <w:style w:type="paragraph" w:styleId="1164" w:customStyle="1">
    <w:name w:val="xl63"/>
    <w:basedOn w:val="774"/>
    <w:pPr>
      <w:jc w:val="left"/>
      <w:spacing w:before="100" w:beforeAutospacing="1" w:after="100" w:afterAutospacing="1"/>
    </w:pPr>
    <w:rPr>
      <w:rFonts w:ascii="Arial" w:hAnsi="Arial" w:cs="Arial"/>
    </w:rPr>
  </w:style>
  <w:style w:type="paragraph" w:styleId="1165" w:customStyle="1">
    <w:name w:val="xl64"/>
    <w:basedOn w:val="774"/>
    <w:pPr>
      <w:jc w:val="center"/>
      <w:spacing w:before="100" w:beforeAutospacing="1" w:after="100" w:afterAutospacing="1"/>
    </w:pPr>
    <w:rPr>
      <w:rFonts w:ascii="Arial" w:hAnsi="Arial" w:cs="Arial"/>
    </w:rPr>
  </w:style>
  <w:style w:type="paragraph" w:styleId="1166" w:customStyle="1">
    <w:name w:val="xl65"/>
    <w:basedOn w:val="774"/>
    <w:pPr>
      <w:jc w:val="left"/>
      <w:spacing w:before="100" w:beforeAutospacing="1" w:after="100" w:afterAutospacing="1"/>
    </w:pPr>
    <w:rPr>
      <w:rFonts w:ascii="Arial" w:hAnsi="Arial" w:cs="Arial"/>
    </w:rPr>
  </w:style>
  <w:style w:type="paragraph" w:styleId="1167" w:customStyle="1">
    <w:name w:val="xl66"/>
    <w:basedOn w:val="774"/>
    <w:pPr>
      <w:jc w:val="center"/>
      <w:spacing w:before="100" w:beforeAutospacing="1" w:after="100" w:afterAutospacing="1"/>
    </w:pPr>
    <w:rPr>
      <w:rFonts w:ascii="Arial" w:hAnsi="Arial" w:cs="Arial"/>
    </w:rPr>
  </w:style>
  <w:style w:type="paragraph" w:styleId="1168" w:customStyle="1">
    <w:name w:val="xl67"/>
    <w:basedOn w:val="774"/>
    <w:pPr>
      <w:jc w:val="right"/>
      <w:spacing w:before="100" w:beforeAutospacing="1" w:after="100" w:afterAutospacing="1"/>
    </w:pPr>
    <w:rPr>
      <w:rFonts w:ascii="Arial" w:hAnsi="Arial" w:cs="Arial"/>
    </w:rPr>
  </w:style>
  <w:style w:type="paragraph" w:styleId="1169" w:customStyle="1">
    <w:name w:val="xl68"/>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0" w:customStyle="1">
    <w:name w:val="xl69"/>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1" w:customStyle="1">
    <w:name w:val="xl70"/>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2" w:customStyle="1">
    <w:name w:val="xl71"/>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3" w:customStyle="1">
    <w:name w:val="xl72"/>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4" w:customStyle="1">
    <w:name w:val="xl73"/>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175" w:customStyle="1">
    <w:name w:val="Сетка таблицы светлая"/>
    <w:basedOn w:val="785"/>
    <w:rPr>
      <w:rFonts w:ascii="Calibri" w:hAnsi="Calibri" w:eastAsia="Calibri"/>
    </w:rPr>
    <w:tblPr>
      <w:tblInd w:w="0" w:type="dxa"/>
      <w:tblCellMar>
        <w:left w:w="108" w:type="dxa"/>
        <w:top w:w="0" w:type="dxa"/>
        <w:right w:w="108" w:type="dxa"/>
        <w:bottom w:w="0" w:type="dxa"/>
      </w:tblCellMar>
    </w:tblPr>
  </w:style>
  <w:style w:type="character" w:styleId="1176">
    <w:name w:val="Emphasis"/>
    <w:qFormat/>
    <w:rPr>
      <w:i/>
      <w:iCs/>
    </w:rPr>
  </w:style>
  <w:style w:type="numbering" w:styleId="1177" w:customStyle="1">
    <w:name w:val="Нет списка1"/>
    <w:next w:val="786"/>
    <w:semiHidden/>
    <w:unhideWhenUsed/>
  </w:style>
  <w:style w:type="character" w:styleId="1178" w:customStyle="1">
    <w:name w:val="ConsPlusNormal Знак"/>
    <w:link w:val="1050"/>
    <w:uiPriority w:val="99"/>
    <w:rPr>
      <w:rFonts w:ascii="Arial" w:hAnsi="Arial" w:cs="Arial"/>
      <w:lang w:val="ru-RU" w:eastAsia="ru-RU" w:bidi="ar-SA"/>
    </w:rPr>
  </w:style>
  <w:style w:type="paragraph" w:styleId="1179">
    <w:name w:val="List 2"/>
    <w:basedOn w:val="774"/>
    <w:pPr>
      <w:contextualSpacing/>
      <w:ind w:left="566" w:hanging="283"/>
    </w:pPr>
  </w:style>
  <w:style w:type="character" w:styleId="1180">
    <w:name w:val="annotation reference"/>
    <w:uiPriority w:val="99"/>
    <w:unhideWhenUsed/>
    <w:rPr>
      <w:sz w:val="16"/>
      <w:szCs w:val="16"/>
    </w:rPr>
  </w:style>
  <w:style w:type="character" w:styleId="1181" w:customStyle="1">
    <w:name w:val="Основной текст (2)_"/>
    <w:link w:val="1182"/>
    <w:rPr>
      <w:sz w:val="28"/>
      <w:szCs w:val="28"/>
      <w:shd w:val="clear" w:color="auto" w:fill="ffffff"/>
    </w:rPr>
  </w:style>
  <w:style w:type="paragraph" w:styleId="1182" w:customStyle="1">
    <w:name w:val="Основной текст (2)"/>
    <w:basedOn w:val="774"/>
    <w:link w:val="1181"/>
    <w:pPr>
      <w:jc w:val="center"/>
      <w:spacing w:before="120" w:line="326" w:lineRule="exact"/>
      <w:shd w:val="clear" w:color="auto" w:fill="ffffff"/>
      <w:widowControl w:val="off"/>
    </w:pPr>
    <w:rPr>
      <w:sz w:val="28"/>
      <w:szCs w:val="28"/>
    </w:rPr>
  </w:style>
  <w:style w:type="paragraph" w:styleId="1183" w:customStyle="1">
    <w:name w:val="font6"/>
    <w:basedOn w:val="774"/>
    <w:pPr>
      <w:jc w:val="left"/>
      <w:spacing w:before="100" w:beforeAutospacing="1" w:after="100" w:afterAutospacing="1"/>
    </w:pPr>
    <w:rPr>
      <w:rFonts w:ascii="Arial" w:hAnsi="Arial" w:cs="Arial"/>
      <w:i/>
      <w:iCs/>
      <w:sz w:val="18"/>
      <w:szCs w:val="18"/>
    </w:rPr>
  </w:style>
  <w:style w:type="paragraph" w:styleId="1184" w:customStyle="1">
    <w:name w:val="font7"/>
    <w:basedOn w:val="774"/>
    <w:pPr>
      <w:jc w:val="left"/>
      <w:spacing w:before="100" w:beforeAutospacing="1" w:after="100" w:afterAutospacing="1"/>
    </w:pPr>
    <w:rPr>
      <w:rFonts w:ascii="Arial" w:hAnsi="Arial" w:cs="Arial"/>
      <w:b/>
      <w:bCs/>
      <w:sz w:val="18"/>
      <w:szCs w:val="18"/>
    </w:rPr>
  </w:style>
  <w:style w:type="paragraph" w:styleId="1185" w:customStyle="1">
    <w:name w:val="font8"/>
    <w:basedOn w:val="774"/>
    <w:pPr>
      <w:jc w:val="left"/>
      <w:spacing w:before="100" w:beforeAutospacing="1" w:after="100" w:afterAutospacing="1"/>
    </w:pPr>
    <w:rPr>
      <w:rFonts w:ascii="Arial" w:hAnsi="Arial" w:cs="Arial"/>
      <w:i/>
      <w:iCs/>
      <w:sz w:val="14"/>
      <w:szCs w:val="14"/>
    </w:rPr>
  </w:style>
  <w:style w:type="paragraph" w:styleId="1186" w:customStyle="1">
    <w:name w:val="font9"/>
    <w:basedOn w:val="774"/>
    <w:pPr>
      <w:jc w:val="left"/>
      <w:spacing w:before="100" w:beforeAutospacing="1" w:after="100" w:afterAutospacing="1"/>
    </w:pPr>
    <w:rPr>
      <w:rFonts w:ascii="Arial" w:hAnsi="Arial" w:cs="Arial"/>
      <w:i/>
      <w:iCs/>
      <w:sz w:val="12"/>
      <w:szCs w:val="12"/>
    </w:rPr>
  </w:style>
  <w:style w:type="paragraph" w:styleId="1187" w:customStyle="1">
    <w:name w:val="xl74"/>
    <w:basedOn w:val="774"/>
    <w:pPr>
      <w:jc w:val="center"/>
      <w:spacing w:before="100" w:beforeAutospacing="1" w:after="100" w:afterAutospacing="1"/>
    </w:pPr>
    <w:rPr>
      <w:rFonts w:ascii="Arial" w:hAnsi="Arial" w:cs="Arial"/>
      <w:sz w:val="16"/>
      <w:szCs w:val="16"/>
    </w:rPr>
  </w:style>
  <w:style w:type="paragraph" w:styleId="1188" w:customStyle="1">
    <w:name w:val="xl75"/>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189" w:customStyle="1">
    <w:name w:val="xl76"/>
    <w:basedOn w:val="774"/>
    <w:pPr>
      <w:jc w:val="center"/>
      <w:spacing w:before="100" w:beforeAutospacing="1" w:after="100" w:afterAutospacing="1"/>
    </w:pPr>
    <w:rPr>
      <w:rFonts w:ascii="Arial" w:hAnsi="Arial" w:cs="Arial"/>
      <w:sz w:val="18"/>
      <w:szCs w:val="18"/>
    </w:rPr>
  </w:style>
  <w:style w:type="paragraph" w:styleId="1190" w:customStyle="1">
    <w:name w:val="xl77"/>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191" w:customStyle="1">
    <w:name w:val="xl78"/>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192" w:customStyle="1">
    <w:name w:val="xl79"/>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193" w:customStyle="1">
    <w:name w:val="xl80"/>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194" w:customStyle="1">
    <w:name w:val="xl81"/>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195" w:customStyle="1">
    <w:name w:val="xl82"/>
    <w:basedOn w:val="774"/>
    <w:uiPriority w:val="9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196" w:customStyle="1">
    <w:name w:val="xl83"/>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197" w:customStyle="1">
    <w:name w:val="xl84"/>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198" w:customStyle="1">
    <w:name w:val="xl85"/>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199" w:customStyle="1">
    <w:name w:val="xl86"/>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00" w:customStyle="1">
    <w:name w:val="xl87"/>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01" w:customStyle="1">
    <w:name w:val="xl88"/>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202" w:customStyle="1">
    <w:name w:val="xl89"/>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03" w:customStyle="1">
    <w:name w:val="xl90"/>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04" w:customStyle="1">
    <w:name w:val="xl91"/>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05" w:customStyle="1">
    <w:name w:val="xl92"/>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i/>
      <w:iCs/>
    </w:rPr>
  </w:style>
  <w:style w:type="paragraph" w:styleId="1206" w:customStyle="1">
    <w:name w:val="xl93"/>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07" w:customStyle="1">
    <w:name w:val="xl94"/>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08" w:customStyle="1">
    <w:name w:val="xl95"/>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09" w:customStyle="1">
    <w:name w:val="xl96"/>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10" w:customStyle="1">
    <w:name w:val="xl97"/>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211" w:customStyle="1">
    <w:name w:val="xl98"/>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12" w:customStyle="1">
    <w:name w:val="xl99"/>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13" w:customStyle="1">
    <w:name w:val="xl100"/>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14" w:customStyle="1">
    <w:name w:val="xl101"/>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15" w:customStyle="1">
    <w:name w:val="xl102"/>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16" w:customStyle="1">
    <w:name w:val="xl103"/>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17" w:customStyle="1">
    <w:name w:val="xl104"/>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18" w:customStyle="1">
    <w:name w:val="xl105"/>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19" w:customStyle="1">
    <w:name w:val="xl106"/>
    <w:basedOn w:val="774"/>
    <w:pPr>
      <w:jc w:val="right"/>
      <w:spacing w:before="100" w:beforeAutospacing="1" w:after="100" w:afterAutospacing="1"/>
    </w:pPr>
    <w:rPr>
      <w:rFonts w:ascii="Arial" w:hAnsi="Arial" w:cs="Arial"/>
    </w:rPr>
  </w:style>
  <w:style w:type="paragraph" w:styleId="1220" w:customStyle="1">
    <w:name w:val="xl107"/>
    <w:basedOn w:val="774"/>
    <w:pPr>
      <w:jc w:val="right"/>
      <w:spacing w:before="100" w:beforeAutospacing="1" w:after="100" w:afterAutospacing="1"/>
    </w:pPr>
  </w:style>
  <w:style w:type="paragraph" w:styleId="1221" w:customStyle="1">
    <w:name w:val="xl108"/>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22" w:customStyle="1">
    <w:name w:val="xl109"/>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23" w:customStyle="1">
    <w:name w:val="xl110"/>
    <w:basedOn w:val="774"/>
    <w:pPr>
      <w:jc w:val="right"/>
      <w:spacing w:before="100" w:beforeAutospacing="1" w:after="100" w:afterAutospacing="1"/>
    </w:pPr>
    <w:rPr>
      <w:rFonts w:ascii="Arial" w:hAnsi="Arial" w:cs="Arial"/>
    </w:rPr>
  </w:style>
  <w:style w:type="paragraph" w:styleId="1224" w:customStyle="1">
    <w:name w:val="xl111"/>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rPr>
  </w:style>
  <w:style w:type="paragraph" w:styleId="1225" w:customStyle="1">
    <w:name w:val="xl112"/>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26" w:customStyle="1">
    <w:name w:val="xl113"/>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27" w:customStyle="1">
    <w:name w:val="xl114"/>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28" w:customStyle="1">
    <w:name w:val="xl115"/>
    <w:basedOn w:val="774"/>
    <w:pPr>
      <w:jc w:val="center"/>
      <w:spacing w:before="100" w:beforeAutospacing="1" w:after="100" w:afterAutospacing="1"/>
    </w:pPr>
    <w:rPr>
      <w:rFonts w:ascii="Arial" w:hAnsi="Arial" w:cs="Arial"/>
      <w:i/>
      <w:iCs/>
    </w:rPr>
  </w:style>
  <w:style w:type="paragraph" w:styleId="1229" w:customStyle="1">
    <w:name w:val="xl116"/>
    <w:basedOn w:val="774"/>
    <w:pPr>
      <w:jc w:val="center"/>
      <w:spacing w:before="100" w:beforeAutospacing="1" w:after="100" w:afterAutospacing="1"/>
    </w:pPr>
    <w:rPr>
      <w:rFonts w:ascii="Arial" w:hAnsi="Arial" w:cs="Arial"/>
    </w:rPr>
  </w:style>
  <w:style w:type="paragraph" w:styleId="1230" w:customStyle="1">
    <w:name w:val="xl117"/>
    <w:basedOn w:val="774"/>
    <w:pPr>
      <w:jc w:val="center"/>
      <w:spacing w:before="100" w:beforeAutospacing="1" w:after="100" w:afterAutospacing="1"/>
      <w:pBdr>
        <w:bottom w:val="single" w:color="000000" w:sz="4" w:space="0"/>
      </w:pBdr>
    </w:pPr>
    <w:rPr>
      <w:rFonts w:ascii="Arial" w:hAnsi="Arial" w:cs="Arial"/>
    </w:rPr>
  </w:style>
  <w:style w:type="paragraph" w:styleId="1231" w:customStyle="1">
    <w:name w:val="xl118"/>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32" w:customStyle="1">
    <w:name w:val="xl119"/>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33" w:customStyle="1">
    <w:name w:val="xl120"/>
    <w:basedOn w:val="77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34" w:customStyle="1">
    <w:name w:val="xl121"/>
    <w:basedOn w:val="77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235" w:customStyle="1">
    <w:name w:val="xl122"/>
    <w:basedOn w:val="774"/>
    <w:pPr>
      <w:jc w:val="right"/>
      <w:spacing w:before="100" w:beforeAutospacing="1" w:after="100" w:afterAutospacing="1"/>
    </w:pPr>
    <w:rPr>
      <w:rFonts w:ascii="Arial" w:hAnsi="Arial" w:cs="Arial"/>
      <w:sz w:val="22"/>
      <w:szCs w:val="22"/>
    </w:rPr>
  </w:style>
  <w:style w:type="paragraph" w:styleId="1236" w:customStyle="1">
    <w:name w:val="xl123"/>
    <w:basedOn w:val="774"/>
    <w:pPr>
      <w:jc w:val="center"/>
      <w:spacing w:before="100" w:beforeAutospacing="1" w:after="100" w:afterAutospacing="1"/>
      <w:pBdr>
        <w:bottom w:val="single" w:color="000000" w:sz="4" w:space="0"/>
      </w:pBdr>
    </w:pPr>
    <w:rPr>
      <w:rFonts w:ascii="Arial" w:hAnsi="Arial" w:cs="Arial"/>
      <w:sz w:val="22"/>
      <w:szCs w:val="22"/>
    </w:rPr>
  </w:style>
  <w:style w:type="paragraph" w:styleId="1237" w:customStyle="1">
    <w:name w:val="xl124"/>
    <w:basedOn w:val="774"/>
    <w:pPr>
      <w:jc w:val="center"/>
      <w:spacing w:before="100" w:beforeAutospacing="1" w:after="100" w:afterAutospacing="1"/>
      <w:pBdr>
        <w:bottom w:val="single" w:color="000000" w:sz="4" w:space="0"/>
      </w:pBdr>
    </w:pPr>
  </w:style>
  <w:style w:type="paragraph" w:styleId="1238" w:customStyle="1">
    <w:name w:val="xl125"/>
    <w:basedOn w:val="774"/>
    <w:pPr>
      <w:jc w:val="left"/>
      <w:spacing w:before="100" w:beforeAutospacing="1" w:after="100" w:afterAutospacing="1"/>
    </w:pPr>
    <w:rPr>
      <w:rFonts w:ascii="Arial" w:hAnsi="Arial" w:cs="Arial"/>
      <w:sz w:val="22"/>
      <w:szCs w:val="22"/>
    </w:rPr>
  </w:style>
  <w:style w:type="paragraph" w:styleId="1239" w:customStyle="1">
    <w:name w:val="xl126"/>
    <w:basedOn w:val="774"/>
    <w:pPr>
      <w:jc w:val="left"/>
      <w:spacing w:before="100" w:beforeAutospacing="1" w:after="100" w:afterAutospacing="1"/>
    </w:pPr>
  </w:style>
  <w:style w:type="paragraph" w:styleId="1240" w:customStyle="1">
    <w:name w:val="xl127"/>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1" w:customStyle="1">
    <w:name w:val="xl128"/>
    <w:basedOn w:val="77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character" w:styleId="1242" w:customStyle="1">
    <w:name w:val="WW8Num12z0"/>
    <w:uiPriority w:val="99"/>
    <w:rPr>
      <w:rFonts w:ascii="Wingdings" w:hAnsi="Wingdings" w:cs="Wingdings"/>
    </w:rPr>
  </w:style>
  <w:style w:type="paragraph" w:styleId="1243" w:customStyle="1">
    <w:name w:val="_Табл_Термин_Название"/>
    <w:next w:val="774"/>
    <w:uiPriority w:val="99"/>
    <w:pPr>
      <w:numPr>
        <w:ilvl w:val="0"/>
        <w:numId w:val="23"/>
      </w:numPr>
      <w:ind w:left="57" w:hanging="57"/>
      <w:spacing w:before="120"/>
      <w:shd w:val="clear" w:color="auto" w:fill="ffffff"/>
    </w:pPr>
    <w:rPr>
      <w:rFonts w:ascii="Arial" w:hAnsi="Arial" w:cs="Arial"/>
      <w:b/>
      <w:bCs/>
      <w:spacing w:val="2"/>
    </w:rPr>
  </w:style>
  <w:style w:type="table" w:styleId="1244" w:customStyle="1">
    <w:name w:val="Сетка таблицы4"/>
    <w:basedOn w:val="785"/>
    <w:next w:val="1043"/>
    <w:uiPriority w:val="59"/>
    <w:tblPr>
      <w:tblInd w:w="0" w:type="dxa"/>
      <w:tblCellMar>
        <w:left w:w="108" w:type="dxa"/>
        <w:top w:w="0" w:type="dxa"/>
        <w:right w:w="108" w:type="dxa"/>
        <w:bottom w:w="0" w:type="dxa"/>
      </w:tblCellMar>
    </w:tblPr>
  </w:style>
  <w:style w:type="paragraph" w:styleId="1245" w:customStyle="1">
    <w:name w:val="Таблица текст"/>
    <w:basedOn w:val="774"/>
    <w:pPr>
      <w:ind w:left="57" w:right="57"/>
      <w:jc w:val="left"/>
      <w:spacing w:before="40" w:after="40"/>
    </w:pPr>
    <w:rPr>
      <w:szCs w:val="20"/>
    </w:rPr>
  </w:style>
  <w:style w:type="table" w:styleId="1246" w:customStyle="1">
    <w:name w:val="Сетка таблицы41"/>
    <w:basedOn w:val="785"/>
    <w:next w:val="1043"/>
    <w:uiPriority w:val="59"/>
    <w:tblPr>
      <w:tblInd w:w="0" w:type="dxa"/>
      <w:tblCellMar>
        <w:left w:w="108" w:type="dxa"/>
        <w:top w:w="0" w:type="dxa"/>
        <w:right w:w="108" w:type="dxa"/>
        <w:bottom w:w="0" w:type="dxa"/>
      </w:tblCellMar>
    </w:tblPr>
  </w:style>
  <w:style w:type="character" w:styleId="1247" w:customStyle="1">
    <w:name w:val="Основной текст (3)_"/>
    <w:link w:val="1248"/>
    <w:rPr>
      <w:sz w:val="28"/>
      <w:szCs w:val="28"/>
      <w:shd w:val="clear" w:color="auto" w:fill="ffffff"/>
    </w:rPr>
  </w:style>
  <w:style w:type="paragraph" w:styleId="1248" w:customStyle="1">
    <w:name w:val="Основной текст (3)"/>
    <w:basedOn w:val="774"/>
    <w:link w:val="1247"/>
    <w:pPr>
      <w:jc w:val="center"/>
      <w:spacing w:before="600" w:line="320" w:lineRule="exact"/>
      <w:shd w:val="clear" w:color="auto" w:fill="ffffff"/>
      <w:widowControl w:val="off"/>
    </w:pPr>
    <w:rPr>
      <w:sz w:val="28"/>
      <w:szCs w:val="28"/>
    </w:rPr>
  </w:style>
  <w:style w:type="character" w:styleId="1249" w:customStyle="1">
    <w:name w:val="Основной текст_"/>
    <w:link w:val="1250"/>
    <w:rPr>
      <w:spacing w:val="1"/>
      <w:sz w:val="25"/>
      <w:szCs w:val="25"/>
      <w:shd w:val="clear" w:color="auto" w:fill="ffffff"/>
    </w:rPr>
  </w:style>
  <w:style w:type="paragraph" w:styleId="1250" w:customStyle="1">
    <w:name w:val="Основной текст4"/>
    <w:basedOn w:val="774"/>
    <w:link w:val="1249"/>
    <w:pPr>
      <w:jc w:val="center"/>
      <w:spacing w:line="326" w:lineRule="exact"/>
      <w:shd w:val="clear" w:color="auto" w:fill="ffffff"/>
      <w:widowControl w:val="off"/>
    </w:pPr>
    <w:rPr>
      <w:spacing w:val="1"/>
      <w:sz w:val="25"/>
      <w:szCs w:val="25"/>
    </w:rPr>
  </w:style>
  <w:style w:type="table" w:styleId="1251" w:customStyle="1">
    <w:name w:val="Сетка таблицы1"/>
    <w:basedOn w:val="785"/>
    <w:next w:val="1043"/>
    <w:pPr>
      <w:jc w:val="both"/>
      <w:spacing w:after="60"/>
    </w:pPr>
    <w:tblPr>
      <w:tblInd w:w="0" w:type="dxa"/>
      <w:tblCellMar>
        <w:left w:w="108" w:type="dxa"/>
        <w:top w:w="0" w:type="dxa"/>
        <w:right w:w="108" w:type="dxa"/>
        <w:bottom w:w="0" w:type="dxa"/>
      </w:tblCellMar>
    </w:tblPr>
  </w:style>
  <w:style w:type="character" w:styleId="1252" w:customStyle="1">
    <w:name w:val="Текст примечания Знак1;Char Знак1"/>
    <w:uiPriority w:val="99"/>
    <w:semiHidden/>
    <w:rPr>
      <w:rFonts w:ascii="Arial Unicode MS" w:hAnsi="Arial Unicode MS" w:eastAsia="Arial Unicode MS" w:cs="Arial Unicode MS"/>
      <w:color w:val="000000"/>
      <w:sz w:val="20"/>
      <w:szCs w:val="20"/>
      <w:lang w:val="ru" w:eastAsia="ru-RU"/>
    </w:rPr>
  </w:style>
  <w:style w:type="table" w:styleId="1253" w:customStyle="1">
    <w:name w:val="Сетка таблицы2"/>
    <w:basedOn w:val="785"/>
    <w:next w:val="1043"/>
    <w:uiPriority w:val="59"/>
    <w:rPr>
      <w:rFonts w:ascii="Calibri" w:hAnsi="Calibri" w:eastAsia="Calibri"/>
      <w:sz w:val="22"/>
      <w:szCs w:val="22"/>
      <w:lang w:eastAsia="en-US"/>
    </w:rPr>
    <w:tblPr>
      <w:tblInd w:w="0" w:type="dxa"/>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yperlink" Target="https://login.consultant.ru/link/?req=doc&amp;base=LAW&amp;n=465243&amp;dst=1668" TargetMode="External"/><Relationship Id="rId14" Type="http://schemas.openxmlformats.org/officeDocument/2006/relationships/hyperlink" Target="mailto:9900-rnd@roskazna.ru" TargetMode="External"/><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УФК по Краснодарскому краю</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Мельник Юрий Александрович</cp:lastModifiedBy>
  <cp:revision>6</cp:revision>
  <dcterms:created xsi:type="dcterms:W3CDTF">2026-05-22T07:02:00Z</dcterms:created>
  <dcterms:modified xsi:type="dcterms:W3CDTF">2026-07-28T11:46:07Z</dcterms:modified>
  <cp:version>917504</cp:version>
</cp:coreProperties>
</file>