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2E" w:rsidRPr="003E3A94" w:rsidRDefault="00822001" w:rsidP="002C63B4">
      <w:pPr>
        <w:pStyle w:val="a3"/>
        <w:ind w:left="-561" w:hanging="6"/>
        <w:rPr>
          <w:sz w:val="22"/>
          <w:szCs w:val="22"/>
        </w:rPr>
      </w:pPr>
      <w:bookmarkStart w:id="0" w:name="_GoBack"/>
      <w:bookmarkEnd w:id="0"/>
      <w:r w:rsidRPr="003E3A94">
        <w:rPr>
          <w:sz w:val="22"/>
          <w:szCs w:val="22"/>
        </w:rPr>
        <w:t xml:space="preserve"> </w:t>
      </w:r>
      <w:r w:rsidR="00F66A5F" w:rsidRPr="003E3A94">
        <w:rPr>
          <w:sz w:val="22"/>
          <w:szCs w:val="22"/>
        </w:rPr>
        <w:t>Договор №</w:t>
      </w:r>
      <w:r w:rsidR="00320CEF" w:rsidRPr="003E3A94">
        <w:rPr>
          <w:sz w:val="22"/>
          <w:szCs w:val="22"/>
        </w:rPr>
        <w:t xml:space="preserve"> </w:t>
      </w:r>
    </w:p>
    <w:p w:rsidR="00F66A5F" w:rsidRPr="003E3A94" w:rsidRDefault="007922C2" w:rsidP="000A01FF">
      <w:pPr>
        <w:pStyle w:val="a3"/>
        <w:ind w:left="-561" w:hanging="6"/>
        <w:rPr>
          <w:bCs w:val="0"/>
          <w:sz w:val="22"/>
          <w:szCs w:val="22"/>
          <w:u w:val="single"/>
        </w:rPr>
      </w:pPr>
      <w:r w:rsidRPr="003E3A94">
        <w:rPr>
          <w:bCs w:val="0"/>
          <w:sz w:val="22"/>
          <w:szCs w:val="22"/>
        </w:rPr>
        <w:t>на о</w:t>
      </w:r>
      <w:r w:rsidR="00F66A5F" w:rsidRPr="003E3A94">
        <w:rPr>
          <w:bCs w:val="0"/>
          <w:sz w:val="22"/>
          <w:szCs w:val="22"/>
        </w:rPr>
        <w:t>казание услуг</w:t>
      </w:r>
    </w:p>
    <w:p w:rsidR="007E50CE" w:rsidRPr="003E3A94" w:rsidRDefault="00F66A5F" w:rsidP="000A01FF">
      <w:pPr>
        <w:ind w:left="-561" w:hanging="6"/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по </w:t>
      </w:r>
      <w:r w:rsidR="00053B2E" w:rsidRPr="003E3A94">
        <w:rPr>
          <w:b/>
          <w:sz w:val="22"/>
          <w:szCs w:val="22"/>
        </w:rPr>
        <w:t>техническому</w:t>
      </w:r>
      <w:r w:rsidRPr="003E3A94">
        <w:rPr>
          <w:b/>
          <w:sz w:val="22"/>
          <w:szCs w:val="22"/>
        </w:rPr>
        <w:t xml:space="preserve"> обслуживанию</w:t>
      </w:r>
      <w:r w:rsidR="000A01FF" w:rsidRPr="003E3A94">
        <w:rPr>
          <w:b/>
          <w:sz w:val="22"/>
          <w:szCs w:val="22"/>
        </w:rPr>
        <w:t xml:space="preserve"> и </w:t>
      </w:r>
      <w:r w:rsidR="00D22919">
        <w:rPr>
          <w:b/>
          <w:sz w:val="22"/>
          <w:szCs w:val="22"/>
        </w:rPr>
        <w:t>текущему</w:t>
      </w:r>
      <w:r w:rsidR="000A01FF" w:rsidRPr="003E3A94">
        <w:rPr>
          <w:b/>
          <w:sz w:val="22"/>
          <w:szCs w:val="22"/>
        </w:rPr>
        <w:t xml:space="preserve"> ремонту</w:t>
      </w:r>
    </w:p>
    <w:p w:rsidR="00631CF1" w:rsidRPr="003E3A94" w:rsidRDefault="00631CF1" w:rsidP="000A01FF">
      <w:pPr>
        <w:tabs>
          <w:tab w:val="center" w:pos="4677"/>
          <w:tab w:val="left" w:pos="8370"/>
        </w:tabs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оборудования</w:t>
      </w:r>
      <w:r w:rsidR="000A01FF" w:rsidRPr="003E3A94">
        <w:rPr>
          <w:b/>
          <w:sz w:val="22"/>
          <w:szCs w:val="22"/>
        </w:rPr>
        <w:t>, входящего в  систему</w:t>
      </w:r>
      <w:r w:rsidRPr="003E3A94">
        <w:rPr>
          <w:b/>
          <w:sz w:val="22"/>
          <w:szCs w:val="22"/>
        </w:rPr>
        <w:t xml:space="preserve"> </w:t>
      </w:r>
      <w:r w:rsidR="00365501" w:rsidRPr="003E3A94">
        <w:rPr>
          <w:b/>
          <w:sz w:val="22"/>
          <w:szCs w:val="22"/>
        </w:rPr>
        <w:t>видеонаблюдения и системы контроля доступа</w:t>
      </w:r>
    </w:p>
    <w:p w:rsidR="00F66A5F" w:rsidRPr="003E3A94" w:rsidRDefault="00F66A5F">
      <w:pPr>
        <w:ind w:left="-561" w:firstLine="561"/>
        <w:jc w:val="both"/>
        <w:rPr>
          <w:sz w:val="22"/>
          <w:szCs w:val="22"/>
        </w:rPr>
      </w:pPr>
    </w:p>
    <w:p w:rsidR="000A01FF" w:rsidRPr="003E3A94" w:rsidRDefault="007922C2" w:rsidP="000A01FF">
      <w:pPr>
        <w:ind w:left="-561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г. </w:t>
      </w:r>
      <w:r w:rsidR="000A01FF" w:rsidRPr="003E3A94">
        <w:rPr>
          <w:sz w:val="22"/>
          <w:szCs w:val="22"/>
        </w:rPr>
        <w:t xml:space="preserve">Воронеж                                                                                         </w:t>
      </w:r>
      <w:r w:rsidRPr="003E3A94">
        <w:rPr>
          <w:sz w:val="22"/>
          <w:szCs w:val="22"/>
        </w:rPr>
        <w:t xml:space="preserve">    </w:t>
      </w:r>
      <w:r w:rsidR="00786524" w:rsidRPr="003E3A94">
        <w:rPr>
          <w:sz w:val="22"/>
          <w:szCs w:val="22"/>
        </w:rPr>
        <w:t xml:space="preserve"> </w:t>
      </w:r>
      <w:r w:rsidR="003E3A94" w:rsidRPr="003E3A94">
        <w:rPr>
          <w:sz w:val="22"/>
          <w:szCs w:val="22"/>
        </w:rPr>
        <w:t xml:space="preserve">  </w:t>
      </w:r>
      <w:r w:rsidR="003E3A94">
        <w:rPr>
          <w:sz w:val="22"/>
          <w:szCs w:val="22"/>
        </w:rPr>
        <w:t xml:space="preserve">               </w:t>
      </w:r>
      <w:r w:rsidRPr="003E3A94">
        <w:rPr>
          <w:sz w:val="22"/>
          <w:szCs w:val="22"/>
        </w:rPr>
        <w:t>_______________</w:t>
      </w:r>
      <w:r w:rsidR="00786524" w:rsidRPr="003E3A94">
        <w:rPr>
          <w:sz w:val="22"/>
          <w:szCs w:val="22"/>
        </w:rPr>
        <w:t xml:space="preserve"> 202</w:t>
      </w:r>
      <w:r w:rsidR="000367E8">
        <w:rPr>
          <w:sz w:val="22"/>
          <w:szCs w:val="22"/>
        </w:rPr>
        <w:t>6</w:t>
      </w:r>
      <w:r w:rsidR="000A01FF" w:rsidRPr="003E3A94">
        <w:rPr>
          <w:sz w:val="22"/>
          <w:szCs w:val="22"/>
        </w:rPr>
        <w:t xml:space="preserve"> года</w:t>
      </w:r>
    </w:p>
    <w:p w:rsidR="000A01FF" w:rsidRPr="003E3A94" w:rsidRDefault="000A01FF" w:rsidP="000A01FF">
      <w:pPr>
        <w:ind w:left="-561" w:firstLine="561"/>
        <w:jc w:val="both"/>
        <w:rPr>
          <w:sz w:val="22"/>
          <w:szCs w:val="22"/>
        </w:rPr>
      </w:pPr>
    </w:p>
    <w:p w:rsidR="000A01FF" w:rsidRPr="003E3A94" w:rsidRDefault="000A01FF" w:rsidP="000A01FF">
      <w:pPr>
        <w:spacing w:line="276" w:lineRule="auto"/>
        <w:ind w:left="-561" w:firstLine="561"/>
        <w:jc w:val="both"/>
        <w:rPr>
          <w:sz w:val="22"/>
          <w:szCs w:val="22"/>
        </w:rPr>
      </w:pPr>
      <w:proofErr w:type="gramStart"/>
      <w:r w:rsidRPr="003E3A94">
        <w:rPr>
          <w:bCs/>
          <w:sz w:val="22"/>
          <w:szCs w:val="22"/>
        </w:rPr>
        <w:t>Отдел Государственной фельдъегерской службы Российской Федерации в г. Воронеже</w:t>
      </w:r>
      <w:r w:rsidR="007922C2" w:rsidRPr="003E3A94">
        <w:rPr>
          <w:sz w:val="22"/>
          <w:szCs w:val="22"/>
        </w:rPr>
        <w:t xml:space="preserve"> именуемый в дальнейшем </w:t>
      </w:r>
      <w:r w:rsidR="0077698A" w:rsidRPr="003E3A94">
        <w:rPr>
          <w:sz w:val="22"/>
          <w:szCs w:val="22"/>
        </w:rPr>
        <w:t>«</w:t>
      </w:r>
      <w:r w:rsidR="007922C2" w:rsidRPr="003E3A94">
        <w:rPr>
          <w:sz w:val="22"/>
          <w:szCs w:val="22"/>
        </w:rPr>
        <w:t>Заказчик</w:t>
      </w:r>
      <w:r w:rsidR="0077698A" w:rsidRPr="003E3A94">
        <w:rPr>
          <w:sz w:val="22"/>
          <w:szCs w:val="22"/>
        </w:rPr>
        <w:t>»</w:t>
      </w:r>
      <w:r w:rsidRPr="003E3A94">
        <w:rPr>
          <w:sz w:val="22"/>
          <w:szCs w:val="22"/>
        </w:rPr>
        <w:t>, в лице начальника Семынина Сергея Викторовича, действующего на основании Положения, с одной стороны</w:t>
      </w:r>
      <w:r w:rsidR="003E3A94">
        <w:rPr>
          <w:sz w:val="22"/>
          <w:szCs w:val="22"/>
        </w:rPr>
        <w:t xml:space="preserve"> и </w:t>
      </w:r>
      <w:r w:rsidR="007922C2" w:rsidRPr="003E3A94">
        <w:rPr>
          <w:sz w:val="22"/>
          <w:szCs w:val="22"/>
        </w:rPr>
        <w:t>_______________</w:t>
      </w:r>
      <w:r w:rsidRPr="003E3A94">
        <w:rPr>
          <w:sz w:val="22"/>
          <w:szCs w:val="22"/>
        </w:rPr>
        <w:t xml:space="preserve"> в дальнейшем </w:t>
      </w:r>
      <w:r w:rsidR="0077698A" w:rsidRPr="003E3A94">
        <w:rPr>
          <w:sz w:val="22"/>
          <w:szCs w:val="22"/>
        </w:rPr>
        <w:t>«</w:t>
      </w:r>
      <w:r w:rsidRPr="003E3A94">
        <w:rPr>
          <w:sz w:val="22"/>
          <w:szCs w:val="22"/>
        </w:rPr>
        <w:t>Исполнитель</w:t>
      </w:r>
      <w:r w:rsidR="0077698A" w:rsidRPr="003E3A94">
        <w:rPr>
          <w:sz w:val="22"/>
          <w:szCs w:val="22"/>
        </w:rPr>
        <w:t>»</w:t>
      </w:r>
      <w:r w:rsidRPr="003E3A94">
        <w:rPr>
          <w:sz w:val="22"/>
          <w:szCs w:val="22"/>
        </w:rPr>
        <w:t xml:space="preserve">, </w:t>
      </w:r>
      <w:r w:rsidRPr="003E3A94">
        <w:rPr>
          <w:rFonts w:eastAsia="Arial Unicode MS" w:cs="font290"/>
          <w:bCs/>
          <w:kern w:val="1"/>
          <w:sz w:val="22"/>
          <w:szCs w:val="22"/>
          <w:lang w:eastAsia="ar-SA"/>
        </w:rPr>
        <w:t xml:space="preserve">на основании п.4 ч.1 ст.93 Федерального закона от 05.04.2013г. № 44-ФЗ «О контрактной системе в сфере закупок товаров, услуг для обеспечения государственных и муниципальных нужд», </w:t>
      </w:r>
      <w:r w:rsidRPr="003E3A94">
        <w:rPr>
          <w:sz w:val="22"/>
          <w:szCs w:val="22"/>
        </w:rPr>
        <w:t>заключили настоящий</w:t>
      </w:r>
      <w:proofErr w:type="gramEnd"/>
      <w:r w:rsidRPr="003E3A94">
        <w:rPr>
          <w:sz w:val="22"/>
          <w:szCs w:val="22"/>
        </w:rPr>
        <w:t xml:space="preserve"> договор о нижеследующем:</w:t>
      </w:r>
    </w:p>
    <w:p w:rsidR="000A01FF" w:rsidRPr="003E3A94" w:rsidRDefault="000A01FF" w:rsidP="000A01FF">
      <w:pPr>
        <w:numPr>
          <w:ilvl w:val="0"/>
          <w:numId w:val="1"/>
        </w:numPr>
        <w:ind w:left="-561" w:firstLine="561"/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>Предмет договора.</w:t>
      </w:r>
    </w:p>
    <w:p w:rsidR="000A01FF" w:rsidRPr="00F94806" w:rsidRDefault="000A01FF" w:rsidP="000A01FF">
      <w:pPr>
        <w:ind w:left="-561" w:firstLine="561"/>
        <w:jc w:val="both"/>
        <w:rPr>
          <w:sz w:val="22"/>
          <w:szCs w:val="22"/>
        </w:rPr>
      </w:pPr>
      <w:r w:rsidRPr="00F94806">
        <w:rPr>
          <w:sz w:val="22"/>
          <w:szCs w:val="22"/>
        </w:rPr>
        <w:t xml:space="preserve">1.1. Оказание услуг по техническому обслуживанию  и </w:t>
      </w:r>
      <w:r w:rsidR="00D22919" w:rsidRPr="00F94806">
        <w:rPr>
          <w:sz w:val="22"/>
          <w:szCs w:val="22"/>
        </w:rPr>
        <w:t>текущему</w:t>
      </w:r>
      <w:r w:rsidRPr="00F94806">
        <w:rPr>
          <w:sz w:val="22"/>
          <w:szCs w:val="22"/>
        </w:rPr>
        <w:t xml:space="preserve"> ремонту оборудования</w:t>
      </w:r>
      <w:r w:rsidR="00F94806" w:rsidRPr="00F94806">
        <w:rPr>
          <w:sz w:val="22"/>
          <w:szCs w:val="22"/>
        </w:rPr>
        <w:t xml:space="preserve"> (далее – ТО)</w:t>
      </w:r>
      <w:r w:rsidRPr="00F94806">
        <w:rPr>
          <w:sz w:val="22"/>
          <w:szCs w:val="22"/>
        </w:rPr>
        <w:t>, входящего в систе</w:t>
      </w:r>
      <w:r w:rsidR="00C41E90" w:rsidRPr="00F94806">
        <w:rPr>
          <w:sz w:val="22"/>
          <w:szCs w:val="22"/>
        </w:rPr>
        <w:t>му видеонаблюд</w:t>
      </w:r>
      <w:r w:rsidR="007922C2" w:rsidRPr="00F94806">
        <w:rPr>
          <w:sz w:val="22"/>
          <w:szCs w:val="22"/>
        </w:rPr>
        <w:t>ения и системы контроля доступа</w:t>
      </w:r>
      <w:r w:rsidR="00C41E90" w:rsidRPr="00F94806">
        <w:rPr>
          <w:sz w:val="22"/>
          <w:szCs w:val="22"/>
        </w:rPr>
        <w:t xml:space="preserve"> </w:t>
      </w:r>
      <w:r w:rsidRPr="00F94806">
        <w:rPr>
          <w:sz w:val="22"/>
          <w:szCs w:val="22"/>
        </w:rPr>
        <w:t>(далее – Система).</w:t>
      </w:r>
    </w:p>
    <w:p w:rsidR="00F94806" w:rsidRPr="00F94806" w:rsidRDefault="00F94806" w:rsidP="00F94806">
      <w:pPr>
        <w:ind w:left="-561" w:firstLine="561"/>
        <w:jc w:val="both"/>
        <w:rPr>
          <w:color w:val="000000"/>
          <w:sz w:val="22"/>
          <w:szCs w:val="22"/>
        </w:rPr>
      </w:pPr>
      <w:r w:rsidRPr="00F94806">
        <w:rPr>
          <w:sz w:val="22"/>
          <w:szCs w:val="22"/>
        </w:rPr>
        <w:t>1.2. Оборудование установлено по адресу: г. Воронеж, ул. Сеченова, д.18а</w:t>
      </w:r>
      <w:r w:rsidRPr="00F94806">
        <w:rPr>
          <w:color w:val="000000"/>
          <w:sz w:val="22"/>
          <w:szCs w:val="22"/>
        </w:rPr>
        <w:t>.</w:t>
      </w:r>
    </w:p>
    <w:p w:rsidR="00F94806" w:rsidRPr="00F94806" w:rsidRDefault="00F94806" w:rsidP="00F94806">
      <w:pPr>
        <w:ind w:left="-561" w:firstLine="561"/>
        <w:jc w:val="both"/>
        <w:rPr>
          <w:b/>
          <w:sz w:val="22"/>
          <w:szCs w:val="22"/>
        </w:rPr>
      </w:pPr>
      <w:r w:rsidRPr="00F94806">
        <w:rPr>
          <w:color w:val="000000"/>
          <w:sz w:val="22"/>
          <w:szCs w:val="22"/>
        </w:rPr>
        <w:t>1.3. Идентификационный код закупки</w:t>
      </w:r>
      <w:r w:rsidR="000367E8">
        <w:rPr>
          <w:color w:val="000000"/>
          <w:sz w:val="22"/>
          <w:szCs w:val="22"/>
        </w:rPr>
        <w:t xml:space="preserve"> </w:t>
      </w:r>
      <w:r w:rsidRPr="00F94806">
        <w:rPr>
          <w:color w:val="000000"/>
          <w:sz w:val="22"/>
          <w:szCs w:val="22"/>
        </w:rPr>
        <w:t xml:space="preserve"> </w:t>
      </w:r>
      <w:r w:rsidR="000367E8" w:rsidRPr="000367E8">
        <w:rPr>
          <w:b/>
          <w:bCs/>
          <w:sz w:val="22"/>
          <w:szCs w:val="22"/>
        </w:rPr>
        <w:t>26 1 3666024673 366301001 0004 000 0000 000</w:t>
      </w:r>
    </w:p>
    <w:p w:rsidR="00F94806" w:rsidRPr="00F94806" w:rsidRDefault="00F94806" w:rsidP="00F94806">
      <w:pPr>
        <w:rPr>
          <w:rFonts w:eastAsia="Calibri"/>
          <w:b/>
          <w:sz w:val="22"/>
          <w:szCs w:val="22"/>
        </w:rPr>
      </w:pPr>
      <w:r w:rsidRPr="00F94806">
        <w:rPr>
          <w:rFonts w:eastAsia="Calibri"/>
          <w:sz w:val="22"/>
          <w:szCs w:val="22"/>
        </w:rPr>
        <w:t>1.4</w:t>
      </w:r>
      <w:r w:rsidRPr="00F94806">
        <w:rPr>
          <w:sz w:val="22"/>
          <w:szCs w:val="22"/>
        </w:rPr>
        <w:t>. Валютой платежа является рубль Российской Федерации.</w:t>
      </w:r>
    </w:p>
    <w:p w:rsidR="00F94806" w:rsidRPr="00F94806" w:rsidRDefault="00F94806" w:rsidP="00F94806">
      <w:pPr>
        <w:rPr>
          <w:sz w:val="22"/>
          <w:szCs w:val="22"/>
        </w:rPr>
      </w:pPr>
      <w:r w:rsidRPr="00F94806">
        <w:rPr>
          <w:sz w:val="22"/>
          <w:szCs w:val="22"/>
        </w:rPr>
        <w:t>1.5. Источник финансирования - Федеральный бюджет.</w:t>
      </w:r>
    </w:p>
    <w:p w:rsidR="00F94806" w:rsidRPr="00F94806" w:rsidRDefault="000367E8" w:rsidP="00F94806">
      <w:pPr>
        <w:rPr>
          <w:sz w:val="22"/>
          <w:szCs w:val="22"/>
        </w:rPr>
      </w:pPr>
      <w:r>
        <w:rPr>
          <w:sz w:val="22"/>
          <w:szCs w:val="22"/>
        </w:rPr>
        <w:t xml:space="preserve">1.6. Срок оказания ТО </w:t>
      </w:r>
      <w:proofErr w:type="gramStart"/>
      <w:r>
        <w:rPr>
          <w:sz w:val="22"/>
          <w:szCs w:val="22"/>
        </w:rPr>
        <w:t xml:space="preserve">с </w:t>
      </w:r>
      <w:r w:rsidR="00D849EA">
        <w:rPr>
          <w:sz w:val="22"/>
          <w:szCs w:val="22"/>
        </w:rPr>
        <w:t>даты подписания</w:t>
      </w:r>
      <w:proofErr w:type="gramEnd"/>
      <w:r w:rsidR="00D849EA">
        <w:rPr>
          <w:sz w:val="22"/>
          <w:szCs w:val="22"/>
        </w:rPr>
        <w:t xml:space="preserve"> договора</w:t>
      </w:r>
      <w:r w:rsidR="00F94806" w:rsidRPr="00F94806">
        <w:rPr>
          <w:sz w:val="22"/>
          <w:szCs w:val="22"/>
        </w:rPr>
        <w:t xml:space="preserve"> по 31.12.202</w:t>
      </w:r>
      <w:r w:rsidR="0025042A">
        <w:rPr>
          <w:sz w:val="22"/>
          <w:szCs w:val="22"/>
        </w:rPr>
        <w:t>6</w:t>
      </w:r>
      <w:r w:rsidR="00F94806" w:rsidRPr="00F94806">
        <w:rPr>
          <w:sz w:val="22"/>
          <w:szCs w:val="22"/>
        </w:rPr>
        <w:t>г.</w:t>
      </w:r>
    </w:p>
    <w:p w:rsidR="00F94806" w:rsidRPr="00A9143A" w:rsidRDefault="00F94806" w:rsidP="00F94806">
      <w:pPr>
        <w:rPr>
          <w:rFonts w:eastAsia="Calibri"/>
          <w:b/>
        </w:rPr>
      </w:pPr>
    </w:p>
    <w:p w:rsidR="000A01FF" w:rsidRPr="003E3A94" w:rsidRDefault="000A01FF" w:rsidP="000A01FF">
      <w:pPr>
        <w:numPr>
          <w:ilvl w:val="0"/>
          <w:numId w:val="1"/>
        </w:numPr>
        <w:ind w:left="-561" w:firstLine="561"/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>Стоимость услуг и порядок  расчетов по договору.</w:t>
      </w:r>
    </w:p>
    <w:p w:rsidR="000A01FF" w:rsidRPr="003E3A94" w:rsidRDefault="000A01FF" w:rsidP="003E3A94">
      <w:pPr>
        <w:ind w:left="-567" w:firstLine="567"/>
        <w:jc w:val="both"/>
        <w:rPr>
          <w:sz w:val="22"/>
          <w:szCs w:val="22"/>
        </w:rPr>
      </w:pPr>
      <w:r w:rsidRPr="003E3A94">
        <w:rPr>
          <w:bCs/>
          <w:sz w:val="22"/>
          <w:szCs w:val="22"/>
        </w:rPr>
        <w:t>2.1. Стоимость услуг по н</w:t>
      </w:r>
      <w:r w:rsidR="00786524" w:rsidRPr="003E3A94">
        <w:rPr>
          <w:bCs/>
          <w:sz w:val="22"/>
          <w:szCs w:val="22"/>
        </w:rPr>
        <w:t xml:space="preserve">астоящему договору составляет </w:t>
      </w:r>
      <w:r w:rsidR="0025042A">
        <w:rPr>
          <w:bCs/>
          <w:sz w:val="22"/>
          <w:szCs w:val="22"/>
        </w:rPr>
        <w:t>__</w:t>
      </w:r>
      <w:r w:rsidR="000367E8" w:rsidRPr="003E3A94">
        <w:rPr>
          <w:bCs/>
          <w:sz w:val="22"/>
          <w:szCs w:val="22"/>
        </w:rPr>
        <w:t xml:space="preserve"> (</w:t>
      </w:r>
      <w:r w:rsidR="0025042A">
        <w:rPr>
          <w:bCs/>
          <w:sz w:val="22"/>
          <w:szCs w:val="22"/>
        </w:rPr>
        <w:t>_____</w:t>
      </w:r>
      <w:r w:rsidR="000367E8" w:rsidRPr="003E3A94">
        <w:rPr>
          <w:bCs/>
          <w:sz w:val="22"/>
          <w:szCs w:val="22"/>
        </w:rPr>
        <w:t xml:space="preserve">) </w:t>
      </w:r>
      <w:r w:rsidR="003410E9" w:rsidRPr="003E3A94">
        <w:rPr>
          <w:bCs/>
          <w:sz w:val="22"/>
          <w:szCs w:val="22"/>
        </w:rPr>
        <w:t xml:space="preserve">рублей </w:t>
      </w:r>
      <w:r w:rsidR="0077698A" w:rsidRPr="003E3A94">
        <w:rPr>
          <w:bCs/>
          <w:sz w:val="22"/>
          <w:szCs w:val="22"/>
        </w:rPr>
        <w:t>__</w:t>
      </w:r>
      <w:r w:rsidR="003410E9" w:rsidRPr="003E3A94">
        <w:rPr>
          <w:bCs/>
          <w:sz w:val="22"/>
          <w:szCs w:val="22"/>
        </w:rPr>
        <w:t xml:space="preserve"> копеек,</w:t>
      </w:r>
      <w:r w:rsidRPr="003E3A94">
        <w:rPr>
          <w:bCs/>
          <w:sz w:val="22"/>
          <w:szCs w:val="22"/>
        </w:rPr>
        <w:t xml:space="preserve"> НДС</w:t>
      </w:r>
      <w:r w:rsidR="003410E9" w:rsidRPr="003E3A94">
        <w:rPr>
          <w:bCs/>
          <w:sz w:val="22"/>
          <w:szCs w:val="22"/>
        </w:rPr>
        <w:t xml:space="preserve"> не </w:t>
      </w:r>
      <w:proofErr w:type="gramStart"/>
      <w:r w:rsidR="003410E9" w:rsidRPr="003E3A94">
        <w:rPr>
          <w:bCs/>
          <w:sz w:val="22"/>
          <w:szCs w:val="22"/>
        </w:rPr>
        <w:t>облагается</w:t>
      </w:r>
      <w:proofErr w:type="gramEnd"/>
      <w:r w:rsidR="007922C2" w:rsidRPr="003E3A94">
        <w:rPr>
          <w:bCs/>
          <w:sz w:val="22"/>
          <w:szCs w:val="22"/>
        </w:rPr>
        <w:t>/</w:t>
      </w:r>
      <w:r w:rsidR="002811B1" w:rsidRPr="003E3A94">
        <w:rPr>
          <w:bCs/>
          <w:sz w:val="22"/>
          <w:szCs w:val="22"/>
        </w:rPr>
        <w:t xml:space="preserve">включая </w:t>
      </w:r>
      <w:r w:rsidR="007922C2" w:rsidRPr="003E3A94">
        <w:rPr>
          <w:bCs/>
          <w:sz w:val="22"/>
          <w:szCs w:val="22"/>
        </w:rPr>
        <w:t>НДС</w:t>
      </w:r>
      <w:r w:rsidRPr="003E3A94">
        <w:rPr>
          <w:bCs/>
          <w:sz w:val="22"/>
          <w:szCs w:val="22"/>
        </w:rPr>
        <w:t>.</w:t>
      </w:r>
      <w:r w:rsidRPr="003E3A94">
        <w:rPr>
          <w:sz w:val="22"/>
          <w:szCs w:val="22"/>
        </w:rPr>
        <w:t xml:space="preserve"> Сумма договора является твердой и определяется на весь срок исполнения настоящего договора, за исключением случаев, предусмотренных ст.95 Федерального закона от 05.04.2013г. № 44-ФЗ.</w:t>
      </w:r>
    </w:p>
    <w:p w:rsidR="000A01FF" w:rsidRPr="003E3A94" w:rsidRDefault="000A01FF" w:rsidP="000A01FF">
      <w:pPr>
        <w:ind w:left="-567" w:firstLine="567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2.2. Размер абонентской платы за услуги определяется согласно тарифам, исходя из параметров Системы и дополнительного оборудования.</w:t>
      </w:r>
      <w:r w:rsidR="00B749D4" w:rsidRPr="003E3A94">
        <w:rPr>
          <w:rFonts w:eastAsia="Lucida Sans Unicode"/>
          <w:color w:val="000000"/>
          <w:sz w:val="22"/>
          <w:szCs w:val="22"/>
        </w:rPr>
        <w:t xml:space="preserve"> В стоимость услуг по техническому обслуживанию Системы, включена стоимость расходных материалов, используемых при проведении ремонта, если их стоимость не превышает 10% от стоимости технического обслуживания в месяц. Оплата расходных материалов свыше 10% от стоимости технического обслуживания в месяц, производится «Заказчиком» по отдельным счетам или включается в стоимость услуг за техническое обслуживание на основании предъявленных «Исполнителем» актов об оказанных услугах.</w:t>
      </w:r>
    </w:p>
    <w:p w:rsidR="000A01FF" w:rsidRPr="003E3A94" w:rsidRDefault="000A01FF" w:rsidP="00CA4DAB">
      <w:pPr>
        <w:ind w:left="-567" w:firstLine="567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2.3. </w:t>
      </w:r>
      <w:r w:rsidR="00B749D4" w:rsidRPr="003E3A94">
        <w:rPr>
          <w:sz w:val="22"/>
          <w:szCs w:val="22"/>
        </w:rPr>
        <w:t>Абонентская плата вносится Заказчиком</w:t>
      </w:r>
      <w:r w:rsidR="00607D27">
        <w:rPr>
          <w:sz w:val="22"/>
          <w:szCs w:val="22"/>
        </w:rPr>
        <w:t xml:space="preserve"> ежемесячно</w:t>
      </w:r>
      <w:r w:rsidR="00B749D4" w:rsidRPr="003E3A94">
        <w:rPr>
          <w:sz w:val="22"/>
          <w:szCs w:val="22"/>
        </w:rPr>
        <w:t xml:space="preserve"> на расчетный счет Исполнителя течение </w:t>
      </w:r>
      <w:r w:rsidR="003F298E" w:rsidRPr="003E3A94">
        <w:rPr>
          <w:sz w:val="22"/>
          <w:szCs w:val="22"/>
        </w:rPr>
        <w:t>7</w:t>
      </w:r>
      <w:r w:rsidR="00B749D4" w:rsidRPr="003E3A94">
        <w:rPr>
          <w:sz w:val="22"/>
          <w:szCs w:val="22"/>
        </w:rPr>
        <w:t xml:space="preserve"> (</w:t>
      </w:r>
      <w:r w:rsidR="003F298E" w:rsidRPr="003E3A94">
        <w:rPr>
          <w:sz w:val="22"/>
          <w:szCs w:val="22"/>
        </w:rPr>
        <w:t>семи</w:t>
      </w:r>
      <w:r w:rsidR="00B749D4" w:rsidRPr="003E3A94">
        <w:rPr>
          <w:sz w:val="22"/>
          <w:szCs w:val="22"/>
        </w:rPr>
        <w:t>) рабочих дней с момента подписания акта сдачи – приемки Услуг, предост</w:t>
      </w:r>
      <w:r w:rsidR="002811B1" w:rsidRPr="003E3A94">
        <w:rPr>
          <w:sz w:val="22"/>
          <w:szCs w:val="22"/>
        </w:rPr>
        <w:t>авления счета  и счет – фактуры (УПД),</w:t>
      </w:r>
      <w:r w:rsidR="00B749D4" w:rsidRPr="003E3A94">
        <w:rPr>
          <w:sz w:val="22"/>
          <w:szCs w:val="22"/>
        </w:rPr>
        <w:t xml:space="preserve"> путем перечисления денежных средств на расчетный счет Исполнителя, указанный  </w:t>
      </w:r>
      <w:proofErr w:type="gramStart"/>
      <w:r w:rsidR="00B749D4" w:rsidRPr="003E3A94">
        <w:rPr>
          <w:sz w:val="22"/>
          <w:szCs w:val="22"/>
        </w:rPr>
        <w:t>в</w:t>
      </w:r>
      <w:proofErr w:type="gramEnd"/>
      <w:r w:rsidR="00B749D4" w:rsidRPr="003E3A94">
        <w:rPr>
          <w:sz w:val="22"/>
          <w:szCs w:val="22"/>
        </w:rPr>
        <w:t xml:space="preserve">  </w:t>
      </w:r>
      <w:proofErr w:type="gramStart"/>
      <w:r w:rsidR="00B749D4" w:rsidRPr="003E3A94">
        <w:rPr>
          <w:sz w:val="22"/>
          <w:szCs w:val="22"/>
        </w:rPr>
        <w:t>настоящем</w:t>
      </w:r>
      <w:proofErr w:type="gramEnd"/>
      <w:r w:rsidR="00B749D4" w:rsidRPr="003E3A94">
        <w:rPr>
          <w:sz w:val="22"/>
          <w:szCs w:val="22"/>
        </w:rPr>
        <w:t xml:space="preserve">  Договоре</w:t>
      </w:r>
      <w:r w:rsidR="00586FA0" w:rsidRPr="003E3A94">
        <w:rPr>
          <w:sz w:val="22"/>
          <w:szCs w:val="22"/>
        </w:rPr>
        <w:t xml:space="preserve">. </w:t>
      </w:r>
    </w:p>
    <w:p w:rsidR="00F94806" w:rsidRPr="00F94806" w:rsidRDefault="000A01FF" w:rsidP="000A01FF">
      <w:pPr>
        <w:ind w:left="-567" w:firstLine="567"/>
        <w:jc w:val="both"/>
        <w:rPr>
          <w:sz w:val="22"/>
          <w:szCs w:val="22"/>
        </w:rPr>
      </w:pPr>
      <w:r w:rsidRPr="00F94806">
        <w:rPr>
          <w:sz w:val="22"/>
          <w:szCs w:val="22"/>
        </w:rPr>
        <w:t xml:space="preserve">2.4. Тарифы Исполнителя определены в Приложении №1 «Тарифы», являющемся неотъемлемой частью данного договора.   </w:t>
      </w:r>
    </w:p>
    <w:p w:rsidR="00F94806" w:rsidRPr="00F94806" w:rsidRDefault="00F94806" w:rsidP="00F94806">
      <w:pPr>
        <w:ind w:left="-567" w:firstLine="567"/>
        <w:jc w:val="both"/>
        <w:rPr>
          <w:sz w:val="22"/>
          <w:szCs w:val="22"/>
        </w:rPr>
      </w:pPr>
      <w:r w:rsidRPr="00F94806">
        <w:rPr>
          <w:sz w:val="22"/>
          <w:szCs w:val="22"/>
        </w:rPr>
        <w:t>2.5. После оказания Услуг, Исполнитель, в течение 5 (пяти) рабочих дней, предоставляет Заказчику Акты об оказании Услуг.</w:t>
      </w:r>
    </w:p>
    <w:p w:rsidR="00F94806" w:rsidRPr="00F94806" w:rsidRDefault="00F94806" w:rsidP="00F94806">
      <w:pPr>
        <w:ind w:left="-567" w:firstLine="567"/>
        <w:jc w:val="both"/>
        <w:rPr>
          <w:sz w:val="22"/>
          <w:szCs w:val="22"/>
        </w:rPr>
      </w:pPr>
      <w:r w:rsidRPr="00F94806">
        <w:rPr>
          <w:sz w:val="22"/>
          <w:szCs w:val="22"/>
        </w:rPr>
        <w:t>2.6. В течение 3 (трех) рабочих дней Заказчик принимает оказанные услуги и передает Исполнителю подписанный Акт об оказании Услуг</w:t>
      </w:r>
    </w:p>
    <w:p w:rsidR="000A01FF" w:rsidRPr="00F94806" w:rsidRDefault="000A01FF" w:rsidP="000A01FF">
      <w:pPr>
        <w:ind w:left="-567" w:firstLine="567"/>
        <w:jc w:val="both"/>
        <w:rPr>
          <w:sz w:val="22"/>
          <w:szCs w:val="22"/>
        </w:rPr>
      </w:pPr>
      <w:r w:rsidRPr="00F94806">
        <w:rPr>
          <w:sz w:val="22"/>
          <w:szCs w:val="22"/>
        </w:rPr>
        <w:t xml:space="preserve">                    </w:t>
      </w:r>
    </w:p>
    <w:p w:rsidR="000A01FF" w:rsidRPr="003E3A94" w:rsidRDefault="000A01FF" w:rsidP="000A01FF">
      <w:pPr>
        <w:tabs>
          <w:tab w:val="center" w:pos="5037"/>
        </w:tabs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>3. Права и обязанности сторон.</w:t>
      </w:r>
    </w:p>
    <w:p w:rsidR="000A01FF" w:rsidRPr="003E3A94" w:rsidRDefault="003E3A94" w:rsidP="003E3A94">
      <w:pPr>
        <w:pStyle w:val="a4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0A01FF" w:rsidRPr="003E3A94">
        <w:rPr>
          <w:sz w:val="22"/>
          <w:szCs w:val="22"/>
        </w:rPr>
        <w:t>Исполнитель обязуется проводить обслуживание Системы</w:t>
      </w:r>
      <w:r w:rsidR="00F86875" w:rsidRPr="003E3A94">
        <w:rPr>
          <w:sz w:val="22"/>
          <w:szCs w:val="22"/>
        </w:rPr>
        <w:t xml:space="preserve"> (Приложение № 3 «Перечень технических средств Системы»)</w:t>
      </w:r>
      <w:r w:rsidR="000A01FF" w:rsidRPr="003E3A94">
        <w:rPr>
          <w:sz w:val="22"/>
          <w:szCs w:val="22"/>
        </w:rPr>
        <w:t xml:space="preserve"> по графику</w:t>
      </w:r>
      <w:r w:rsidR="0077698A" w:rsidRPr="003E3A94">
        <w:rPr>
          <w:sz w:val="22"/>
          <w:szCs w:val="22"/>
        </w:rPr>
        <w:t>, согласно приложению</w:t>
      </w:r>
      <w:r w:rsidR="000A01FF" w:rsidRPr="003E3A94">
        <w:rPr>
          <w:sz w:val="22"/>
          <w:szCs w:val="22"/>
        </w:rPr>
        <w:t xml:space="preserve"> № 2 </w:t>
      </w:r>
      <w:r w:rsidR="0077698A" w:rsidRPr="003E3A94">
        <w:rPr>
          <w:sz w:val="22"/>
          <w:szCs w:val="22"/>
        </w:rPr>
        <w:t xml:space="preserve">«Регламент» </w:t>
      </w:r>
      <w:r w:rsidR="000A01FF" w:rsidRPr="003E3A94">
        <w:rPr>
          <w:sz w:val="22"/>
          <w:szCs w:val="22"/>
        </w:rPr>
        <w:t>к настоящему договору</w:t>
      </w:r>
      <w:r w:rsidR="0077698A" w:rsidRPr="003E3A94">
        <w:rPr>
          <w:sz w:val="22"/>
          <w:szCs w:val="22"/>
        </w:rPr>
        <w:t>,</w:t>
      </w:r>
      <w:r w:rsidR="000A01FF" w:rsidRPr="003E3A94">
        <w:rPr>
          <w:sz w:val="22"/>
          <w:szCs w:val="22"/>
        </w:rPr>
        <w:t xml:space="preserve"> вносить изменения в алгоритм работы по желанию заказчика, консультировать Заказчика по вопросам работы с Системой и сопряжённым с ней оборудованием и обеспечением.</w:t>
      </w:r>
    </w:p>
    <w:p w:rsidR="000A01FF" w:rsidRPr="003E3A94" w:rsidRDefault="000A01FF" w:rsidP="003E3A94">
      <w:pPr>
        <w:pStyle w:val="a4"/>
        <w:ind w:left="-567" w:firstLine="567"/>
        <w:rPr>
          <w:sz w:val="22"/>
          <w:szCs w:val="22"/>
        </w:rPr>
      </w:pPr>
      <w:r w:rsidRPr="003E3A94">
        <w:rPr>
          <w:sz w:val="22"/>
          <w:szCs w:val="22"/>
        </w:rPr>
        <w:t>3.2. Заказчик обязан информировать Исполнителя не позднее, чем  за сутки о необходимости проведения работ по обслуживанию Системы.</w:t>
      </w:r>
    </w:p>
    <w:p w:rsidR="000A01FF" w:rsidRPr="003E3A94" w:rsidRDefault="003E3A94" w:rsidP="003E3A94">
      <w:pPr>
        <w:pStyle w:val="a4"/>
        <w:ind w:left="-567" w:firstLine="567"/>
        <w:rPr>
          <w:sz w:val="22"/>
          <w:szCs w:val="22"/>
        </w:rPr>
      </w:pPr>
      <w:r>
        <w:rPr>
          <w:sz w:val="22"/>
          <w:szCs w:val="22"/>
        </w:rPr>
        <w:t>3.3.</w:t>
      </w:r>
      <w:r w:rsidR="000A01FF" w:rsidRPr="003E3A94">
        <w:rPr>
          <w:sz w:val="22"/>
          <w:szCs w:val="22"/>
        </w:rPr>
        <w:t xml:space="preserve"> Исполнитель обязуется устранять неисправности, не несущие материальных затрат по адресу, указанному в Договоре, не позднее чем через сутки, с момента поступления заявки.   </w:t>
      </w:r>
    </w:p>
    <w:p w:rsidR="000A01FF" w:rsidRPr="003E3A94" w:rsidRDefault="003E3A94" w:rsidP="003E3A94">
      <w:pPr>
        <w:pStyle w:val="a4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="000A01FF" w:rsidRPr="003E3A94">
        <w:rPr>
          <w:sz w:val="22"/>
          <w:szCs w:val="22"/>
        </w:rPr>
        <w:t>Любые монтажные работы, связанные с переносом или дополнительным монтажом оборудования или кабельных линий, а так же устранение неисправностей, возникших в результате действий Заказчика или третьих лиц, оплачиваются Заказчиком отдельно, согласно утвержденным тарифам.</w:t>
      </w:r>
    </w:p>
    <w:p w:rsidR="000A01FF" w:rsidRPr="003E3A94" w:rsidRDefault="003E3A94" w:rsidP="003E3A94">
      <w:pPr>
        <w:pStyle w:val="a4"/>
        <w:ind w:left="-567"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3.5. </w:t>
      </w:r>
      <w:r w:rsidR="000A01FF" w:rsidRPr="003E3A94">
        <w:rPr>
          <w:sz w:val="22"/>
          <w:szCs w:val="22"/>
        </w:rPr>
        <w:t>Исполнитель имеет право за свой счет привлекать к выполнению работ организации субподрядчиков.</w:t>
      </w:r>
    </w:p>
    <w:p w:rsidR="000A01FF" w:rsidRPr="003E3A94" w:rsidRDefault="000A01FF" w:rsidP="003E3A94">
      <w:pPr>
        <w:pStyle w:val="a4"/>
        <w:ind w:left="-567" w:firstLine="567"/>
        <w:rPr>
          <w:sz w:val="22"/>
          <w:szCs w:val="22"/>
        </w:rPr>
      </w:pPr>
      <w:r w:rsidRPr="003E3A94">
        <w:rPr>
          <w:sz w:val="22"/>
          <w:szCs w:val="22"/>
        </w:rPr>
        <w:t>3.6. Исполнитель не несет ответственности за сбои в работе Системы,   вызванные отключением питания, или иными неполадками, связанными с ошибками в работе оборудования, не входящего в Систему Заказчика.</w:t>
      </w:r>
    </w:p>
    <w:p w:rsidR="000A01FF" w:rsidRPr="003E3A94" w:rsidRDefault="000A01FF" w:rsidP="000A01FF">
      <w:pPr>
        <w:pStyle w:val="a4"/>
        <w:ind w:left="-567" w:firstLine="567"/>
        <w:rPr>
          <w:sz w:val="22"/>
          <w:szCs w:val="22"/>
        </w:rPr>
      </w:pPr>
      <w:r w:rsidRPr="003E3A94">
        <w:rPr>
          <w:sz w:val="22"/>
          <w:szCs w:val="22"/>
        </w:rPr>
        <w:t>3.7. Обслуживание Системы представляет собой - 1 профилактический выезд в месяц, но не более трёх выездов в месяц. При возникновении неполадок специалист приезжает на объект в течение 24 часов.</w:t>
      </w:r>
    </w:p>
    <w:p w:rsidR="000A01FF" w:rsidRPr="003E3A94" w:rsidRDefault="000A01FF" w:rsidP="000A01FF">
      <w:pPr>
        <w:pStyle w:val="a4"/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>4.</w:t>
      </w:r>
      <w:r w:rsidR="007922C2" w:rsidRPr="003E3A94">
        <w:rPr>
          <w:b/>
          <w:bCs/>
          <w:sz w:val="22"/>
          <w:szCs w:val="22"/>
        </w:rPr>
        <w:t xml:space="preserve"> </w:t>
      </w:r>
      <w:r w:rsidRPr="003E3A94">
        <w:rPr>
          <w:b/>
          <w:bCs/>
          <w:sz w:val="22"/>
          <w:szCs w:val="22"/>
        </w:rPr>
        <w:t>Ответственность сторон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4.2. В случае просрочки исполнения Заказчиком обязательства по оплате выполненных работ,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4.3. Пеня начисляется за каждый день просрочки исполнения Заказчиком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r w:rsidR="00F94806">
        <w:rPr>
          <w:sz w:val="22"/>
          <w:szCs w:val="22"/>
        </w:rPr>
        <w:t xml:space="preserve">ключевой ставки </w:t>
      </w:r>
      <w:r w:rsidRPr="003E3A94">
        <w:rPr>
          <w:sz w:val="22"/>
          <w:szCs w:val="22"/>
        </w:rPr>
        <w:t xml:space="preserve">Центрального банка Российской Федерации от не уплаченной в срок суммы. 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 4.4.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0A01FF" w:rsidRPr="003E3A94" w:rsidRDefault="000A01FF" w:rsidP="000A01FF">
      <w:pPr>
        <w:widowControl w:val="0"/>
        <w:ind w:left="-426" w:firstLine="426"/>
        <w:jc w:val="both"/>
        <w:rPr>
          <w:sz w:val="22"/>
          <w:szCs w:val="22"/>
        </w:rPr>
      </w:pPr>
      <w:proofErr w:type="gramStart"/>
      <w:r w:rsidRPr="003E3A94">
        <w:rPr>
          <w:sz w:val="22"/>
          <w:szCs w:val="22"/>
        </w:rPr>
        <w:t>Размер штрафа устанавливается в виде фиксированной суммы, определенной согласно Правилам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 постановлением Правительства Российской Федерации от 30 августа 2017 г.  № 1042</w:t>
      </w:r>
      <w:proofErr w:type="gramEnd"/>
      <w:r w:rsidRPr="003E3A94">
        <w:rPr>
          <w:sz w:val="22"/>
          <w:szCs w:val="22"/>
        </w:rPr>
        <w:t>: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и составляет 1000 рублей. </w:t>
      </w:r>
    </w:p>
    <w:p w:rsidR="000A01FF" w:rsidRPr="003E3A94" w:rsidRDefault="000A01FF" w:rsidP="00607D27">
      <w:pPr>
        <w:widowControl w:val="0"/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4.5</w:t>
      </w:r>
      <w:r w:rsidR="00607D27">
        <w:rPr>
          <w:sz w:val="22"/>
          <w:szCs w:val="22"/>
        </w:rPr>
        <w:t>.</w:t>
      </w:r>
      <w:r w:rsidRPr="003E3A94">
        <w:rPr>
          <w:sz w:val="22"/>
          <w:szCs w:val="22"/>
        </w:rPr>
        <w:t xml:space="preserve">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4.6. В случае просрочки исполнения Исполнителем обязательств (в т.ч. гарантийных),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Исполнителем требование об уплате неустоек (штрафов, пеней).</w:t>
      </w:r>
    </w:p>
    <w:p w:rsidR="000A01FF" w:rsidRPr="003E3A94" w:rsidRDefault="000A01FF" w:rsidP="000A01FF">
      <w:pPr>
        <w:widowControl w:val="0"/>
        <w:ind w:left="-426" w:firstLine="426"/>
        <w:jc w:val="both"/>
        <w:rPr>
          <w:sz w:val="22"/>
          <w:szCs w:val="22"/>
        </w:rPr>
      </w:pPr>
      <w:bookmarkStart w:id="1" w:name="sub_347"/>
      <w:r w:rsidRPr="003E3A94">
        <w:rPr>
          <w:sz w:val="22"/>
          <w:szCs w:val="22"/>
        </w:rPr>
        <w:t xml:space="preserve">4.7. Пеня начисляется за каждый день просрочки исполнения Исполнителем обязательства, предусмотренного Договором, начиная со </w:t>
      </w:r>
      <w:proofErr w:type="gramStart"/>
      <w:r w:rsidRPr="003E3A94">
        <w:rPr>
          <w:sz w:val="22"/>
          <w:szCs w:val="22"/>
        </w:rPr>
        <w:t>дня, следующего после дня истечения установленного Договором срока исполнения обязательства определяется</w:t>
      </w:r>
      <w:proofErr w:type="gramEnd"/>
      <w:r w:rsidRPr="003E3A94">
        <w:rPr>
          <w:sz w:val="22"/>
          <w:szCs w:val="22"/>
        </w:rPr>
        <w:t xml:space="preserve"> постановлением Правительства Российской Федерации 30 августа 2017 г. № 1042: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</w:t>
      </w:r>
      <w:hyperlink r:id="rId7" w:history="1">
        <w:r w:rsidRPr="003E3A94">
          <w:rPr>
            <w:sz w:val="22"/>
            <w:szCs w:val="22"/>
          </w:rPr>
          <w:t>ставки рефинансирования</w:t>
        </w:r>
      </w:hyperlink>
      <w:r w:rsidRPr="003E3A94">
        <w:rPr>
          <w:sz w:val="22"/>
          <w:szCs w:val="22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Договором и фактически исполненных Исполнителем. 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4.8. </w:t>
      </w:r>
      <w:bookmarkStart w:id="2" w:name="sub_349"/>
      <w:bookmarkEnd w:id="1"/>
      <w:r w:rsidRPr="003E3A94">
        <w:rPr>
          <w:sz w:val="22"/>
          <w:szCs w:val="22"/>
        </w:rPr>
        <w:t xml:space="preserve"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</w:t>
      </w:r>
    </w:p>
    <w:p w:rsidR="000A01FF" w:rsidRPr="003E3A94" w:rsidRDefault="000A01FF" w:rsidP="000A01FF">
      <w:pPr>
        <w:widowControl w:val="0"/>
        <w:ind w:left="-426" w:right="18" w:firstLine="426"/>
        <w:jc w:val="both"/>
        <w:rPr>
          <w:sz w:val="22"/>
          <w:szCs w:val="22"/>
        </w:rPr>
      </w:pPr>
      <w:proofErr w:type="gramStart"/>
      <w:r w:rsidRPr="003E3A94">
        <w:rPr>
          <w:sz w:val="22"/>
          <w:szCs w:val="22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 постановлением Правительства Российской Федерации 30 августа 2017 г. № 1042, в виде фиксированной</w:t>
      </w:r>
      <w:proofErr w:type="gramEnd"/>
      <w:r w:rsidRPr="003E3A94">
        <w:rPr>
          <w:sz w:val="22"/>
          <w:szCs w:val="22"/>
        </w:rPr>
        <w:t xml:space="preserve"> суммы, в том числе </w:t>
      </w:r>
      <w:r w:rsidRPr="003E3A94">
        <w:rPr>
          <w:sz w:val="22"/>
          <w:szCs w:val="22"/>
        </w:rPr>
        <w:lastRenderedPageBreak/>
        <w:t>рассчитываемой как процент цены договора, или в случае, если договором предусмотрены этапы исполнения контракта, как процент этапа исполнения договора.</w:t>
      </w:r>
    </w:p>
    <w:p w:rsidR="000367E8" w:rsidRPr="003E3A94" w:rsidRDefault="000A01FF" w:rsidP="000367E8">
      <w:pPr>
        <w:widowControl w:val="0"/>
        <w:ind w:left="-426" w:right="18" w:firstLine="426"/>
        <w:jc w:val="both"/>
        <w:rPr>
          <w:snapToGrid w:val="0"/>
          <w:sz w:val="22"/>
          <w:szCs w:val="22"/>
        </w:rPr>
      </w:pPr>
      <w:r w:rsidRPr="003E3A94">
        <w:rPr>
          <w:sz w:val="22"/>
          <w:szCs w:val="22"/>
        </w:rPr>
        <w:t xml:space="preserve"> 4.9.</w:t>
      </w:r>
      <w:r w:rsidRPr="003E3A94">
        <w:rPr>
          <w:snapToGrid w:val="0"/>
          <w:sz w:val="22"/>
          <w:szCs w:val="22"/>
        </w:rPr>
        <w:t xml:space="preserve">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– 10 процентов цены договора (этапа)</w:t>
      </w:r>
      <w:r w:rsidRPr="003E3A94">
        <w:rPr>
          <w:rFonts w:ascii="Arial" w:hAnsi="Arial"/>
          <w:snapToGrid w:val="0"/>
          <w:sz w:val="22"/>
          <w:szCs w:val="22"/>
        </w:rPr>
        <w:t xml:space="preserve"> </w:t>
      </w:r>
      <w:r w:rsidR="00786524" w:rsidRPr="003E3A94">
        <w:rPr>
          <w:snapToGrid w:val="0"/>
          <w:sz w:val="22"/>
          <w:szCs w:val="22"/>
        </w:rPr>
        <w:t>и составляет</w:t>
      </w:r>
      <w:proofErr w:type="gramStart"/>
      <w:r w:rsidR="00786524" w:rsidRPr="003E3A94">
        <w:rPr>
          <w:snapToGrid w:val="0"/>
          <w:sz w:val="22"/>
          <w:szCs w:val="22"/>
        </w:rPr>
        <w:t xml:space="preserve"> </w:t>
      </w:r>
      <w:r w:rsidR="0025042A">
        <w:rPr>
          <w:snapToGrid w:val="0"/>
          <w:sz w:val="22"/>
          <w:szCs w:val="22"/>
        </w:rPr>
        <w:t>____</w:t>
      </w:r>
      <w:r w:rsidR="000367E8" w:rsidRPr="003E3A94">
        <w:rPr>
          <w:snapToGrid w:val="0"/>
          <w:sz w:val="22"/>
          <w:szCs w:val="22"/>
        </w:rPr>
        <w:t>(</w:t>
      </w:r>
      <w:r w:rsidR="0025042A">
        <w:rPr>
          <w:snapToGrid w:val="0"/>
          <w:sz w:val="22"/>
          <w:szCs w:val="22"/>
        </w:rPr>
        <w:t xml:space="preserve">     </w:t>
      </w:r>
      <w:r w:rsidR="000367E8" w:rsidRPr="003E3A94">
        <w:rPr>
          <w:snapToGrid w:val="0"/>
          <w:sz w:val="22"/>
          <w:szCs w:val="22"/>
        </w:rPr>
        <w:t xml:space="preserve">) </w:t>
      </w:r>
      <w:proofErr w:type="gramEnd"/>
      <w:r w:rsidR="000367E8" w:rsidRPr="003E3A94">
        <w:rPr>
          <w:snapToGrid w:val="0"/>
          <w:sz w:val="22"/>
          <w:szCs w:val="22"/>
        </w:rPr>
        <w:t xml:space="preserve">рублей </w:t>
      </w:r>
      <w:r w:rsidR="000367E8">
        <w:rPr>
          <w:snapToGrid w:val="0"/>
          <w:sz w:val="22"/>
          <w:szCs w:val="22"/>
        </w:rPr>
        <w:t>00</w:t>
      </w:r>
      <w:r w:rsidR="000367E8" w:rsidRPr="003E3A94">
        <w:rPr>
          <w:snapToGrid w:val="0"/>
          <w:sz w:val="22"/>
          <w:szCs w:val="22"/>
        </w:rPr>
        <w:t xml:space="preserve"> коп.</w:t>
      </w:r>
    </w:p>
    <w:p w:rsidR="000A01FF" w:rsidRPr="003E3A94" w:rsidRDefault="000A01FF" w:rsidP="000A01FF">
      <w:pPr>
        <w:widowControl w:val="0"/>
        <w:ind w:left="-426" w:right="18" w:firstLine="426"/>
        <w:jc w:val="both"/>
        <w:rPr>
          <w:sz w:val="22"/>
          <w:szCs w:val="22"/>
        </w:rPr>
      </w:pPr>
      <w:r w:rsidRPr="003E3A94">
        <w:rPr>
          <w:snapToGrid w:val="0"/>
          <w:sz w:val="22"/>
          <w:szCs w:val="22"/>
        </w:rPr>
        <w:t xml:space="preserve">4.10. </w:t>
      </w:r>
      <w:r w:rsidRPr="003E3A94">
        <w:rPr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(форс-мажор), то есть чрезвычайных и непредотвратимых при данных условиях обстоятельств или по вине другой Стороны.</w:t>
      </w:r>
      <w:bookmarkEnd w:id="2"/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4.12. Уплата неустойки (штрафа, пеней), убытков не освобождает Стороны от исполнения обязательств по настоящему Договору.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4.13. В случае каких-либо претензий или иска, предъявленных Заказчику третьими лицами, вызванных нарушением прав в связи с выполнением Исполнителем обязательств по настоящему Договору, Заказчик: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4.13.1. Немедленно информирует об этом Исполнителя.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4.13.2. Обеспечивает возможность Исполнителю провести любые мероприятия по урегулированию претензий, исков и судебных расходов.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 xml:space="preserve">4.14.  Все расходы Заказчика, связанные с удовлетворением претензий третьих лиц, предъявленных Заказчику в связи с некачественным или несвоевременным исполнением Исполнителем его обязательств, предусмотренных настоящим Договором, компенсируются Исполнителем. </w:t>
      </w:r>
    </w:p>
    <w:p w:rsidR="000A01FF" w:rsidRPr="003E3A94" w:rsidRDefault="000A01FF" w:rsidP="000A01FF">
      <w:pPr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4.15. В случае ненадлежащего исполнения, в том числе просрочки исполнения Исполнителем обязательств, предусмотренных Договором, Заказчик вправе произвести оплату по Договору за вычетом соответствующего размера неустойки (штрафа, пени).</w:t>
      </w:r>
    </w:p>
    <w:p w:rsidR="000A01FF" w:rsidRPr="003E3A94" w:rsidRDefault="000A01FF" w:rsidP="000A01FF">
      <w:pPr>
        <w:widowControl w:val="0"/>
        <w:ind w:left="-426" w:firstLine="426"/>
        <w:jc w:val="both"/>
        <w:rPr>
          <w:sz w:val="22"/>
          <w:szCs w:val="22"/>
        </w:rPr>
      </w:pPr>
      <w:r w:rsidRPr="003E3A94">
        <w:rPr>
          <w:sz w:val="22"/>
          <w:szCs w:val="22"/>
        </w:rPr>
        <w:t>4.16. В случае</w:t>
      </w:r>
      <w:proofErr w:type="gramStart"/>
      <w:r w:rsidRPr="003E3A94">
        <w:rPr>
          <w:sz w:val="22"/>
          <w:szCs w:val="22"/>
        </w:rPr>
        <w:t>,</w:t>
      </w:r>
      <w:proofErr w:type="gramEnd"/>
      <w:r w:rsidRPr="003E3A94">
        <w:rPr>
          <w:sz w:val="22"/>
          <w:szCs w:val="22"/>
        </w:rPr>
        <w:t xml:space="preserve"> если обеспечение исполнения Договора предоставлено внесением денежных средств на указанный Заказчиком счет, при осуществлении возврата суммы обеспечения исполнения Договора Заказчик вправе удержать из указанной суммы неустойку (штраф, пени) и убытки, рассчитанные в соответствии с условиями настоящего Договора.</w:t>
      </w:r>
    </w:p>
    <w:p w:rsidR="00607D27" w:rsidRDefault="00607D27" w:rsidP="000A01FF">
      <w:pPr>
        <w:pStyle w:val="a4"/>
        <w:ind w:left="-561" w:firstLine="561"/>
        <w:jc w:val="center"/>
        <w:rPr>
          <w:b/>
          <w:bCs/>
          <w:sz w:val="22"/>
          <w:szCs w:val="22"/>
        </w:rPr>
      </w:pPr>
    </w:p>
    <w:p w:rsidR="000A01FF" w:rsidRPr="003E3A94" w:rsidRDefault="007922C2" w:rsidP="000A01FF">
      <w:pPr>
        <w:pStyle w:val="a4"/>
        <w:ind w:left="-561" w:firstLine="561"/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 xml:space="preserve">5. </w:t>
      </w:r>
      <w:r w:rsidR="000A01FF" w:rsidRPr="003E3A94">
        <w:rPr>
          <w:b/>
          <w:bCs/>
          <w:sz w:val="22"/>
          <w:szCs w:val="22"/>
        </w:rPr>
        <w:t>Разрешение споров</w:t>
      </w:r>
    </w:p>
    <w:p w:rsidR="000A01FF" w:rsidRPr="003E3A94" w:rsidRDefault="003E3A94" w:rsidP="000A01FF">
      <w:pPr>
        <w:pStyle w:val="a4"/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 xml:space="preserve">5.1. </w:t>
      </w:r>
      <w:r w:rsidR="000A01FF" w:rsidRPr="003E3A94">
        <w:rPr>
          <w:sz w:val="22"/>
          <w:szCs w:val="22"/>
        </w:rPr>
        <w:t>Все споры и разногласия, которые могут возникнуть в связи с предметом Договора, Стороны обязуются решать путем переговоров.</w:t>
      </w:r>
    </w:p>
    <w:p w:rsidR="000A01FF" w:rsidRDefault="003E3A94" w:rsidP="000A01FF">
      <w:pPr>
        <w:pStyle w:val="a4"/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 xml:space="preserve">5.2. </w:t>
      </w:r>
      <w:r w:rsidR="000A01FF" w:rsidRPr="003E3A94">
        <w:rPr>
          <w:sz w:val="22"/>
          <w:szCs w:val="22"/>
        </w:rPr>
        <w:t xml:space="preserve">В случае невозможности Сторонами решить споры и разногласия путем переговоров, любая из сторон вправе обратиться в Арбитражный Суд </w:t>
      </w:r>
      <w:r w:rsidR="00F94806">
        <w:rPr>
          <w:sz w:val="22"/>
          <w:szCs w:val="22"/>
        </w:rPr>
        <w:t>Воронежской области.</w:t>
      </w:r>
    </w:p>
    <w:p w:rsidR="00607D27" w:rsidRPr="003E3A94" w:rsidRDefault="00607D27" w:rsidP="000A01FF">
      <w:pPr>
        <w:pStyle w:val="a4"/>
        <w:ind w:left="-561" w:firstLine="561"/>
        <w:rPr>
          <w:sz w:val="22"/>
          <w:szCs w:val="22"/>
        </w:rPr>
      </w:pPr>
    </w:p>
    <w:p w:rsidR="000A01FF" w:rsidRPr="003E3A94" w:rsidRDefault="000A01FF" w:rsidP="007922C2">
      <w:pPr>
        <w:pStyle w:val="a4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>Срок действия Договора</w:t>
      </w:r>
    </w:p>
    <w:p w:rsidR="000A01FF" w:rsidRPr="003E3A94" w:rsidRDefault="000A01FF" w:rsidP="000A01FF">
      <w:pPr>
        <w:pStyle w:val="a4"/>
        <w:numPr>
          <w:ilvl w:val="1"/>
          <w:numId w:val="7"/>
        </w:numPr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 xml:space="preserve">Договор вступает в силу с </w:t>
      </w:r>
      <w:r w:rsidR="003F298E" w:rsidRPr="003E3A94">
        <w:rPr>
          <w:sz w:val="22"/>
          <w:szCs w:val="22"/>
        </w:rPr>
        <w:t>даты</w:t>
      </w:r>
      <w:r w:rsidRPr="003E3A94">
        <w:rPr>
          <w:sz w:val="22"/>
          <w:szCs w:val="22"/>
        </w:rPr>
        <w:t xml:space="preserve"> его подписания</w:t>
      </w:r>
      <w:r w:rsidR="003F298E" w:rsidRPr="003E3A94">
        <w:rPr>
          <w:sz w:val="22"/>
          <w:szCs w:val="22"/>
        </w:rPr>
        <w:t xml:space="preserve"> Сторонами</w:t>
      </w:r>
      <w:r w:rsidRPr="003E3A94">
        <w:rPr>
          <w:sz w:val="22"/>
          <w:szCs w:val="22"/>
        </w:rPr>
        <w:t xml:space="preserve"> и </w:t>
      </w:r>
      <w:r w:rsidR="003F298E" w:rsidRPr="003E3A94">
        <w:rPr>
          <w:sz w:val="22"/>
          <w:szCs w:val="22"/>
        </w:rPr>
        <w:t xml:space="preserve">действует </w:t>
      </w:r>
      <w:r w:rsidR="00DB1F06" w:rsidRPr="003E3A94">
        <w:rPr>
          <w:sz w:val="22"/>
          <w:szCs w:val="22"/>
        </w:rPr>
        <w:t>по 31 декабря 202</w:t>
      </w:r>
      <w:r w:rsidR="000367E8">
        <w:rPr>
          <w:sz w:val="22"/>
          <w:szCs w:val="22"/>
        </w:rPr>
        <w:t>6</w:t>
      </w:r>
      <w:r w:rsidR="00B4207A" w:rsidRPr="003E3A94">
        <w:rPr>
          <w:sz w:val="22"/>
          <w:szCs w:val="22"/>
        </w:rPr>
        <w:t xml:space="preserve"> года, а в части взаиморасчетов – до полного исполнения обязатель</w:t>
      </w:r>
      <w:proofErr w:type="gramStart"/>
      <w:r w:rsidR="00B4207A" w:rsidRPr="003E3A94">
        <w:rPr>
          <w:sz w:val="22"/>
          <w:szCs w:val="22"/>
        </w:rPr>
        <w:t>ств Ст</w:t>
      </w:r>
      <w:proofErr w:type="gramEnd"/>
      <w:r w:rsidR="00B4207A" w:rsidRPr="003E3A94">
        <w:rPr>
          <w:sz w:val="22"/>
          <w:szCs w:val="22"/>
        </w:rPr>
        <w:t>орон.</w:t>
      </w:r>
    </w:p>
    <w:p w:rsidR="00261A76" w:rsidRPr="003E3A94" w:rsidRDefault="00261A76" w:rsidP="000A01FF">
      <w:pPr>
        <w:pStyle w:val="a4"/>
        <w:numPr>
          <w:ilvl w:val="1"/>
          <w:numId w:val="7"/>
        </w:numPr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>Расторжение Договора допускается по соглашению сторон, по решению суда,</w:t>
      </w:r>
      <w:r w:rsidR="003F298E" w:rsidRPr="003E3A94">
        <w:rPr>
          <w:sz w:val="22"/>
          <w:szCs w:val="22"/>
        </w:rPr>
        <w:t xml:space="preserve"> а</w:t>
      </w:r>
      <w:r w:rsidRPr="003E3A94">
        <w:rPr>
          <w:sz w:val="22"/>
          <w:szCs w:val="22"/>
        </w:rPr>
        <w:t xml:space="preserve"> в случае одностороннего отказа стороны договора от исполнения договора</w:t>
      </w:r>
      <w:r w:rsidR="003F298E" w:rsidRPr="003E3A94">
        <w:rPr>
          <w:sz w:val="22"/>
          <w:szCs w:val="22"/>
        </w:rPr>
        <w:t>, то</w:t>
      </w:r>
      <w:r w:rsidRPr="003E3A94">
        <w:rPr>
          <w:sz w:val="22"/>
          <w:szCs w:val="22"/>
        </w:rPr>
        <w:t xml:space="preserve"> в соответствии с гражданским законодательством РФ и положениями статьи 95 Федерального закона № 44-ФЗ.</w:t>
      </w:r>
    </w:p>
    <w:p w:rsidR="000A01FF" w:rsidRPr="003E3A94" w:rsidRDefault="007922C2" w:rsidP="000A01FF">
      <w:pPr>
        <w:pStyle w:val="a4"/>
        <w:ind w:left="-561" w:firstLine="561"/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t xml:space="preserve">7. </w:t>
      </w:r>
      <w:r w:rsidR="000A01FF" w:rsidRPr="003E3A94">
        <w:rPr>
          <w:b/>
          <w:bCs/>
          <w:sz w:val="22"/>
          <w:szCs w:val="22"/>
        </w:rPr>
        <w:t>Форс-мажор</w:t>
      </w:r>
    </w:p>
    <w:p w:rsidR="000A01FF" w:rsidRPr="003E3A94" w:rsidRDefault="003E3A94" w:rsidP="000A01FF">
      <w:pPr>
        <w:pStyle w:val="a4"/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 xml:space="preserve">7.1. </w:t>
      </w:r>
      <w:r w:rsidR="000A01FF" w:rsidRPr="003E3A94">
        <w:rPr>
          <w:sz w:val="22"/>
          <w:szCs w:val="22"/>
        </w:rPr>
        <w:t>Стороны договорились и отнесли к обстоятельствам форс-мажора следующие события: пожар, военные действия, стихийные и  иные бедствия, происходящие в районах, официально признанных таковыми, а также действия Правительства, запрещающие деятельность, включающую в себя предмет Договора.</w:t>
      </w:r>
    </w:p>
    <w:p w:rsidR="000A01FF" w:rsidRPr="003E3A94" w:rsidRDefault="000A01FF" w:rsidP="000A01FF">
      <w:pPr>
        <w:pStyle w:val="a4"/>
        <w:numPr>
          <w:ilvl w:val="1"/>
          <w:numId w:val="8"/>
        </w:numPr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 xml:space="preserve"> О наступлении и прекращении форс-мажорных обстоятельств, предполагаемых сроках их действия Сторона, для которой создались такие обстоятельства, немедленно извещает другую Сторону в письменном виде за подписью уполномоченных на это лиц.</w:t>
      </w:r>
    </w:p>
    <w:p w:rsidR="000A01FF" w:rsidRDefault="000A01FF" w:rsidP="000A01FF">
      <w:pPr>
        <w:pStyle w:val="a4"/>
        <w:numPr>
          <w:ilvl w:val="1"/>
          <w:numId w:val="8"/>
        </w:numPr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 xml:space="preserve"> При прекращении форс-мажорных обстоятельств, Стороны обязаны восстановить исполнение обязательств по Договору.  Прекращение форс-мажорных обстоятельств должно быть подтверждено органом, подтвердившим их наступление.</w:t>
      </w:r>
    </w:p>
    <w:p w:rsidR="000367E8" w:rsidRDefault="000367E8" w:rsidP="000367E8">
      <w:pPr>
        <w:pStyle w:val="a4"/>
        <w:rPr>
          <w:sz w:val="22"/>
          <w:szCs w:val="22"/>
        </w:rPr>
      </w:pPr>
    </w:p>
    <w:p w:rsidR="009C634C" w:rsidRDefault="009C634C" w:rsidP="000367E8">
      <w:pPr>
        <w:pStyle w:val="a4"/>
        <w:rPr>
          <w:sz w:val="22"/>
          <w:szCs w:val="22"/>
        </w:rPr>
      </w:pPr>
    </w:p>
    <w:p w:rsidR="000367E8" w:rsidRPr="003E3A94" w:rsidRDefault="000367E8" w:rsidP="000367E8">
      <w:pPr>
        <w:pStyle w:val="a4"/>
        <w:rPr>
          <w:sz w:val="22"/>
          <w:szCs w:val="22"/>
        </w:rPr>
      </w:pPr>
    </w:p>
    <w:p w:rsidR="000A01FF" w:rsidRPr="003E3A94" w:rsidRDefault="000A01FF" w:rsidP="000A01FF">
      <w:pPr>
        <w:pStyle w:val="a4"/>
        <w:numPr>
          <w:ilvl w:val="0"/>
          <w:numId w:val="8"/>
        </w:numPr>
        <w:ind w:left="-561" w:firstLine="561"/>
        <w:jc w:val="center"/>
        <w:rPr>
          <w:b/>
          <w:bCs/>
          <w:sz w:val="22"/>
          <w:szCs w:val="22"/>
        </w:rPr>
      </w:pPr>
      <w:r w:rsidRPr="003E3A94">
        <w:rPr>
          <w:b/>
          <w:bCs/>
          <w:sz w:val="22"/>
          <w:szCs w:val="22"/>
        </w:rPr>
        <w:lastRenderedPageBreak/>
        <w:t>Конфиденциальность</w:t>
      </w:r>
    </w:p>
    <w:p w:rsidR="000A01FF" w:rsidRPr="003E3A94" w:rsidRDefault="003E3A94" w:rsidP="000A01FF">
      <w:pPr>
        <w:pStyle w:val="a4"/>
        <w:ind w:left="-561" w:firstLine="561"/>
        <w:rPr>
          <w:sz w:val="22"/>
          <w:szCs w:val="22"/>
        </w:rPr>
      </w:pPr>
      <w:r w:rsidRPr="003E3A94">
        <w:rPr>
          <w:sz w:val="22"/>
          <w:szCs w:val="22"/>
        </w:rPr>
        <w:t>8.1.</w:t>
      </w:r>
      <w:r w:rsidR="000A01FF" w:rsidRPr="003E3A94">
        <w:rPr>
          <w:sz w:val="22"/>
          <w:szCs w:val="22"/>
        </w:rPr>
        <w:t xml:space="preserve"> Стороны рассматривают всю информацию, имеющую отношение к данному Договору и исполнению, как конфиденциальную и обязуются не знакомить с нею третьих лиц без письменного на то согласования обеих Сторон. При получении такого согласования, ознакомление третьих лиц с содержимым Договора возможно только в части, касающейся этих третьих лиц.</w:t>
      </w:r>
    </w:p>
    <w:p w:rsidR="00B749D4" w:rsidRPr="003E3A94" w:rsidRDefault="00B749D4" w:rsidP="00B749D4">
      <w:pPr>
        <w:suppressAutoHyphens/>
        <w:autoSpaceDE w:val="0"/>
        <w:ind w:firstLine="708"/>
        <w:jc w:val="center"/>
        <w:rPr>
          <w:rFonts w:eastAsia="Arial"/>
          <w:b/>
          <w:sz w:val="22"/>
          <w:szCs w:val="22"/>
          <w:lang w:eastAsia="ar-SA"/>
        </w:rPr>
      </w:pPr>
      <w:r w:rsidRPr="003E3A94">
        <w:rPr>
          <w:rFonts w:eastAsia="Arial"/>
          <w:b/>
          <w:sz w:val="22"/>
          <w:szCs w:val="22"/>
          <w:lang w:eastAsia="ar-SA"/>
        </w:rPr>
        <w:t>9. Гарантийные обязательства</w:t>
      </w:r>
    </w:p>
    <w:p w:rsidR="00B749D4" w:rsidRPr="003E3A94" w:rsidRDefault="00B749D4" w:rsidP="00B749D4">
      <w:pPr>
        <w:widowControl w:val="0"/>
        <w:suppressAutoHyphens/>
        <w:autoSpaceDE w:val="0"/>
        <w:ind w:left="-567" w:firstLine="567"/>
        <w:jc w:val="both"/>
        <w:rPr>
          <w:rFonts w:eastAsia="MS Mincho"/>
          <w:sz w:val="22"/>
          <w:szCs w:val="22"/>
          <w:lang w:eastAsia="ar-SA"/>
        </w:rPr>
      </w:pPr>
      <w:r w:rsidRPr="003E3A94">
        <w:rPr>
          <w:rFonts w:eastAsia="MS Mincho"/>
          <w:sz w:val="22"/>
          <w:szCs w:val="22"/>
          <w:lang w:eastAsia="ar-SA"/>
        </w:rPr>
        <w:t xml:space="preserve">9.1. Гарантийные обязательства на оказанные Услуги действуют  в  течение  всего периода оказания Услуг по настоящему Договору.  </w:t>
      </w:r>
    </w:p>
    <w:p w:rsidR="00B749D4" w:rsidRPr="003E3A94" w:rsidRDefault="00B749D4" w:rsidP="00B749D4">
      <w:pPr>
        <w:widowControl w:val="0"/>
        <w:suppressAutoHyphens/>
        <w:autoSpaceDE w:val="0"/>
        <w:ind w:left="-567" w:firstLine="567"/>
        <w:jc w:val="both"/>
        <w:rPr>
          <w:rFonts w:eastAsia="MS Mincho"/>
          <w:sz w:val="22"/>
          <w:szCs w:val="22"/>
          <w:lang w:eastAsia="ar-SA"/>
        </w:rPr>
      </w:pPr>
      <w:r w:rsidRPr="003E3A94">
        <w:rPr>
          <w:rFonts w:eastAsia="MS Mincho"/>
          <w:sz w:val="22"/>
          <w:szCs w:val="22"/>
          <w:lang w:eastAsia="ar-SA"/>
        </w:rPr>
        <w:t xml:space="preserve">9.2. В течение гарантийного срока Исполнитель должен за свой счет устранять дефекты (неисправности, недостатки), выявленные в процессе оказания, если не докажет, что дефекты возникли в результате нарушения Заказчиком правил эксплуатации и условий хранения. </w:t>
      </w:r>
    </w:p>
    <w:p w:rsidR="00B749D4" w:rsidRPr="003E3A94" w:rsidRDefault="00B749D4" w:rsidP="00B749D4">
      <w:pPr>
        <w:widowControl w:val="0"/>
        <w:suppressAutoHyphens/>
        <w:autoSpaceDE w:val="0"/>
        <w:ind w:left="-567" w:firstLine="567"/>
        <w:jc w:val="both"/>
        <w:rPr>
          <w:rFonts w:eastAsia="MS Mincho"/>
          <w:sz w:val="22"/>
          <w:szCs w:val="22"/>
          <w:lang w:eastAsia="ar-SA"/>
        </w:rPr>
      </w:pPr>
      <w:r w:rsidRPr="003E3A94">
        <w:rPr>
          <w:rFonts w:eastAsia="MS Mincho"/>
          <w:sz w:val="22"/>
          <w:szCs w:val="22"/>
          <w:lang w:eastAsia="ar-SA"/>
        </w:rPr>
        <w:t>9.3. Требования, связанные с недостатками, могут быть предъявлены Заказчиком, если недостатки обнаружены в течение гарантийного срока.</w:t>
      </w:r>
    </w:p>
    <w:p w:rsidR="00B749D4" w:rsidRPr="003E3A94" w:rsidRDefault="00B749D4" w:rsidP="00B749D4">
      <w:pPr>
        <w:widowControl w:val="0"/>
        <w:suppressAutoHyphens/>
        <w:autoSpaceDE w:val="0"/>
        <w:ind w:left="-567" w:firstLine="567"/>
        <w:jc w:val="both"/>
        <w:rPr>
          <w:rFonts w:eastAsia="MS Mincho"/>
          <w:sz w:val="22"/>
          <w:szCs w:val="22"/>
          <w:lang w:eastAsia="ar-SA"/>
        </w:rPr>
      </w:pPr>
      <w:r w:rsidRPr="003E3A94">
        <w:rPr>
          <w:rFonts w:eastAsia="MS Mincho"/>
          <w:sz w:val="22"/>
          <w:szCs w:val="22"/>
          <w:lang w:eastAsia="ar-SA"/>
        </w:rPr>
        <w:t xml:space="preserve">9.4. Все запасные части, которые Исполнитель использует при оказании Услуг, должны быть новыми, не бывшими в эксплуатации, не восстановленными и работоспособными.   </w:t>
      </w:r>
    </w:p>
    <w:p w:rsidR="00B749D4" w:rsidRPr="003E3A94" w:rsidRDefault="00B749D4" w:rsidP="00B749D4">
      <w:pPr>
        <w:widowControl w:val="0"/>
        <w:suppressAutoHyphens/>
        <w:autoSpaceDE w:val="0"/>
        <w:ind w:left="-567" w:firstLine="567"/>
        <w:jc w:val="both"/>
        <w:rPr>
          <w:rFonts w:eastAsia="MS Mincho"/>
          <w:sz w:val="22"/>
          <w:szCs w:val="22"/>
          <w:lang w:eastAsia="ar-SA"/>
        </w:rPr>
      </w:pPr>
      <w:r w:rsidRPr="003E3A94">
        <w:rPr>
          <w:rFonts w:eastAsia="MS Mincho"/>
          <w:sz w:val="22"/>
          <w:szCs w:val="22"/>
          <w:lang w:eastAsia="ar-SA"/>
        </w:rPr>
        <w:t xml:space="preserve">9.5. После устранения выявленных недостатков срок гарантии на результат оказанных Услуг  соответственно продлевается на срок устранения недостатков.  </w:t>
      </w:r>
    </w:p>
    <w:p w:rsidR="00B749D4" w:rsidRPr="003E3A94" w:rsidRDefault="00B749D4" w:rsidP="00B749D4">
      <w:pPr>
        <w:suppressAutoHyphens/>
        <w:autoSpaceDE w:val="0"/>
        <w:ind w:firstLine="708"/>
        <w:jc w:val="center"/>
        <w:rPr>
          <w:rFonts w:eastAsia="Arial"/>
          <w:b/>
          <w:sz w:val="22"/>
          <w:szCs w:val="22"/>
          <w:lang w:eastAsia="ar-SA"/>
        </w:rPr>
      </w:pPr>
      <w:r w:rsidRPr="003E3A94">
        <w:rPr>
          <w:rFonts w:eastAsia="Arial"/>
          <w:b/>
          <w:sz w:val="22"/>
          <w:szCs w:val="22"/>
          <w:lang w:eastAsia="ar-SA"/>
        </w:rPr>
        <w:t>10</w:t>
      </w:r>
      <w:r w:rsidR="003E3A94" w:rsidRPr="003E3A94">
        <w:rPr>
          <w:rFonts w:eastAsia="Arial"/>
          <w:b/>
          <w:sz w:val="22"/>
          <w:szCs w:val="22"/>
          <w:lang w:eastAsia="ar-SA"/>
        </w:rPr>
        <w:t xml:space="preserve">. Приложения к </w:t>
      </w:r>
      <w:r w:rsidRPr="003E3A94">
        <w:rPr>
          <w:rFonts w:eastAsia="Arial"/>
          <w:b/>
          <w:sz w:val="22"/>
          <w:szCs w:val="22"/>
          <w:lang w:eastAsia="ar-SA"/>
        </w:rPr>
        <w:t xml:space="preserve">договору </w:t>
      </w:r>
    </w:p>
    <w:p w:rsidR="00B749D4" w:rsidRPr="003E3A94" w:rsidRDefault="00B749D4" w:rsidP="00B749D4">
      <w:pPr>
        <w:widowControl w:val="0"/>
        <w:suppressAutoHyphens/>
        <w:ind w:left="-567" w:firstLine="567"/>
        <w:jc w:val="both"/>
        <w:rPr>
          <w:rFonts w:eastAsia="Arial Unicode MS"/>
          <w:kern w:val="1"/>
          <w:sz w:val="22"/>
          <w:szCs w:val="22"/>
          <w:lang w:eastAsia="hi-IN" w:bidi="hi-IN"/>
        </w:rPr>
      </w:pPr>
      <w:r w:rsidRPr="003E3A94">
        <w:rPr>
          <w:rFonts w:eastAsia="Arial Unicode MS"/>
          <w:kern w:val="1"/>
          <w:sz w:val="22"/>
          <w:szCs w:val="22"/>
          <w:lang w:eastAsia="hi-IN" w:bidi="hi-IN"/>
        </w:rPr>
        <w:t>10.1. Все Приложения к настоящему Договору являются его неотъемлемыми частями.</w:t>
      </w:r>
    </w:p>
    <w:p w:rsidR="00B749D4" w:rsidRPr="003E3A94" w:rsidRDefault="00B749D4" w:rsidP="00B749D4">
      <w:pPr>
        <w:widowControl w:val="0"/>
        <w:suppressAutoHyphens/>
        <w:ind w:left="-567" w:firstLine="567"/>
        <w:jc w:val="both"/>
        <w:rPr>
          <w:rFonts w:eastAsia="Arial Unicode MS"/>
          <w:kern w:val="1"/>
          <w:sz w:val="22"/>
          <w:szCs w:val="22"/>
          <w:lang w:eastAsia="hi-IN" w:bidi="hi-IN"/>
        </w:rPr>
      </w:pPr>
      <w:r w:rsidRPr="003E3A94">
        <w:rPr>
          <w:rFonts w:eastAsia="Arial Unicode MS"/>
          <w:kern w:val="1"/>
          <w:sz w:val="22"/>
          <w:szCs w:val="22"/>
          <w:lang w:eastAsia="hi-IN" w:bidi="hi-IN"/>
        </w:rPr>
        <w:t>10.2. Перечень приложений к настоящему Договору:</w:t>
      </w:r>
    </w:p>
    <w:p w:rsidR="00B749D4" w:rsidRPr="003E3A94" w:rsidRDefault="00B749D4" w:rsidP="00B749D4">
      <w:pPr>
        <w:widowControl w:val="0"/>
        <w:suppressAutoHyphens/>
        <w:ind w:left="-567" w:firstLine="567"/>
        <w:jc w:val="both"/>
        <w:rPr>
          <w:rFonts w:eastAsia="Arial Unicode MS"/>
          <w:kern w:val="1"/>
          <w:sz w:val="22"/>
          <w:szCs w:val="22"/>
          <w:lang w:eastAsia="hi-IN" w:bidi="hi-IN"/>
        </w:rPr>
      </w:pPr>
      <w:r w:rsidRPr="003E3A94">
        <w:rPr>
          <w:rFonts w:eastAsia="Courier New"/>
          <w:color w:val="000000"/>
          <w:kern w:val="1"/>
          <w:sz w:val="22"/>
          <w:szCs w:val="22"/>
          <w:lang w:bidi="hi-IN"/>
        </w:rPr>
        <w:t>Приложение №</w:t>
      </w:r>
      <w:r w:rsidR="00F86875" w:rsidRPr="003E3A94">
        <w:rPr>
          <w:rFonts w:eastAsia="Courier New"/>
          <w:color w:val="000000"/>
          <w:kern w:val="1"/>
          <w:sz w:val="22"/>
          <w:szCs w:val="22"/>
          <w:lang w:bidi="hi-IN"/>
        </w:rPr>
        <w:t xml:space="preserve"> </w:t>
      </w:r>
      <w:r w:rsidRPr="003E3A94">
        <w:rPr>
          <w:rFonts w:eastAsia="Courier New"/>
          <w:color w:val="000000"/>
          <w:kern w:val="1"/>
          <w:sz w:val="22"/>
          <w:szCs w:val="22"/>
          <w:lang w:bidi="hi-IN"/>
        </w:rPr>
        <w:t>1 – «Тарифы».</w:t>
      </w:r>
    </w:p>
    <w:p w:rsidR="00B749D4" w:rsidRPr="003E3A94" w:rsidRDefault="00B749D4" w:rsidP="00B749D4">
      <w:pPr>
        <w:widowControl w:val="0"/>
        <w:suppressAutoHyphens/>
        <w:ind w:left="-567" w:firstLine="567"/>
        <w:jc w:val="both"/>
        <w:rPr>
          <w:rFonts w:eastAsia="Courier New"/>
          <w:color w:val="000000"/>
          <w:sz w:val="22"/>
          <w:szCs w:val="22"/>
        </w:rPr>
      </w:pPr>
      <w:r w:rsidRPr="003E3A94">
        <w:rPr>
          <w:rFonts w:eastAsia="Courier New"/>
          <w:color w:val="000000"/>
          <w:sz w:val="22"/>
          <w:szCs w:val="22"/>
        </w:rPr>
        <w:t>Приложение №</w:t>
      </w:r>
      <w:r w:rsidR="00F86875" w:rsidRPr="003E3A94">
        <w:rPr>
          <w:rFonts w:eastAsia="Courier New"/>
          <w:color w:val="000000"/>
          <w:sz w:val="22"/>
          <w:szCs w:val="22"/>
        </w:rPr>
        <w:t xml:space="preserve"> </w:t>
      </w:r>
      <w:r w:rsidRPr="003E3A94">
        <w:rPr>
          <w:rFonts w:eastAsia="Courier New"/>
          <w:color w:val="000000"/>
          <w:sz w:val="22"/>
          <w:szCs w:val="22"/>
        </w:rPr>
        <w:t>2 – «Регламент».</w:t>
      </w:r>
    </w:p>
    <w:p w:rsidR="00F86875" w:rsidRPr="003E3A94" w:rsidRDefault="00F86875" w:rsidP="00F86875">
      <w:pPr>
        <w:rPr>
          <w:sz w:val="22"/>
          <w:szCs w:val="22"/>
        </w:rPr>
      </w:pPr>
      <w:r w:rsidRPr="003E3A94">
        <w:rPr>
          <w:sz w:val="22"/>
          <w:szCs w:val="22"/>
        </w:rPr>
        <w:t>Приложение № 3 -  «Перечень технических средств Системы»</w:t>
      </w:r>
    </w:p>
    <w:p w:rsidR="00F86875" w:rsidRPr="003E3A94" w:rsidRDefault="00F86875" w:rsidP="00B749D4">
      <w:pPr>
        <w:widowControl w:val="0"/>
        <w:suppressAutoHyphens/>
        <w:ind w:left="-567" w:firstLine="567"/>
        <w:jc w:val="both"/>
        <w:rPr>
          <w:rFonts w:eastAsia="MS Mincho"/>
          <w:bCs/>
          <w:sz w:val="22"/>
          <w:szCs w:val="22"/>
          <w:lang w:eastAsia="ar-SA"/>
        </w:rPr>
      </w:pPr>
    </w:p>
    <w:p w:rsidR="000A01FF" w:rsidRPr="003E3A94" w:rsidRDefault="00B749D4" w:rsidP="000A01FF">
      <w:pPr>
        <w:shd w:val="clear" w:color="auto" w:fill="FFFFFF"/>
        <w:tabs>
          <w:tab w:val="left" w:pos="2977"/>
          <w:tab w:val="left" w:pos="3544"/>
          <w:tab w:val="left" w:pos="3828"/>
          <w:tab w:val="left" w:pos="5529"/>
          <w:tab w:val="left" w:pos="5670"/>
          <w:tab w:val="left" w:pos="8647"/>
        </w:tabs>
        <w:spacing w:line="533" w:lineRule="exact"/>
        <w:ind w:right="992"/>
        <w:jc w:val="center"/>
        <w:rPr>
          <w:color w:val="000000"/>
          <w:spacing w:val="1"/>
          <w:sz w:val="22"/>
          <w:szCs w:val="22"/>
        </w:rPr>
      </w:pPr>
      <w:r w:rsidRPr="003E3A94">
        <w:rPr>
          <w:b/>
          <w:bCs/>
          <w:color w:val="000000"/>
          <w:spacing w:val="2"/>
          <w:sz w:val="22"/>
          <w:szCs w:val="22"/>
        </w:rPr>
        <w:t>11</w:t>
      </w:r>
      <w:r w:rsidR="000A01FF" w:rsidRPr="003E3A94">
        <w:rPr>
          <w:b/>
          <w:bCs/>
          <w:color w:val="000000"/>
          <w:spacing w:val="2"/>
          <w:sz w:val="22"/>
          <w:szCs w:val="22"/>
        </w:rPr>
        <w:t>. Адреса, платежные реквизиты и реквизиты сторон</w:t>
      </w:r>
      <w:r w:rsidR="000A01FF" w:rsidRPr="003E3A94">
        <w:rPr>
          <w:color w:val="000000"/>
          <w:spacing w:val="2"/>
          <w:sz w:val="22"/>
          <w:szCs w:val="22"/>
        </w:rPr>
        <w:br/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0A01FF" w:rsidRPr="003E3A94" w:rsidTr="000A01FF">
        <w:tc>
          <w:tcPr>
            <w:tcW w:w="4786" w:type="dxa"/>
          </w:tcPr>
          <w:p w:rsidR="000A01FF" w:rsidRPr="003E3A94" w:rsidRDefault="000A01FF" w:rsidP="000A01FF">
            <w:pPr>
              <w:pStyle w:val="5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E3A94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ЗАКАЗЧИК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b/>
                <w:kern w:val="2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b/>
                <w:kern w:val="2"/>
                <w:sz w:val="22"/>
                <w:szCs w:val="22"/>
                <w:lang w:eastAsia="ar-SA"/>
              </w:rPr>
              <w:t xml:space="preserve">Отдел </w:t>
            </w:r>
            <w:proofErr w:type="gramStart"/>
            <w:r w:rsidRPr="000367E8">
              <w:rPr>
                <w:rFonts w:eastAsia="Arial Unicode MS"/>
                <w:b/>
                <w:kern w:val="2"/>
                <w:sz w:val="22"/>
                <w:szCs w:val="22"/>
                <w:lang w:eastAsia="ar-SA"/>
              </w:rPr>
              <w:t>Государственной</w:t>
            </w:r>
            <w:proofErr w:type="gramEnd"/>
            <w:r w:rsidRPr="000367E8">
              <w:rPr>
                <w:rFonts w:eastAsia="Arial Unicode MS"/>
                <w:b/>
                <w:kern w:val="2"/>
                <w:sz w:val="22"/>
                <w:szCs w:val="22"/>
                <w:lang w:eastAsia="ar-SA"/>
              </w:rPr>
              <w:t xml:space="preserve"> фельдъегерской                                              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b/>
                <w:kern w:val="2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b/>
                <w:kern w:val="2"/>
                <w:sz w:val="22"/>
                <w:szCs w:val="22"/>
                <w:lang w:eastAsia="ar-SA"/>
              </w:rPr>
              <w:t>службы Российской Федерации в г. Воронеже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 xml:space="preserve">Юридический адрес:  394074, г. Воронеж, 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ул. Сеченова, д.18 «а»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 xml:space="preserve">Почтовый адрес:  394074, г. Воронеж, 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ул. Сеченова, д.18 «а»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ИНН:  3666024673, КПП:  366301001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БИК:  012202102,  ОКТМО 20701000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УФК по Нижегородской области (отдел ГФС России по г. Воронеже)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казначейский счет 03211643000000013228</w:t>
            </w:r>
          </w:p>
          <w:p w:rsid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 xml:space="preserve">Банк получателя: ОКЦ №1 ВВГУ Банка России//УФК по Нижегородской области, 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г. Нижний Новгород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Лицевой счет:  03311294490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Единый казначейский счет (ЕКС)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40102810745370000024</w:t>
            </w:r>
          </w:p>
          <w:p w:rsidR="000367E8" w:rsidRPr="000367E8" w:rsidRDefault="000367E8" w:rsidP="000367E8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0367E8">
              <w:rPr>
                <w:rFonts w:eastAsia="Arial Unicode MS"/>
                <w:kern w:val="1"/>
                <w:sz w:val="22"/>
                <w:szCs w:val="22"/>
                <w:lang w:eastAsia="ar-SA"/>
              </w:rPr>
              <w:t>Тел.: (473) 243-06-00, 243-05-60</w:t>
            </w:r>
          </w:p>
          <w:p w:rsidR="000A01FF" w:rsidRPr="003E3A94" w:rsidRDefault="000367E8" w:rsidP="000367E8">
            <w:pPr>
              <w:spacing w:line="276" w:lineRule="auto"/>
              <w:rPr>
                <w:sz w:val="22"/>
                <w:szCs w:val="22"/>
              </w:rPr>
            </w:pPr>
            <w:r w:rsidRPr="000367E8">
              <w:rPr>
                <w:lang w:eastAsia="zh-CN"/>
              </w:rPr>
              <w:t xml:space="preserve"> </w:t>
            </w:r>
          </w:p>
        </w:tc>
        <w:tc>
          <w:tcPr>
            <w:tcW w:w="5528" w:type="dxa"/>
          </w:tcPr>
          <w:p w:rsidR="000A01FF" w:rsidRPr="003E3A94" w:rsidRDefault="000A01FF" w:rsidP="000A01FF">
            <w:pPr>
              <w:pStyle w:val="5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E3A94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ИСПОЛНИТЕЛЬ</w:t>
            </w:r>
          </w:p>
          <w:p w:rsidR="000A01FF" w:rsidRPr="003E3A94" w:rsidRDefault="000A01FF" w:rsidP="0077698A">
            <w:pPr>
              <w:rPr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 xml:space="preserve"> </w:t>
            </w:r>
          </w:p>
          <w:p w:rsidR="000A01FF" w:rsidRPr="003E3A94" w:rsidRDefault="000A01FF" w:rsidP="000A01FF">
            <w:pPr>
              <w:jc w:val="center"/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</w:tc>
      </w:tr>
      <w:tr w:rsidR="000A01FF" w:rsidRPr="003E3A94" w:rsidTr="000A01FF">
        <w:tc>
          <w:tcPr>
            <w:tcW w:w="4786" w:type="dxa"/>
          </w:tcPr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Начальник</w:t>
            </w: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_________________ С.В. Семынин</w:t>
            </w: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5528" w:type="dxa"/>
          </w:tcPr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</w:tr>
    </w:tbl>
    <w:p w:rsidR="000A01FF" w:rsidRPr="003E3A94" w:rsidRDefault="000A01FF" w:rsidP="000A01FF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br w:type="page"/>
      </w:r>
      <w:r w:rsidRPr="003E3A94">
        <w:rPr>
          <w:sz w:val="22"/>
          <w:szCs w:val="22"/>
        </w:rPr>
        <w:lastRenderedPageBreak/>
        <w:t>Приложение № 1 «Тарифы».</w:t>
      </w:r>
    </w:p>
    <w:p w:rsidR="000A01FF" w:rsidRPr="003E3A94" w:rsidRDefault="000A01FF" w:rsidP="000A01FF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t xml:space="preserve">К договору оказания услуг № </w:t>
      </w:r>
    </w:p>
    <w:p w:rsidR="000A01FF" w:rsidRPr="003E3A94" w:rsidRDefault="000A01FF" w:rsidP="000A01FF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t xml:space="preserve">от </w:t>
      </w:r>
      <w:r w:rsidR="00261A76" w:rsidRPr="003E3A94">
        <w:rPr>
          <w:sz w:val="22"/>
          <w:szCs w:val="22"/>
        </w:rPr>
        <w:t>___________</w:t>
      </w:r>
      <w:r w:rsidR="00DB1F06" w:rsidRPr="003E3A94">
        <w:rPr>
          <w:sz w:val="22"/>
          <w:szCs w:val="22"/>
        </w:rPr>
        <w:t xml:space="preserve"> 202</w:t>
      </w:r>
      <w:r w:rsidR="00164FBA">
        <w:rPr>
          <w:sz w:val="22"/>
          <w:szCs w:val="22"/>
        </w:rPr>
        <w:t>6</w:t>
      </w:r>
      <w:r w:rsidRPr="003E3A94">
        <w:rPr>
          <w:sz w:val="22"/>
          <w:szCs w:val="22"/>
        </w:rPr>
        <w:t xml:space="preserve"> г.</w:t>
      </w:r>
    </w:p>
    <w:p w:rsidR="000A01FF" w:rsidRPr="003E3A94" w:rsidRDefault="000A01FF" w:rsidP="000A01FF">
      <w:pPr>
        <w:jc w:val="right"/>
        <w:rPr>
          <w:b/>
          <w:sz w:val="22"/>
          <w:szCs w:val="22"/>
        </w:rPr>
      </w:pPr>
    </w:p>
    <w:p w:rsidR="000A01FF" w:rsidRPr="003E3A94" w:rsidRDefault="000A01FF" w:rsidP="000A01FF">
      <w:pPr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«Тарифы»</w:t>
      </w:r>
    </w:p>
    <w:p w:rsidR="00080DB0" w:rsidRPr="003E3A94" w:rsidRDefault="000A01FF" w:rsidP="00080DB0">
      <w:pPr>
        <w:ind w:left="-561" w:firstLine="561"/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по абонентскому обслуживанию </w:t>
      </w:r>
    </w:p>
    <w:p w:rsidR="000A01FF" w:rsidRPr="003E3A94" w:rsidRDefault="00080DB0" w:rsidP="00080DB0">
      <w:pPr>
        <w:ind w:left="-561" w:firstLine="561"/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оборудования системы видеонаблюдения и системы контроля доступа </w:t>
      </w:r>
    </w:p>
    <w:p w:rsidR="000A01FF" w:rsidRPr="003E3A94" w:rsidRDefault="000A01FF" w:rsidP="000A01FF">
      <w:pPr>
        <w:jc w:val="center"/>
        <w:rPr>
          <w:sz w:val="22"/>
          <w:szCs w:val="22"/>
        </w:rPr>
      </w:pPr>
    </w:p>
    <w:p w:rsidR="000A01FF" w:rsidRPr="003E3A94" w:rsidRDefault="000A01FF" w:rsidP="000A01FF">
      <w:pPr>
        <w:jc w:val="center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4"/>
        <w:gridCol w:w="1737"/>
      </w:tblGrid>
      <w:tr w:rsidR="000A01FF" w:rsidRPr="003E3A94" w:rsidTr="00261A76">
        <w:trPr>
          <w:trHeight w:val="559"/>
        </w:trPr>
        <w:tc>
          <w:tcPr>
            <w:tcW w:w="7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01FF" w:rsidRPr="003E3A94" w:rsidRDefault="000A01FF" w:rsidP="00261A76">
            <w:pPr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Услуга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01FF" w:rsidRPr="003E3A94" w:rsidRDefault="000A01FF" w:rsidP="00261A76">
            <w:pPr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Стоимость, (руб.)</w:t>
            </w:r>
          </w:p>
        </w:tc>
      </w:tr>
      <w:tr w:rsidR="000A01FF" w:rsidRPr="003E3A94" w:rsidTr="000A01FF">
        <w:trPr>
          <w:trHeight w:val="516"/>
        </w:trPr>
        <w:tc>
          <w:tcPr>
            <w:tcW w:w="7834" w:type="dxa"/>
            <w:tcBorders>
              <w:top w:val="double" w:sz="4" w:space="0" w:color="auto"/>
            </w:tcBorders>
            <w:vAlign w:val="center"/>
          </w:tcPr>
          <w:p w:rsidR="000A01FF" w:rsidRPr="003E3A94" w:rsidRDefault="000A01FF" w:rsidP="000A01FF">
            <w:pPr>
              <w:jc w:val="both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Ежемесячная абонентская плата</w:t>
            </w:r>
          </w:p>
        </w:tc>
        <w:tc>
          <w:tcPr>
            <w:tcW w:w="1737" w:type="dxa"/>
            <w:tcBorders>
              <w:top w:val="double" w:sz="4" w:space="0" w:color="auto"/>
            </w:tcBorders>
            <w:vAlign w:val="center"/>
          </w:tcPr>
          <w:p w:rsidR="000A01FF" w:rsidRPr="003E3A94" w:rsidRDefault="000A01FF" w:rsidP="000A01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ЗАКАЗЧИК                                                           ИСПОЛНИТЕЛЬ</w:t>
      </w:r>
    </w:p>
    <w:p w:rsidR="000A01FF" w:rsidRPr="003E3A94" w:rsidRDefault="000A01FF" w:rsidP="000A01FF">
      <w:pPr>
        <w:jc w:val="both"/>
        <w:rPr>
          <w:sz w:val="22"/>
          <w:szCs w:val="22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0A01FF" w:rsidRPr="003E3A94" w:rsidTr="000A01FF">
        <w:tc>
          <w:tcPr>
            <w:tcW w:w="4786" w:type="dxa"/>
          </w:tcPr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Начальник</w:t>
            </w:r>
          </w:p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отдела ГФС России в г. Воронеже</w:t>
            </w: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__________________С.В. Семынин</w:t>
            </w: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5528" w:type="dxa"/>
          </w:tcPr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</w:tr>
    </w:tbl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3E3A94" w:rsidRDefault="003E3A94" w:rsidP="000A01FF">
      <w:pPr>
        <w:jc w:val="right"/>
        <w:rPr>
          <w:sz w:val="22"/>
          <w:szCs w:val="22"/>
        </w:rPr>
      </w:pPr>
    </w:p>
    <w:p w:rsidR="000A01FF" w:rsidRPr="003E3A94" w:rsidRDefault="000A01FF" w:rsidP="000A01FF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lastRenderedPageBreak/>
        <w:t>Приложение № 2 «Регламент»</w:t>
      </w:r>
    </w:p>
    <w:p w:rsidR="000A01FF" w:rsidRPr="003E3A94" w:rsidRDefault="000A01FF" w:rsidP="000A01FF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t xml:space="preserve">к договору оказания услуг № </w:t>
      </w:r>
    </w:p>
    <w:p w:rsidR="00DB1F06" w:rsidRPr="003E3A94" w:rsidRDefault="000A01FF" w:rsidP="00DB1F06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t xml:space="preserve">от </w:t>
      </w:r>
      <w:r w:rsidR="00261A76" w:rsidRPr="003E3A94">
        <w:rPr>
          <w:sz w:val="22"/>
          <w:szCs w:val="22"/>
        </w:rPr>
        <w:t>__________</w:t>
      </w:r>
      <w:r w:rsidR="00DB1F06" w:rsidRPr="003E3A94">
        <w:rPr>
          <w:sz w:val="22"/>
          <w:szCs w:val="22"/>
        </w:rPr>
        <w:t xml:space="preserve"> 202</w:t>
      </w:r>
      <w:r w:rsidR="0025042A">
        <w:rPr>
          <w:sz w:val="22"/>
          <w:szCs w:val="22"/>
        </w:rPr>
        <w:t>6</w:t>
      </w:r>
      <w:r w:rsidR="00DB1F06" w:rsidRPr="003E3A94">
        <w:rPr>
          <w:sz w:val="22"/>
          <w:szCs w:val="22"/>
        </w:rPr>
        <w:t xml:space="preserve"> г.</w:t>
      </w:r>
    </w:p>
    <w:p w:rsidR="000A01FF" w:rsidRPr="003E3A94" w:rsidRDefault="000A01FF" w:rsidP="000A01FF">
      <w:pPr>
        <w:ind w:left="-360"/>
        <w:jc w:val="center"/>
        <w:rPr>
          <w:b/>
          <w:sz w:val="22"/>
          <w:szCs w:val="22"/>
        </w:rPr>
      </w:pPr>
    </w:p>
    <w:p w:rsidR="000A01FF" w:rsidRPr="003E3A94" w:rsidRDefault="000A01FF" w:rsidP="000A01FF">
      <w:pPr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Регламент работ </w:t>
      </w:r>
    </w:p>
    <w:p w:rsidR="000A01FF" w:rsidRPr="003E3A94" w:rsidRDefault="000A01FF" w:rsidP="000A01FF">
      <w:pPr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по  техническому обслуживанию</w:t>
      </w:r>
    </w:p>
    <w:p w:rsidR="000A01FF" w:rsidRPr="003E3A94" w:rsidRDefault="00080DB0" w:rsidP="000A01FF">
      <w:pPr>
        <w:tabs>
          <w:tab w:val="center" w:pos="4677"/>
          <w:tab w:val="left" w:pos="8370"/>
        </w:tabs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оборудования системы видеонаблюдения и системы контроля доступа</w:t>
      </w:r>
    </w:p>
    <w:p w:rsidR="000A01FF" w:rsidRPr="003E3A94" w:rsidRDefault="000A01FF" w:rsidP="000A01FF">
      <w:pPr>
        <w:ind w:left="-360"/>
        <w:jc w:val="center"/>
        <w:rPr>
          <w:sz w:val="22"/>
          <w:szCs w:val="22"/>
        </w:rPr>
      </w:pPr>
    </w:p>
    <w:p w:rsidR="000A01FF" w:rsidRPr="003E3A94" w:rsidRDefault="000A01FF" w:rsidP="00261A76">
      <w:pPr>
        <w:rPr>
          <w:sz w:val="22"/>
          <w:szCs w:val="22"/>
        </w:rPr>
      </w:pPr>
      <w:r w:rsidRPr="003E3A94">
        <w:rPr>
          <w:sz w:val="22"/>
          <w:szCs w:val="22"/>
        </w:rPr>
        <w:t>Техническое обслуживание систем предусматривает следующие виды работ и их периодичность:</w:t>
      </w:r>
    </w:p>
    <w:p w:rsidR="000A01FF" w:rsidRPr="003E3A94" w:rsidRDefault="000A01FF" w:rsidP="00261A76">
      <w:pPr>
        <w:rPr>
          <w:sz w:val="22"/>
          <w:szCs w:val="22"/>
        </w:rPr>
      </w:pPr>
      <w:r w:rsidRPr="003E3A94">
        <w:rPr>
          <w:sz w:val="22"/>
          <w:szCs w:val="22"/>
        </w:rPr>
        <w:t>- работы по регламенту № 1 – один раз в месяц.</w:t>
      </w:r>
    </w:p>
    <w:p w:rsidR="000A01FF" w:rsidRPr="003E3A94" w:rsidRDefault="000A01FF" w:rsidP="00261A76">
      <w:pPr>
        <w:rPr>
          <w:sz w:val="22"/>
          <w:szCs w:val="22"/>
        </w:rPr>
      </w:pPr>
      <w:r w:rsidRPr="003E3A94">
        <w:rPr>
          <w:sz w:val="22"/>
          <w:szCs w:val="22"/>
        </w:rPr>
        <w:t>- работы по рег</w:t>
      </w:r>
      <w:r w:rsidR="00080DB0" w:rsidRPr="003E3A94">
        <w:rPr>
          <w:sz w:val="22"/>
          <w:szCs w:val="22"/>
        </w:rPr>
        <w:t>ламенту № 2 – один раз в два месяца</w:t>
      </w:r>
      <w:r w:rsidRPr="003E3A94">
        <w:rPr>
          <w:sz w:val="22"/>
          <w:szCs w:val="22"/>
        </w:rPr>
        <w:t>.</w:t>
      </w:r>
    </w:p>
    <w:p w:rsidR="000A01FF" w:rsidRPr="003E3A94" w:rsidRDefault="000A01FF" w:rsidP="000A01FF">
      <w:pPr>
        <w:ind w:left="-360"/>
        <w:jc w:val="center"/>
        <w:rPr>
          <w:sz w:val="22"/>
          <w:szCs w:val="22"/>
        </w:rPr>
      </w:pPr>
    </w:p>
    <w:p w:rsidR="000A01FF" w:rsidRPr="003E3A94" w:rsidRDefault="000A01FF" w:rsidP="000A01FF">
      <w:pPr>
        <w:ind w:left="-360"/>
        <w:jc w:val="center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Перечень </w:t>
      </w:r>
      <w:r w:rsidR="00126DAB" w:rsidRPr="003E3A94">
        <w:rPr>
          <w:b/>
          <w:sz w:val="22"/>
          <w:szCs w:val="22"/>
        </w:rPr>
        <w:t xml:space="preserve">регламентных </w:t>
      </w:r>
      <w:r w:rsidRPr="003E3A94">
        <w:rPr>
          <w:b/>
          <w:sz w:val="22"/>
          <w:szCs w:val="22"/>
        </w:rPr>
        <w:t>работ:</w:t>
      </w:r>
    </w:p>
    <w:p w:rsidR="000A01FF" w:rsidRPr="003E3A94" w:rsidRDefault="000A01FF" w:rsidP="00250DE8">
      <w:pPr>
        <w:numPr>
          <w:ilvl w:val="0"/>
          <w:numId w:val="10"/>
        </w:numPr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Регламент № 1.</w:t>
      </w:r>
    </w:p>
    <w:p w:rsidR="00586FA0" w:rsidRPr="003E3A94" w:rsidRDefault="00586FA0" w:rsidP="00586FA0">
      <w:pPr>
        <w:ind w:left="360"/>
        <w:rPr>
          <w:sz w:val="22"/>
          <w:szCs w:val="22"/>
          <w:lang w:val="en-US"/>
        </w:rPr>
      </w:pPr>
    </w:p>
    <w:p w:rsidR="00586FA0" w:rsidRPr="003E3A94" w:rsidRDefault="00586FA0" w:rsidP="00586FA0">
      <w:pPr>
        <w:ind w:left="360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1.</w:t>
      </w:r>
      <w:r w:rsidRPr="003E3A94">
        <w:rPr>
          <w:b/>
          <w:sz w:val="22"/>
          <w:szCs w:val="22"/>
        </w:rPr>
        <w:tab/>
        <w:t>Источники постоянного тока, бесперебойные (резервные) источники питания.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1.1.</w:t>
      </w:r>
      <w:r w:rsidRPr="003E3A94">
        <w:rPr>
          <w:sz w:val="22"/>
          <w:szCs w:val="22"/>
        </w:rPr>
        <w:tab/>
        <w:t>Внешний осмотр: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надежности установки источника питания;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удаление загрязнений с поверхности источника питания (пыль, грязь, влага);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устранение механически повреждений корпуса;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исправности узлов управления;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исправности соответствия номинала предохранителя;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наличия защитных крышек на клеммных колодках, пломб или печатей на них, включая корпус источника питания;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качества крепления проводов на разъемах и клеммных колодках.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1.2.</w:t>
      </w:r>
      <w:r w:rsidRPr="003E3A94">
        <w:rPr>
          <w:sz w:val="22"/>
          <w:szCs w:val="22"/>
        </w:rPr>
        <w:tab/>
        <w:t>Проверка состояния аккумуляторов: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внешний осмотр;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1.3.</w:t>
      </w:r>
      <w:r w:rsidRPr="003E3A94">
        <w:rPr>
          <w:sz w:val="22"/>
          <w:szCs w:val="22"/>
        </w:rPr>
        <w:tab/>
        <w:t>Проверка работоспособности источника питания: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</w:r>
      <w:proofErr w:type="gramStart"/>
      <w:r w:rsidRPr="003E3A94">
        <w:rPr>
          <w:sz w:val="22"/>
          <w:szCs w:val="22"/>
        </w:rPr>
        <w:t>при</w:t>
      </w:r>
      <w:proofErr w:type="gramEnd"/>
      <w:r w:rsidRPr="003E3A94">
        <w:rPr>
          <w:sz w:val="22"/>
          <w:szCs w:val="22"/>
        </w:rPr>
        <w:t xml:space="preserve"> подачи источника питания от сети;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при подаче напряжения от источника резервного питания;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работы и чистка вентиляторов охлаждения контроль вибрации, выявление дефектов.</w:t>
      </w:r>
    </w:p>
    <w:p w:rsidR="00586FA0" w:rsidRPr="003E3A94" w:rsidRDefault="005E2EED" w:rsidP="00586FA0">
      <w:pPr>
        <w:ind w:left="360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2. </w:t>
      </w:r>
      <w:r w:rsidR="00586FA0" w:rsidRPr="003E3A94">
        <w:rPr>
          <w:b/>
          <w:sz w:val="22"/>
          <w:szCs w:val="22"/>
        </w:rPr>
        <w:t>Кабель</w:t>
      </w:r>
      <w:r w:rsidRPr="003E3A94">
        <w:rPr>
          <w:b/>
          <w:sz w:val="22"/>
          <w:szCs w:val="22"/>
        </w:rPr>
        <w:t xml:space="preserve"> питания Системы</w:t>
      </w:r>
      <w:r w:rsidR="00586FA0" w:rsidRPr="003E3A94">
        <w:rPr>
          <w:b/>
          <w:sz w:val="22"/>
          <w:szCs w:val="22"/>
        </w:rPr>
        <w:t>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2.1.</w:t>
      </w:r>
      <w:r w:rsidRPr="003E3A94">
        <w:rPr>
          <w:sz w:val="22"/>
          <w:szCs w:val="22"/>
        </w:rPr>
        <w:tab/>
        <w:t>Проверка технического состояния: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поверхностный осмотр соединительных линий, распределительных коробок;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наличия защитных крышек на распределительных коробках, правильности и качества соединения кабелей;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наличия технологического запаса кабелей.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2.2.</w:t>
      </w:r>
      <w:r w:rsidRPr="003E3A94">
        <w:rPr>
          <w:sz w:val="22"/>
          <w:szCs w:val="22"/>
        </w:rPr>
        <w:tab/>
        <w:t>Проверка состояния электропроводки: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качества соединения кабелей питания в распределительных коробках и щитах;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мест установки и надежности крепления кабелей питания.</w:t>
      </w:r>
    </w:p>
    <w:p w:rsidR="00586FA0" w:rsidRPr="003E3A94" w:rsidRDefault="005E2EED" w:rsidP="00586FA0">
      <w:pPr>
        <w:ind w:left="360"/>
        <w:rPr>
          <w:sz w:val="22"/>
          <w:szCs w:val="22"/>
        </w:rPr>
      </w:pPr>
      <w:r w:rsidRPr="003E3A94">
        <w:rPr>
          <w:b/>
          <w:sz w:val="22"/>
          <w:szCs w:val="22"/>
        </w:rPr>
        <w:t>3. М</w:t>
      </w:r>
      <w:r w:rsidR="00586FA0" w:rsidRPr="003E3A94">
        <w:rPr>
          <w:b/>
          <w:sz w:val="22"/>
          <w:szCs w:val="22"/>
        </w:rPr>
        <w:t>ониторы, устройства видеоконтрольные</w:t>
      </w:r>
      <w:r w:rsidR="00586FA0" w:rsidRPr="003E3A94">
        <w:rPr>
          <w:sz w:val="22"/>
          <w:szCs w:val="22"/>
        </w:rPr>
        <w:t>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3.1.</w:t>
      </w:r>
      <w:r w:rsidRPr="003E3A94">
        <w:rPr>
          <w:sz w:val="22"/>
          <w:szCs w:val="22"/>
        </w:rPr>
        <w:tab/>
        <w:t>Внешний осмотр: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надежности установки оборудования;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удаление загрязнений с поверхности источника питания;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технического состояния оборудования;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исправности узлов управления;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исправности элементов оповещения и индексации;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исправности и соответствия номинала предохранителя;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наличия защитных крышек на соединительных колодках, печатей или пломб на них;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качества крепления проводов на разъемах и клеммных колодках.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3.2.</w:t>
      </w:r>
      <w:r w:rsidRPr="003E3A94">
        <w:rPr>
          <w:sz w:val="22"/>
          <w:szCs w:val="22"/>
        </w:rPr>
        <w:tab/>
        <w:t>Проверка работоспособности прибора при питании от сети и резервного источника питания: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сохранения работоспособности оборудования при переходе на резервное питание и обратно.</w:t>
      </w:r>
    </w:p>
    <w:p w:rsidR="00586FA0" w:rsidRPr="003E3A94" w:rsidRDefault="005E2EED" w:rsidP="00586FA0">
      <w:pPr>
        <w:ind w:left="360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4. </w:t>
      </w:r>
      <w:r w:rsidR="00586FA0" w:rsidRPr="003E3A94">
        <w:rPr>
          <w:b/>
          <w:sz w:val="22"/>
          <w:szCs w:val="22"/>
        </w:rPr>
        <w:t>Видеокамеры.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4.1.</w:t>
      </w:r>
      <w:r w:rsidRPr="003E3A94">
        <w:rPr>
          <w:sz w:val="22"/>
          <w:szCs w:val="22"/>
        </w:rPr>
        <w:tab/>
        <w:t>Внешний осмотр: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надежности крепления или установки камеры;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lastRenderedPageBreak/>
        <w:t>•</w:t>
      </w:r>
      <w:r w:rsidRPr="003E3A94">
        <w:rPr>
          <w:sz w:val="22"/>
          <w:szCs w:val="22"/>
        </w:rPr>
        <w:tab/>
        <w:t>чистка корпуса и объектива камеры от пыли, грязи, влаги;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устранение механических повреждений корпуса;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качества крепления проводов на разъемах и клеммных колодках.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4.2.</w:t>
      </w:r>
      <w:r w:rsidRPr="003E3A94">
        <w:rPr>
          <w:sz w:val="22"/>
          <w:szCs w:val="22"/>
        </w:rPr>
        <w:tab/>
        <w:t>Проверка конфигурации зоны обнаружения камеры и ее чувствительности: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правильности установки видеокамеры;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площади охраняемой зоны;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дальности зоны обнаружения;</w:t>
      </w:r>
    </w:p>
    <w:p w:rsidR="00586FA0" w:rsidRPr="003E3A94" w:rsidRDefault="00586FA0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отсутствия «мертвых зон» в зоне обнаружения.</w:t>
      </w:r>
    </w:p>
    <w:p w:rsidR="005E2EED" w:rsidRPr="003E3A94" w:rsidRDefault="005E2EED" w:rsidP="005E2EED">
      <w:pPr>
        <w:ind w:left="284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5. Электромагнитных замков, контроллеров, автоматика распашных ворот</w:t>
      </w:r>
    </w:p>
    <w:p w:rsidR="005E2EED" w:rsidRPr="003E3A94" w:rsidRDefault="005E2EED" w:rsidP="005E2EED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надежности установки;</w:t>
      </w:r>
    </w:p>
    <w:p w:rsidR="005E2EED" w:rsidRPr="003E3A94" w:rsidRDefault="005E2EED" w:rsidP="005E2EED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удаление загрязнений с поверхности (пыль, грязь, влага);</w:t>
      </w:r>
    </w:p>
    <w:p w:rsidR="005E2EED" w:rsidRPr="003E3A94" w:rsidRDefault="005E2EED" w:rsidP="005E2EED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устранение механически повреждений корпуса;</w:t>
      </w:r>
    </w:p>
    <w:p w:rsidR="005E2EED" w:rsidRPr="003E3A94" w:rsidRDefault="005E2EED" w:rsidP="005E2EED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исправности узлов управления;</w:t>
      </w:r>
    </w:p>
    <w:p w:rsidR="005E2EED" w:rsidRPr="003E3A94" w:rsidRDefault="005E2EED" w:rsidP="005E2EED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качества крепления проводов на разъемах и клеммных колодках.</w:t>
      </w:r>
    </w:p>
    <w:p w:rsidR="00586FA0" w:rsidRPr="003E3A94" w:rsidRDefault="005E2EED" w:rsidP="00586FA0">
      <w:pPr>
        <w:ind w:left="360"/>
        <w:rPr>
          <w:sz w:val="22"/>
          <w:szCs w:val="22"/>
        </w:rPr>
      </w:pPr>
      <w:r w:rsidRPr="003E3A94">
        <w:rPr>
          <w:sz w:val="22"/>
          <w:szCs w:val="22"/>
        </w:rPr>
        <w:t>6</w:t>
      </w:r>
      <w:r w:rsidR="00586FA0" w:rsidRPr="003E3A94">
        <w:rPr>
          <w:sz w:val="22"/>
          <w:szCs w:val="22"/>
        </w:rPr>
        <w:t>.</w:t>
      </w:r>
      <w:r w:rsidR="00586FA0" w:rsidRPr="003E3A94">
        <w:rPr>
          <w:sz w:val="22"/>
          <w:szCs w:val="22"/>
        </w:rPr>
        <w:tab/>
        <w:t>Ведение эксплуатационно-технической документации.</w:t>
      </w:r>
    </w:p>
    <w:p w:rsidR="000A01FF" w:rsidRPr="003E3A94" w:rsidRDefault="000A01FF" w:rsidP="005E2EED">
      <w:pPr>
        <w:rPr>
          <w:sz w:val="22"/>
          <w:szCs w:val="22"/>
        </w:rPr>
      </w:pPr>
    </w:p>
    <w:p w:rsidR="000A01FF" w:rsidRPr="003E3A94" w:rsidRDefault="000A01FF" w:rsidP="000A01FF">
      <w:pPr>
        <w:numPr>
          <w:ilvl w:val="0"/>
          <w:numId w:val="12"/>
        </w:numPr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Регламент № 2</w:t>
      </w:r>
    </w:p>
    <w:p w:rsidR="005E2EED" w:rsidRPr="003E3A94" w:rsidRDefault="005E2EED" w:rsidP="005E2EED">
      <w:pPr>
        <w:ind w:firstLine="360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1.</w:t>
      </w:r>
      <w:r w:rsidRPr="003E3A94">
        <w:rPr>
          <w:b/>
          <w:sz w:val="22"/>
          <w:szCs w:val="22"/>
        </w:rPr>
        <w:tab/>
        <w:t>Источники постоянного тока, бесперебойные (резервные) источники питания.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1.1.</w:t>
      </w:r>
      <w:r w:rsidRPr="003E3A94">
        <w:rPr>
          <w:sz w:val="22"/>
          <w:szCs w:val="22"/>
        </w:rPr>
        <w:tab/>
        <w:t>Измерение электрических параметров блока питания: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контроль величин выходного напряжения;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величины тока срабатывания автоматической защиты от перегрузки.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сохранения работоспособности блока питания при автоматическом переходе на резервное питание и обратно.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 xml:space="preserve">проверка, и при необходимости, регулировка тока заряда и величины напряжения аккумуляторных батарей. </w:t>
      </w:r>
    </w:p>
    <w:p w:rsidR="005E2EED" w:rsidRPr="003E3A94" w:rsidRDefault="005E2EED" w:rsidP="005E2EED">
      <w:pPr>
        <w:ind w:firstLine="360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2.</w:t>
      </w:r>
      <w:r w:rsidRPr="003E3A94">
        <w:rPr>
          <w:b/>
          <w:sz w:val="22"/>
          <w:szCs w:val="22"/>
        </w:rPr>
        <w:tab/>
        <w:t>Кабель питания Системы.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2.1.</w:t>
      </w:r>
      <w:r w:rsidRPr="003E3A94">
        <w:rPr>
          <w:sz w:val="22"/>
          <w:szCs w:val="22"/>
        </w:rPr>
        <w:tab/>
        <w:t>Проверка электрических параметров проводов.</w:t>
      </w:r>
    </w:p>
    <w:p w:rsidR="005E2EED" w:rsidRPr="003E3A94" w:rsidRDefault="005E2EED" w:rsidP="005E2EED">
      <w:pPr>
        <w:ind w:firstLine="360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3.</w:t>
      </w:r>
      <w:r w:rsidRPr="003E3A94">
        <w:rPr>
          <w:b/>
          <w:sz w:val="22"/>
          <w:szCs w:val="22"/>
        </w:rPr>
        <w:tab/>
        <w:t>Мониторы, устройства видеоконтрольные.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3.1.</w:t>
      </w:r>
      <w:r w:rsidRPr="003E3A94">
        <w:rPr>
          <w:sz w:val="22"/>
          <w:szCs w:val="22"/>
        </w:rPr>
        <w:tab/>
        <w:t>Измерение электрических параметров прибора: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Тока потребляемого при питании от бесперебойного источника питания;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•</w:t>
      </w:r>
      <w:r w:rsidRPr="003E3A94">
        <w:rPr>
          <w:sz w:val="22"/>
          <w:szCs w:val="22"/>
        </w:rPr>
        <w:tab/>
        <w:t>Проверка потребляемой мощности при питании от электросети переменного тока.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3.2.</w:t>
      </w:r>
      <w:r w:rsidRPr="003E3A94">
        <w:rPr>
          <w:sz w:val="22"/>
          <w:szCs w:val="22"/>
        </w:rPr>
        <w:tab/>
        <w:t>Контроль правильности настроек установленного программного обеспечения.</w:t>
      </w:r>
    </w:p>
    <w:p w:rsidR="005E2EED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4.</w:t>
      </w:r>
      <w:r w:rsidRPr="003E3A94">
        <w:rPr>
          <w:sz w:val="22"/>
          <w:szCs w:val="22"/>
        </w:rPr>
        <w:tab/>
        <w:t>Ведение эксплуатационно-технической документации.</w:t>
      </w:r>
    </w:p>
    <w:p w:rsidR="000A01FF" w:rsidRPr="003E3A94" w:rsidRDefault="005E2EED" w:rsidP="005E2EED">
      <w:pPr>
        <w:ind w:firstLine="360"/>
        <w:rPr>
          <w:sz w:val="22"/>
          <w:szCs w:val="22"/>
        </w:rPr>
      </w:pPr>
      <w:r w:rsidRPr="003E3A94">
        <w:rPr>
          <w:sz w:val="22"/>
          <w:szCs w:val="22"/>
        </w:rPr>
        <w:t>Примечание: при проведении Р-2 проводится Р-1 в полном объеме.</w:t>
      </w:r>
      <w:r w:rsidR="001F528D" w:rsidRPr="003E3A94">
        <w:rPr>
          <w:sz w:val="22"/>
          <w:szCs w:val="22"/>
        </w:rPr>
        <w:t xml:space="preserve"> </w:t>
      </w:r>
      <w:r w:rsidR="000A01FF" w:rsidRPr="003E3A94">
        <w:rPr>
          <w:sz w:val="22"/>
          <w:szCs w:val="22"/>
        </w:rPr>
        <w:t xml:space="preserve">Ликвидация последствий неблагоприятных климатических условий, технологических или иных воздействий относится к </w:t>
      </w:r>
      <w:proofErr w:type="gramStart"/>
      <w:r w:rsidR="00C92D32" w:rsidRPr="003E3A94">
        <w:rPr>
          <w:sz w:val="22"/>
          <w:szCs w:val="22"/>
        </w:rPr>
        <w:t>в</w:t>
      </w:r>
      <w:r w:rsidR="000A01FF" w:rsidRPr="003E3A94">
        <w:rPr>
          <w:sz w:val="22"/>
          <w:szCs w:val="22"/>
          <w:u w:val="single"/>
        </w:rPr>
        <w:t>неплановому</w:t>
      </w:r>
      <w:proofErr w:type="gramEnd"/>
      <w:r w:rsidR="000A01FF" w:rsidRPr="003E3A94">
        <w:rPr>
          <w:sz w:val="22"/>
          <w:szCs w:val="22"/>
          <w:u w:val="single"/>
        </w:rPr>
        <w:t xml:space="preserve"> ТО</w:t>
      </w:r>
      <w:r w:rsidR="000A01FF" w:rsidRPr="003E3A94">
        <w:rPr>
          <w:sz w:val="22"/>
          <w:szCs w:val="22"/>
        </w:rPr>
        <w:t xml:space="preserve"> и предварительной оценке стоимости не поддается.</w:t>
      </w:r>
    </w:p>
    <w:p w:rsidR="000A01FF" w:rsidRPr="003E3A94" w:rsidRDefault="000A01FF" w:rsidP="000A01FF">
      <w:pPr>
        <w:jc w:val="both"/>
        <w:rPr>
          <w:sz w:val="22"/>
          <w:szCs w:val="22"/>
        </w:rPr>
      </w:pPr>
    </w:p>
    <w:p w:rsidR="000A01FF" w:rsidRPr="003E3A94" w:rsidRDefault="000A01FF" w:rsidP="000A01FF">
      <w:pPr>
        <w:jc w:val="both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ЗАКАЗЧИК                                                          ИСПОЛНИТЕЛЬ</w:t>
      </w:r>
    </w:p>
    <w:p w:rsidR="000A01FF" w:rsidRPr="003E3A94" w:rsidRDefault="000A01FF" w:rsidP="000A01FF">
      <w:pPr>
        <w:jc w:val="both"/>
        <w:rPr>
          <w:sz w:val="22"/>
          <w:szCs w:val="22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0A01FF" w:rsidRPr="003E3A94" w:rsidTr="000A01FF">
        <w:tc>
          <w:tcPr>
            <w:tcW w:w="4786" w:type="dxa"/>
          </w:tcPr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Начальник</w:t>
            </w:r>
          </w:p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отдела ГФС России в г. Воронеже</w:t>
            </w: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__________________С.В. Семынин</w:t>
            </w: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5528" w:type="dxa"/>
          </w:tcPr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</w:tr>
    </w:tbl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3E3A94" w:rsidRDefault="003E3A94" w:rsidP="005E2EED">
      <w:pPr>
        <w:jc w:val="right"/>
        <w:rPr>
          <w:sz w:val="22"/>
          <w:szCs w:val="22"/>
        </w:rPr>
      </w:pPr>
    </w:p>
    <w:p w:rsidR="005E2EED" w:rsidRPr="003E3A94" w:rsidRDefault="005E2EED" w:rsidP="005E2EED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lastRenderedPageBreak/>
        <w:t>Приложение № 3 «Перечень технических средств Системы»</w:t>
      </w:r>
    </w:p>
    <w:p w:rsidR="005E2EED" w:rsidRPr="003E3A94" w:rsidRDefault="005E2EED" w:rsidP="005E2EED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t xml:space="preserve">к договору оказания услуг № </w:t>
      </w:r>
    </w:p>
    <w:p w:rsidR="005E2EED" w:rsidRPr="003E3A94" w:rsidRDefault="005E2EED" w:rsidP="005E2EED">
      <w:pPr>
        <w:jc w:val="right"/>
        <w:rPr>
          <w:sz w:val="22"/>
          <w:szCs w:val="22"/>
        </w:rPr>
      </w:pPr>
      <w:r w:rsidRPr="003E3A94">
        <w:rPr>
          <w:sz w:val="22"/>
          <w:szCs w:val="22"/>
        </w:rPr>
        <w:t>от __________ 202</w:t>
      </w:r>
      <w:r w:rsidR="0025042A">
        <w:rPr>
          <w:sz w:val="22"/>
          <w:szCs w:val="22"/>
        </w:rPr>
        <w:t>6</w:t>
      </w:r>
      <w:r w:rsidRPr="003E3A94">
        <w:rPr>
          <w:sz w:val="22"/>
          <w:szCs w:val="22"/>
        </w:rPr>
        <w:t xml:space="preserve"> г.</w:t>
      </w:r>
    </w:p>
    <w:p w:rsidR="005E2EED" w:rsidRPr="003E3A94" w:rsidRDefault="005E2EED" w:rsidP="005E2EED">
      <w:pPr>
        <w:ind w:left="-360"/>
        <w:jc w:val="center"/>
        <w:rPr>
          <w:b/>
          <w:sz w:val="22"/>
          <w:szCs w:val="22"/>
        </w:rPr>
      </w:pPr>
    </w:p>
    <w:p w:rsidR="00843071" w:rsidRPr="003E3A94" w:rsidRDefault="00843071" w:rsidP="00B74376">
      <w:pPr>
        <w:jc w:val="both"/>
        <w:rPr>
          <w:sz w:val="22"/>
          <w:szCs w:val="22"/>
        </w:rPr>
      </w:pPr>
    </w:p>
    <w:p w:rsidR="00843071" w:rsidRPr="003E3A94" w:rsidRDefault="00843071" w:rsidP="00B74376">
      <w:pPr>
        <w:jc w:val="both"/>
        <w:rPr>
          <w:sz w:val="22"/>
          <w:szCs w:val="22"/>
        </w:rPr>
      </w:pPr>
    </w:p>
    <w:p w:rsidR="00843071" w:rsidRPr="003E3A94" w:rsidRDefault="00843071" w:rsidP="00843071">
      <w:pPr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 xml:space="preserve">Перечень приборов, узлов и </w:t>
      </w:r>
      <w:r w:rsidR="007474C3" w:rsidRPr="003E3A94">
        <w:rPr>
          <w:b/>
          <w:sz w:val="22"/>
          <w:szCs w:val="22"/>
        </w:rPr>
        <w:t>шлейфов,</w:t>
      </w:r>
      <w:r w:rsidRPr="003E3A94">
        <w:rPr>
          <w:b/>
          <w:sz w:val="22"/>
          <w:szCs w:val="22"/>
        </w:rPr>
        <w:t xml:space="preserve"> подлежащих обслуживанию </w:t>
      </w:r>
      <w:proofErr w:type="gramStart"/>
      <w:r w:rsidRPr="003E3A94">
        <w:rPr>
          <w:b/>
          <w:sz w:val="22"/>
          <w:szCs w:val="22"/>
        </w:rPr>
        <w:t>при</w:t>
      </w:r>
      <w:proofErr w:type="gramEnd"/>
      <w:r w:rsidRPr="003E3A94">
        <w:rPr>
          <w:b/>
          <w:sz w:val="22"/>
          <w:szCs w:val="22"/>
        </w:rPr>
        <w:t xml:space="preserve"> ТО</w:t>
      </w:r>
    </w:p>
    <w:p w:rsidR="00843071" w:rsidRPr="003E3A94" w:rsidRDefault="00843071" w:rsidP="00843071">
      <w:pPr>
        <w:ind w:left="905" w:firstLine="543"/>
        <w:jc w:val="center"/>
        <w:rPr>
          <w:b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293"/>
        <w:gridCol w:w="3520"/>
      </w:tblGrid>
      <w:tr w:rsidR="00843071" w:rsidRPr="003E3A94" w:rsidTr="00542F74">
        <w:tc>
          <w:tcPr>
            <w:tcW w:w="543" w:type="dxa"/>
            <w:vAlign w:val="center"/>
          </w:tcPr>
          <w:p w:rsidR="00843071" w:rsidRPr="003E3A94" w:rsidRDefault="00843071" w:rsidP="00542F74">
            <w:pPr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№</w:t>
            </w:r>
          </w:p>
        </w:tc>
        <w:tc>
          <w:tcPr>
            <w:tcW w:w="5293" w:type="dxa"/>
            <w:vAlign w:val="center"/>
          </w:tcPr>
          <w:p w:rsidR="00843071" w:rsidRPr="003E3A94" w:rsidRDefault="00843071" w:rsidP="00542F74">
            <w:pPr>
              <w:ind w:left="-83" w:firstLine="543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Наименование узла, датчика, прибора, шлейфа</w:t>
            </w:r>
          </w:p>
        </w:tc>
        <w:tc>
          <w:tcPr>
            <w:tcW w:w="3520" w:type="dxa"/>
            <w:vAlign w:val="center"/>
          </w:tcPr>
          <w:p w:rsidR="00843071" w:rsidRPr="003E3A94" w:rsidRDefault="008B6D47" w:rsidP="00542F74">
            <w:pPr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К</w:t>
            </w:r>
            <w:r w:rsidR="00843071" w:rsidRPr="003E3A94">
              <w:rPr>
                <w:sz w:val="22"/>
                <w:szCs w:val="22"/>
              </w:rPr>
              <w:t>оличество</w:t>
            </w:r>
          </w:p>
        </w:tc>
      </w:tr>
      <w:tr w:rsidR="00843071" w:rsidRPr="003E3A94" w:rsidTr="00542F74">
        <w:tc>
          <w:tcPr>
            <w:tcW w:w="543" w:type="dxa"/>
            <w:vAlign w:val="center"/>
          </w:tcPr>
          <w:p w:rsidR="00843071" w:rsidRPr="003E3A94" w:rsidRDefault="00843071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</w:t>
            </w:r>
          </w:p>
        </w:tc>
        <w:tc>
          <w:tcPr>
            <w:tcW w:w="5293" w:type="dxa"/>
            <w:vAlign w:val="center"/>
          </w:tcPr>
          <w:p w:rsidR="00843071" w:rsidRPr="003E3A94" w:rsidRDefault="00843071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 xml:space="preserve">Устройства </w:t>
            </w:r>
            <w:r w:rsidR="00A34CAD" w:rsidRPr="003E3A94">
              <w:rPr>
                <w:sz w:val="22"/>
                <w:szCs w:val="22"/>
              </w:rPr>
              <w:t>цифровой регистрации (видеорегистратор)</w:t>
            </w:r>
            <w:r w:rsidRPr="003E3A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0" w:type="dxa"/>
            <w:vAlign w:val="center"/>
          </w:tcPr>
          <w:p w:rsidR="00843071" w:rsidRPr="003E3A94" w:rsidRDefault="00A34CAD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</w:t>
            </w:r>
          </w:p>
        </w:tc>
      </w:tr>
      <w:tr w:rsidR="00843071" w:rsidRPr="003E3A94" w:rsidTr="00542F74">
        <w:trPr>
          <w:trHeight w:val="309"/>
        </w:trPr>
        <w:tc>
          <w:tcPr>
            <w:tcW w:w="543" w:type="dxa"/>
            <w:vAlign w:val="center"/>
          </w:tcPr>
          <w:p w:rsidR="00843071" w:rsidRPr="003E3A94" w:rsidRDefault="00843071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2</w:t>
            </w:r>
          </w:p>
        </w:tc>
        <w:tc>
          <w:tcPr>
            <w:tcW w:w="5293" w:type="dxa"/>
            <w:vAlign w:val="center"/>
          </w:tcPr>
          <w:p w:rsidR="00843071" w:rsidRPr="003E3A94" w:rsidRDefault="00A34CAD" w:rsidP="00542F74">
            <w:pPr>
              <w:widowControl w:val="0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Устройство видеокамер</w:t>
            </w:r>
          </w:p>
        </w:tc>
        <w:tc>
          <w:tcPr>
            <w:tcW w:w="3520" w:type="dxa"/>
            <w:vAlign w:val="center"/>
          </w:tcPr>
          <w:p w:rsidR="00843071" w:rsidRPr="003E3A94" w:rsidRDefault="00052974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</w:t>
            </w:r>
            <w:r w:rsidR="00261A76" w:rsidRPr="003E3A94">
              <w:rPr>
                <w:sz w:val="22"/>
                <w:szCs w:val="22"/>
              </w:rPr>
              <w:t>6</w:t>
            </w:r>
          </w:p>
        </w:tc>
      </w:tr>
      <w:tr w:rsidR="00843071" w:rsidRPr="003E3A94" w:rsidTr="00542F74">
        <w:trPr>
          <w:trHeight w:val="479"/>
        </w:trPr>
        <w:tc>
          <w:tcPr>
            <w:tcW w:w="543" w:type="dxa"/>
            <w:vAlign w:val="center"/>
          </w:tcPr>
          <w:p w:rsidR="00843071" w:rsidRPr="003E3A94" w:rsidRDefault="00A34CAD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3</w:t>
            </w:r>
          </w:p>
        </w:tc>
        <w:tc>
          <w:tcPr>
            <w:tcW w:w="5293" w:type="dxa"/>
            <w:vAlign w:val="center"/>
          </w:tcPr>
          <w:p w:rsidR="00843071" w:rsidRPr="003E3A94" w:rsidRDefault="00843071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 xml:space="preserve">Блоки питания бесперебойные и </w:t>
            </w:r>
            <w:r w:rsidR="007474C3" w:rsidRPr="003E3A94">
              <w:rPr>
                <w:sz w:val="22"/>
                <w:szCs w:val="22"/>
              </w:rPr>
              <w:t>резервированные</w:t>
            </w:r>
          </w:p>
        </w:tc>
        <w:tc>
          <w:tcPr>
            <w:tcW w:w="3520" w:type="dxa"/>
            <w:vAlign w:val="center"/>
          </w:tcPr>
          <w:p w:rsidR="00843071" w:rsidRPr="003E3A94" w:rsidRDefault="004542F8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10</w:t>
            </w:r>
          </w:p>
        </w:tc>
      </w:tr>
      <w:tr w:rsidR="00675095" w:rsidRPr="003E3A94" w:rsidTr="00542F74">
        <w:trPr>
          <w:trHeight w:val="479"/>
        </w:trPr>
        <w:tc>
          <w:tcPr>
            <w:tcW w:w="543" w:type="dxa"/>
            <w:vAlign w:val="center"/>
          </w:tcPr>
          <w:p w:rsidR="00675095" w:rsidRPr="003E3A94" w:rsidRDefault="00675095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4</w:t>
            </w:r>
          </w:p>
        </w:tc>
        <w:tc>
          <w:tcPr>
            <w:tcW w:w="5293" w:type="dxa"/>
            <w:vAlign w:val="center"/>
          </w:tcPr>
          <w:p w:rsidR="00675095" w:rsidRPr="003E3A94" w:rsidRDefault="00675095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Замок электромагнитной блокировки и сигнализации</w:t>
            </w:r>
          </w:p>
        </w:tc>
        <w:tc>
          <w:tcPr>
            <w:tcW w:w="3520" w:type="dxa"/>
            <w:vAlign w:val="center"/>
          </w:tcPr>
          <w:p w:rsidR="00675095" w:rsidRPr="003E3A94" w:rsidRDefault="00A74D95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4</w:t>
            </w:r>
          </w:p>
        </w:tc>
      </w:tr>
      <w:tr w:rsidR="00675095" w:rsidRPr="003E3A94" w:rsidTr="00542F74">
        <w:trPr>
          <w:trHeight w:val="479"/>
        </w:trPr>
        <w:tc>
          <w:tcPr>
            <w:tcW w:w="543" w:type="dxa"/>
            <w:vAlign w:val="center"/>
          </w:tcPr>
          <w:p w:rsidR="00675095" w:rsidRPr="003E3A94" w:rsidRDefault="00675095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5</w:t>
            </w:r>
          </w:p>
        </w:tc>
        <w:tc>
          <w:tcPr>
            <w:tcW w:w="5293" w:type="dxa"/>
            <w:vAlign w:val="center"/>
          </w:tcPr>
          <w:p w:rsidR="00675095" w:rsidRPr="003E3A94" w:rsidRDefault="008B6D47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 xml:space="preserve">Контроллер </w:t>
            </w:r>
            <w:proofErr w:type="gramStart"/>
            <w:r w:rsidRPr="003E3A94">
              <w:rPr>
                <w:sz w:val="22"/>
                <w:szCs w:val="22"/>
              </w:rPr>
              <w:t>клав</w:t>
            </w:r>
            <w:proofErr w:type="gramEnd"/>
            <w:r w:rsidRPr="003E3A94">
              <w:rPr>
                <w:sz w:val="22"/>
                <w:szCs w:val="22"/>
              </w:rPr>
              <w:t>. КБД-10 накладной</w:t>
            </w:r>
          </w:p>
        </w:tc>
        <w:tc>
          <w:tcPr>
            <w:tcW w:w="3520" w:type="dxa"/>
            <w:vAlign w:val="center"/>
          </w:tcPr>
          <w:p w:rsidR="00675095" w:rsidRPr="003E3A94" w:rsidRDefault="000F4A90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3</w:t>
            </w:r>
          </w:p>
        </w:tc>
      </w:tr>
      <w:tr w:rsidR="00052974" w:rsidRPr="003E3A94" w:rsidTr="00542F74">
        <w:trPr>
          <w:trHeight w:val="479"/>
        </w:trPr>
        <w:tc>
          <w:tcPr>
            <w:tcW w:w="543" w:type="dxa"/>
            <w:vAlign w:val="center"/>
          </w:tcPr>
          <w:p w:rsidR="00052974" w:rsidRPr="003E3A94" w:rsidRDefault="00052974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6</w:t>
            </w:r>
          </w:p>
        </w:tc>
        <w:tc>
          <w:tcPr>
            <w:tcW w:w="5293" w:type="dxa"/>
            <w:vAlign w:val="center"/>
          </w:tcPr>
          <w:p w:rsidR="00052974" w:rsidRPr="003E3A94" w:rsidRDefault="00052974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Автоматика распашных ворот</w:t>
            </w:r>
          </w:p>
        </w:tc>
        <w:tc>
          <w:tcPr>
            <w:tcW w:w="3520" w:type="dxa"/>
            <w:vAlign w:val="center"/>
          </w:tcPr>
          <w:p w:rsidR="00052974" w:rsidRPr="003E3A94" w:rsidRDefault="00052974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</w:t>
            </w:r>
          </w:p>
        </w:tc>
      </w:tr>
      <w:tr w:rsidR="00052974" w:rsidRPr="003E3A94" w:rsidTr="00542F74">
        <w:trPr>
          <w:trHeight w:val="479"/>
        </w:trPr>
        <w:tc>
          <w:tcPr>
            <w:tcW w:w="543" w:type="dxa"/>
            <w:vAlign w:val="center"/>
          </w:tcPr>
          <w:p w:rsidR="00052974" w:rsidRPr="003E3A94" w:rsidRDefault="00052974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7</w:t>
            </w:r>
          </w:p>
        </w:tc>
        <w:tc>
          <w:tcPr>
            <w:tcW w:w="5293" w:type="dxa"/>
            <w:vAlign w:val="center"/>
          </w:tcPr>
          <w:p w:rsidR="00052974" w:rsidRPr="003E3A94" w:rsidRDefault="00052974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Турникет-трипод автоматический</w:t>
            </w:r>
          </w:p>
        </w:tc>
        <w:tc>
          <w:tcPr>
            <w:tcW w:w="3520" w:type="dxa"/>
            <w:vAlign w:val="center"/>
          </w:tcPr>
          <w:p w:rsidR="00052974" w:rsidRPr="003E3A94" w:rsidRDefault="00052974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</w:t>
            </w:r>
          </w:p>
        </w:tc>
      </w:tr>
      <w:tr w:rsidR="00052974" w:rsidRPr="003E3A94" w:rsidTr="00542F74">
        <w:trPr>
          <w:trHeight w:val="479"/>
        </w:trPr>
        <w:tc>
          <w:tcPr>
            <w:tcW w:w="543" w:type="dxa"/>
            <w:vAlign w:val="center"/>
          </w:tcPr>
          <w:p w:rsidR="00052974" w:rsidRPr="003E3A94" w:rsidRDefault="00052974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8</w:t>
            </w:r>
          </w:p>
        </w:tc>
        <w:tc>
          <w:tcPr>
            <w:tcW w:w="5293" w:type="dxa"/>
            <w:vAlign w:val="center"/>
          </w:tcPr>
          <w:p w:rsidR="00052974" w:rsidRPr="003E3A94" w:rsidRDefault="00052974" w:rsidP="00542F74">
            <w:pPr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Видеодомофон</w:t>
            </w:r>
          </w:p>
        </w:tc>
        <w:tc>
          <w:tcPr>
            <w:tcW w:w="3520" w:type="dxa"/>
            <w:vAlign w:val="center"/>
          </w:tcPr>
          <w:p w:rsidR="00052974" w:rsidRPr="003E3A94" w:rsidRDefault="00052974" w:rsidP="00542F74">
            <w:pPr>
              <w:ind w:left="231"/>
              <w:jc w:val="center"/>
              <w:rPr>
                <w:sz w:val="22"/>
                <w:szCs w:val="22"/>
              </w:rPr>
            </w:pPr>
            <w:r w:rsidRPr="003E3A94">
              <w:rPr>
                <w:sz w:val="22"/>
                <w:szCs w:val="22"/>
              </w:rPr>
              <w:t>1</w:t>
            </w:r>
          </w:p>
        </w:tc>
      </w:tr>
      <w:tr w:rsidR="00CA4DAB" w:rsidRPr="003E3A94" w:rsidTr="00542F74">
        <w:trPr>
          <w:trHeight w:val="479"/>
        </w:trPr>
        <w:tc>
          <w:tcPr>
            <w:tcW w:w="543" w:type="dxa"/>
            <w:vAlign w:val="center"/>
          </w:tcPr>
          <w:p w:rsidR="00CA4DAB" w:rsidRPr="003E3A94" w:rsidRDefault="00CA4DAB" w:rsidP="00542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93" w:type="dxa"/>
            <w:vAlign w:val="center"/>
          </w:tcPr>
          <w:p w:rsidR="00CA4DAB" w:rsidRPr="003E3A94" w:rsidRDefault="00CA4DAB" w:rsidP="00542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Автоматические ставни на входной двери</w:t>
            </w:r>
          </w:p>
        </w:tc>
        <w:tc>
          <w:tcPr>
            <w:tcW w:w="3520" w:type="dxa"/>
            <w:vAlign w:val="center"/>
          </w:tcPr>
          <w:p w:rsidR="00CA4DAB" w:rsidRPr="003E3A94" w:rsidRDefault="00CA4DAB" w:rsidP="00542F74">
            <w:pPr>
              <w:ind w:left="2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43071" w:rsidRPr="003E3A94" w:rsidRDefault="00843071" w:rsidP="00843071">
      <w:pPr>
        <w:pStyle w:val="a4"/>
        <w:spacing w:line="200" w:lineRule="exact"/>
        <w:rPr>
          <w:b/>
          <w:sz w:val="22"/>
          <w:szCs w:val="22"/>
        </w:rPr>
      </w:pPr>
    </w:p>
    <w:p w:rsidR="004019DD" w:rsidRPr="003E3A94" w:rsidRDefault="004019DD" w:rsidP="004019DD">
      <w:pPr>
        <w:jc w:val="both"/>
        <w:rPr>
          <w:b/>
          <w:sz w:val="22"/>
          <w:szCs w:val="22"/>
        </w:rPr>
      </w:pPr>
    </w:p>
    <w:p w:rsidR="004019DD" w:rsidRPr="003E3A94" w:rsidRDefault="004019DD" w:rsidP="004019DD">
      <w:pPr>
        <w:jc w:val="both"/>
        <w:rPr>
          <w:b/>
          <w:sz w:val="22"/>
          <w:szCs w:val="22"/>
        </w:rPr>
      </w:pPr>
    </w:p>
    <w:p w:rsidR="004019DD" w:rsidRPr="003E3A94" w:rsidRDefault="004019DD" w:rsidP="004019DD">
      <w:pPr>
        <w:jc w:val="both"/>
        <w:rPr>
          <w:b/>
          <w:sz w:val="22"/>
          <w:szCs w:val="22"/>
        </w:rPr>
      </w:pPr>
    </w:p>
    <w:p w:rsidR="000A01FF" w:rsidRPr="003E3A94" w:rsidRDefault="000A01FF" w:rsidP="000A01FF">
      <w:pPr>
        <w:jc w:val="both"/>
        <w:rPr>
          <w:b/>
          <w:sz w:val="22"/>
          <w:szCs w:val="22"/>
        </w:rPr>
      </w:pPr>
      <w:r w:rsidRPr="003E3A94">
        <w:rPr>
          <w:b/>
          <w:sz w:val="22"/>
          <w:szCs w:val="22"/>
        </w:rPr>
        <w:t>ЗАКАЗЧИК                                                          ИСПОЛНИТЕЛЬ</w:t>
      </w:r>
    </w:p>
    <w:p w:rsidR="000A01FF" w:rsidRPr="003E3A94" w:rsidRDefault="000A01FF" w:rsidP="000A01FF">
      <w:pPr>
        <w:jc w:val="both"/>
        <w:rPr>
          <w:sz w:val="22"/>
          <w:szCs w:val="22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0A01FF" w:rsidRPr="003E3A94" w:rsidTr="000A01FF">
        <w:tc>
          <w:tcPr>
            <w:tcW w:w="4786" w:type="dxa"/>
          </w:tcPr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Начальник</w:t>
            </w:r>
          </w:p>
          <w:p w:rsidR="000A01FF" w:rsidRPr="003E3A94" w:rsidRDefault="000A01FF" w:rsidP="000A01FF">
            <w:pPr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отдела ГФС России в г. Воронеже</w:t>
            </w: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rPr>
                <w:sz w:val="22"/>
                <w:szCs w:val="22"/>
              </w:rPr>
            </w:pP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__________________С.В. Семынин</w:t>
            </w:r>
          </w:p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sz w:val="22"/>
                <w:szCs w:val="22"/>
              </w:rPr>
            </w:pPr>
            <w:r w:rsidRPr="003E3A94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5528" w:type="dxa"/>
          </w:tcPr>
          <w:p w:rsidR="000A01FF" w:rsidRPr="003E3A94" w:rsidRDefault="000A01FF" w:rsidP="000A01FF">
            <w:pPr>
              <w:pStyle w:val="a8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</w:tr>
    </w:tbl>
    <w:p w:rsidR="004019DD" w:rsidRPr="003E3A94" w:rsidRDefault="004019DD" w:rsidP="004019DD">
      <w:pPr>
        <w:jc w:val="both"/>
        <w:rPr>
          <w:sz w:val="22"/>
          <w:szCs w:val="22"/>
        </w:rPr>
      </w:pPr>
    </w:p>
    <w:p w:rsidR="004019DD" w:rsidRPr="003E3A94" w:rsidRDefault="004019DD" w:rsidP="004019DD">
      <w:pPr>
        <w:jc w:val="both"/>
        <w:rPr>
          <w:sz w:val="22"/>
          <w:szCs w:val="22"/>
        </w:rPr>
      </w:pPr>
    </w:p>
    <w:p w:rsidR="00843071" w:rsidRPr="003E3A94" w:rsidRDefault="00843071" w:rsidP="00843071">
      <w:pPr>
        <w:jc w:val="both"/>
        <w:rPr>
          <w:sz w:val="22"/>
          <w:szCs w:val="22"/>
        </w:rPr>
      </w:pPr>
    </w:p>
    <w:sectPr w:rsidR="00843071" w:rsidRPr="003E3A94">
      <w:pgSz w:w="11906" w:h="16838"/>
      <w:pgMar w:top="719" w:right="850" w:bottom="1134" w:left="16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0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615"/>
    <w:multiLevelType w:val="multilevel"/>
    <w:tmpl w:val="67301C26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441C65"/>
    <w:multiLevelType w:val="multilevel"/>
    <w:tmpl w:val="0D12B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DFD476B"/>
    <w:multiLevelType w:val="multilevel"/>
    <w:tmpl w:val="2A9ABC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3">
    <w:nsid w:val="18262C66"/>
    <w:multiLevelType w:val="hybridMultilevel"/>
    <w:tmpl w:val="377E3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A5089"/>
    <w:multiLevelType w:val="multilevel"/>
    <w:tmpl w:val="DC9246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1846ED8"/>
    <w:multiLevelType w:val="hybridMultilevel"/>
    <w:tmpl w:val="7B98E12A"/>
    <w:lvl w:ilvl="0" w:tplc="5C603A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B0FF0"/>
    <w:multiLevelType w:val="multilevel"/>
    <w:tmpl w:val="84B6C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2D81C6C"/>
    <w:multiLevelType w:val="hybridMultilevel"/>
    <w:tmpl w:val="F1145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396467"/>
    <w:multiLevelType w:val="multilevel"/>
    <w:tmpl w:val="9410BD0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F087EC5"/>
    <w:multiLevelType w:val="multilevel"/>
    <w:tmpl w:val="23E21CF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4"/>
        </w:tabs>
        <w:ind w:left="8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10">
    <w:nsid w:val="6EBF57EF"/>
    <w:multiLevelType w:val="hybridMultilevel"/>
    <w:tmpl w:val="CFA0AA4E"/>
    <w:lvl w:ilvl="0" w:tplc="DFB0F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EB0B2">
      <w:numFmt w:val="none"/>
      <w:lvlText w:val=""/>
      <w:lvlJc w:val="left"/>
      <w:pPr>
        <w:tabs>
          <w:tab w:val="num" w:pos="360"/>
        </w:tabs>
      </w:pPr>
    </w:lvl>
    <w:lvl w:ilvl="2" w:tplc="18F847E8">
      <w:numFmt w:val="none"/>
      <w:lvlText w:val=""/>
      <w:lvlJc w:val="left"/>
      <w:pPr>
        <w:tabs>
          <w:tab w:val="num" w:pos="360"/>
        </w:tabs>
      </w:pPr>
    </w:lvl>
    <w:lvl w:ilvl="3" w:tplc="1B5AAA1C">
      <w:numFmt w:val="none"/>
      <w:lvlText w:val=""/>
      <w:lvlJc w:val="left"/>
      <w:pPr>
        <w:tabs>
          <w:tab w:val="num" w:pos="360"/>
        </w:tabs>
      </w:pPr>
    </w:lvl>
    <w:lvl w:ilvl="4" w:tplc="7556EA00">
      <w:numFmt w:val="none"/>
      <w:lvlText w:val=""/>
      <w:lvlJc w:val="left"/>
      <w:pPr>
        <w:tabs>
          <w:tab w:val="num" w:pos="360"/>
        </w:tabs>
      </w:pPr>
    </w:lvl>
    <w:lvl w:ilvl="5" w:tplc="9E5A6A74">
      <w:numFmt w:val="none"/>
      <w:lvlText w:val=""/>
      <w:lvlJc w:val="left"/>
      <w:pPr>
        <w:tabs>
          <w:tab w:val="num" w:pos="360"/>
        </w:tabs>
      </w:pPr>
    </w:lvl>
    <w:lvl w:ilvl="6" w:tplc="4656D56C">
      <w:numFmt w:val="none"/>
      <w:lvlText w:val=""/>
      <w:lvlJc w:val="left"/>
      <w:pPr>
        <w:tabs>
          <w:tab w:val="num" w:pos="360"/>
        </w:tabs>
      </w:pPr>
    </w:lvl>
    <w:lvl w:ilvl="7" w:tplc="36A253AE">
      <w:numFmt w:val="none"/>
      <w:lvlText w:val=""/>
      <w:lvlJc w:val="left"/>
      <w:pPr>
        <w:tabs>
          <w:tab w:val="num" w:pos="360"/>
        </w:tabs>
      </w:pPr>
    </w:lvl>
    <w:lvl w:ilvl="8" w:tplc="AA3C37B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63512AE"/>
    <w:multiLevelType w:val="multilevel"/>
    <w:tmpl w:val="A6BC1A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8E"/>
    <w:rsid w:val="000012DD"/>
    <w:rsid w:val="00016F00"/>
    <w:rsid w:val="000272A6"/>
    <w:rsid w:val="000367E8"/>
    <w:rsid w:val="00045259"/>
    <w:rsid w:val="00052974"/>
    <w:rsid w:val="00053B2E"/>
    <w:rsid w:val="00080DB0"/>
    <w:rsid w:val="000818C1"/>
    <w:rsid w:val="00083A6A"/>
    <w:rsid w:val="000A01FF"/>
    <w:rsid w:val="000A36BC"/>
    <w:rsid w:val="000C1C1F"/>
    <w:rsid w:val="000D5D32"/>
    <w:rsid w:val="000F4A90"/>
    <w:rsid w:val="00105C68"/>
    <w:rsid w:val="00126DAB"/>
    <w:rsid w:val="00164FBA"/>
    <w:rsid w:val="00172195"/>
    <w:rsid w:val="001C6774"/>
    <w:rsid w:val="001D705A"/>
    <w:rsid w:val="001E4F24"/>
    <w:rsid w:val="001F528D"/>
    <w:rsid w:val="00236DD1"/>
    <w:rsid w:val="0025042A"/>
    <w:rsid w:val="00250DE8"/>
    <w:rsid w:val="00261A76"/>
    <w:rsid w:val="002719DB"/>
    <w:rsid w:val="002811B1"/>
    <w:rsid w:val="0029110A"/>
    <w:rsid w:val="002C02CE"/>
    <w:rsid w:val="002C63B4"/>
    <w:rsid w:val="00301B94"/>
    <w:rsid w:val="00305EA6"/>
    <w:rsid w:val="00320CEF"/>
    <w:rsid w:val="00332CE6"/>
    <w:rsid w:val="003410E9"/>
    <w:rsid w:val="00365501"/>
    <w:rsid w:val="00366BE5"/>
    <w:rsid w:val="00374FBC"/>
    <w:rsid w:val="00376B9B"/>
    <w:rsid w:val="00384187"/>
    <w:rsid w:val="003E2714"/>
    <w:rsid w:val="003E3A94"/>
    <w:rsid w:val="003F298E"/>
    <w:rsid w:val="004019DD"/>
    <w:rsid w:val="00420CE2"/>
    <w:rsid w:val="00423447"/>
    <w:rsid w:val="00440902"/>
    <w:rsid w:val="004542F8"/>
    <w:rsid w:val="004758FF"/>
    <w:rsid w:val="00542F74"/>
    <w:rsid w:val="00586FA0"/>
    <w:rsid w:val="005A132A"/>
    <w:rsid w:val="005B1F8E"/>
    <w:rsid w:val="005E2666"/>
    <w:rsid w:val="005E2EED"/>
    <w:rsid w:val="005F1875"/>
    <w:rsid w:val="00607D27"/>
    <w:rsid w:val="00620906"/>
    <w:rsid w:val="006240F8"/>
    <w:rsid w:val="00631CF1"/>
    <w:rsid w:val="00652CEF"/>
    <w:rsid w:val="00675095"/>
    <w:rsid w:val="0067610E"/>
    <w:rsid w:val="006801AD"/>
    <w:rsid w:val="006839C1"/>
    <w:rsid w:val="00697F37"/>
    <w:rsid w:val="006F6C6E"/>
    <w:rsid w:val="007322F6"/>
    <w:rsid w:val="007474C3"/>
    <w:rsid w:val="0077698A"/>
    <w:rsid w:val="00780DFB"/>
    <w:rsid w:val="00786524"/>
    <w:rsid w:val="007922C2"/>
    <w:rsid w:val="007E50CE"/>
    <w:rsid w:val="00822001"/>
    <w:rsid w:val="00843071"/>
    <w:rsid w:val="008B6D47"/>
    <w:rsid w:val="009C634C"/>
    <w:rsid w:val="009E4323"/>
    <w:rsid w:val="009F3501"/>
    <w:rsid w:val="00A34CAD"/>
    <w:rsid w:val="00A50076"/>
    <w:rsid w:val="00A52BA6"/>
    <w:rsid w:val="00A64417"/>
    <w:rsid w:val="00A74D95"/>
    <w:rsid w:val="00A77D51"/>
    <w:rsid w:val="00AF7DC6"/>
    <w:rsid w:val="00B4207A"/>
    <w:rsid w:val="00B74376"/>
    <w:rsid w:val="00B749D4"/>
    <w:rsid w:val="00BA2AE2"/>
    <w:rsid w:val="00BA6768"/>
    <w:rsid w:val="00BF5498"/>
    <w:rsid w:val="00C41E90"/>
    <w:rsid w:val="00C811CF"/>
    <w:rsid w:val="00C92D32"/>
    <w:rsid w:val="00C96C5F"/>
    <w:rsid w:val="00CA4DAB"/>
    <w:rsid w:val="00CD7ED7"/>
    <w:rsid w:val="00CE1FC7"/>
    <w:rsid w:val="00CE2936"/>
    <w:rsid w:val="00D22919"/>
    <w:rsid w:val="00D849EA"/>
    <w:rsid w:val="00DA3E58"/>
    <w:rsid w:val="00DB1F06"/>
    <w:rsid w:val="00DC00B6"/>
    <w:rsid w:val="00E236D1"/>
    <w:rsid w:val="00E73EE5"/>
    <w:rsid w:val="00EA564D"/>
    <w:rsid w:val="00EE7F6B"/>
    <w:rsid w:val="00F013F9"/>
    <w:rsid w:val="00F15126"/>
    <w:rsid w:val="00F36EF4"/>
    <w:rsid w:val="00F47895"/>
    <w:rsid w:val="00F62B88"/>
    <w:rsid w:val="00F66A5F"/>
    <w:rsid w:val="00F86875"/>
    <w:rsid w:val="00F93863"/>
    <w:rsid w:val="00F94806"/>
    <w:rsid w:val="00FF0AC2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743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430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semiHidden/>
    <w:pPr>
      <w:tabs>
        <w:tab w:val="center" w:pos="5037"/>
      </w:tabs>
      <w:jc w:val="both"/>
    </w:pPr>
  </w:style>
  <w:style w:type="paragraph" w:customStyle="1" w:styleId="caaieiaie2">
    <w:name w:val="caaieiaie 2"/>
    <w:basedOn w:val="a"/>
    <w:next w:val="a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30">
    <w:name w:val="Заголовок 3 Знак"/>
    <w:link w:val="3"/>
    <w:uiPriority w:val="99"/>
    <w:rsid w:val="00B74376"/>
    <w:rPr>
      <w:rFonts w:ascii="Arial" w:hAnsi="Arial" w:cs="Arial"/>
      <w:b/>
      <w:bCs/>
      <w:sz w:val="26"/>
      <w:szCs w:val="26"/>
    </w:rPr>
  </w:style>
  <w:style w:type="paragraph" w:customStyle="1" w:styleId="BodyTextIndent3">
    <w:name w:val="Body Text Indent 3"/>
    <w:basedOn w:val="a"/>
    <w:pPr>
      <w:widowControl w:val="0"/>
      <w:overflowPunct w:val="0"/>
      <w:autoSpaceDE w:val="0"/>
      <w:autoSpaceDN w:val="0"/>
      <w:adjustRightInd w:val="0"/>
      <w:ind w:left="426" w:firstLine="425"/>
      <w:textAlignment w:val="baseline"/>
    </w:pPr>
    <w:rPr>
      <w:sz w:val="28"/>
      <w:szCs w:val="20"/>
    </w:rPr>
  </w:style>
  <w:style w:type="character" w:styleId="a5">
    <w:name w:val="Hyperlink"/>
    <w:uiPriority w:val="99"/>
    <w:rsid w:val="00B743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13F9"/>
  </w:style>
  <w:style w:type="character" w:styleId="a6">
    <w:name w:val="Strong"/>
    <w:uiPriority w:val="22"/>
    <w:qFormat/>
    <w:rsid w:val="00F013F9"/>
    <w:rPr>
      <w:b/>
      <w:bCs/>
    </w:rPr>
  </w:style>
  <w:style w:type="paragraph" w:customStyle="1" w:styleId="a7">
    <w:name w:val="Содержимое таблицы"/>
    <w:basedOn w:val="a"/>
    <w:rsid w:val="001D705A"/>
    <w:pPr>
      <w:widowControl w:val="0"/>
      <w:suppressLineNumbers/>
      <w:suppressAutoHyphens/>
    </w:pPr>
    <w:rPr>
      <w:rFonts w:eastAsia="Andale Sans UI"/>
      <w:kern w:val="1"/>
      <w:lang/>
    </w:rPr>
  </w:style>
  <w:style w:type="character" w:customStyle="1" w:styleId="50">
    <w:name w:val="Заголовок 5 Знак"/>
    <w:link w:val="5"/>
    <w:uiPriority w:val="9"/>
    <w:rsid w:val="00843071"/>
    <w:rPr>
      <w:rFonts w:ascii="Calibri" w:hAnsi="Calibri"/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8430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843071"/>
  </w:style>
  <w:style w:type="paragraph" w:customStyle="1" w:styleId="FR1">
    <w:name w:val="FR1"/>
    <w:rsid w:val="006839C1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a">
    <w:name w:val="No Spacing"/>
    <w:qFormat/>
    <w:rsid w:val="00A77D5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77D51"/>
    <w:pPr>
      <w:suppressAutoHyphens/>
      <w:autoSpaceDN w:val="0"/>
      <w:textAlignment w:val="baseline"/>
    </w:pPr>
    <w:rPr>
      <w:kern w:val="3"/>
    </w:rPr>
  </w:style>
  <w:style w:type="paragraph" w:styleId="ab">
    <w:name w:val="Balloon Text"/>
    <w:basedOn w:val="a"/>
    <w:link w:val="ac"/>
    <w:uiPriority w:val="99"/>
    <w:semiHidden/>
    <w:unhideWhenUsed/>
    <w:rsid w:val="000272A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27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743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430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semiHidden/>
    <w:pPr>
      <w:tabs>
        <w:tab w:val="center" w:pos="5037"/>
      </w:tabs>
      <w:jc w:val="both"/>
    </w:pPr>
  </w:style>
  <w:style w:type="paragraph" w:customStyle="1" w:styleId="caaieiaie2">
    <w:name w:val="caaieiaie 2"/>
    <w:basedOn w:val="a"/>
    <w:next w:val="a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30">
    <w:name w:val="Заголовок 3 Знак"/>
    <w:link w:val="3"/>
    <w:uiPriority w:val="99"/>
    <w:rsid w:val="00B74376"/>
    <w:rPr>
      <w:rFonts w:ascii="Arial" w:hAnsi="Arial" w:cs="Arial"/>
      <w:b/>
      <w:bCs/>
      <w:sz w:val="26"/>
      <w:szCs w:val="26"/>
    </w:rPr>
  </w:style>
  <w:style w:type="paragraph" w:customStyle="1" w:styleId="BodyTextIndent3">
    <w:name w:val="Body Text Indent 3"/>
    <w:basedOn w:val="a"/>
    <w:pPr>
      <w:widowControl w:val="0"/>
      <w:overflowPunct w:val="0"/>
      <w:autoSpaceDE w:val="0"/>
      <w:autoSpaceDN w:val="0"/>
      <w:adjustRightInd w:val="0"/>
      <w:ind w:left="426" w:firstLine="425"/>
      <w:textAlignment w:val="baseline"/>
    </w:pPr>
    <w:rPr>
      <w:sz w:val="28"/>
      <w:szCs w:val="20"/>
    </w:rPr>
  </w:style>
  <w:style w:type="character" w:styleId="a5">
    <w:name w:val="Hyperlink"/>
    <w:uiPriority w:val="99"/>
    <w:rsid w:val="00B743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13F9"/>
  </w:style>
  <w:style w:type="character" w:styleId="a6">
    <w:name w:val="Strong"/>
    <w:uiPriority w:val="22"/>
    <w:qFormat/>
    <w:rsid w:val="00F013F9"/>
    <w:rPr>
      <w:b/>
      <w:bCs/>
    </w:rPr>
  </w:style>
  <w:style w:type="paragraph" w:customStyle="1" w:styleId="a7">
    <w:name w:val="Содержимое таблицы"/>
    <w:basedOn w:val="a"/>
    <w:rsid w:val="001D705A"/>
    <w:pPr>
      <w:widowControl w:val="0"/>
      <w:suppressLineNumbers/>
      <w:suppressAutoHyphens/>
    </w:pPr>
    <w:rPr>
      <w:rFonts w:eastAsia="Andale Sans UI"/>
      <w:kern w:val="1"/>
      <w:lang/>
    </w:rPr>
  </w:style>
  <w:style w:type="character" w:customStyle="1" w:styleId="50">
    <w:name w:val="Заголовок 5 Знак"/>
    <w:link w:val="5"/>
    <w:uiPriority w:val="9"/>
    <w:rsid w:val="00843071"/>
    <w:rPr>
      <w:rFonts w:ascii="Calibri" w:hAnsi="Calibri"/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8430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843071"/>
  </w:style>
  <w:style w:type="paragraph" w:customStyle="1" w:styleId="FR1">
    <w:name w:val="FR1"/>
    <w:rsid w:val="006839C1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a">
    <w:name w:val="No Spacing"/>
    <w:qFormat/>
    <w:rsid w:val="00A77D5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77D51"/>
    <w:pPr>
      <w:suppressAutoHyphens/>
      <w:autoSpaceDN w:val="0"/>
      <w:textAlignment w:val="baseline"/>
    </w:pPr>
    <w:rPr>
      <w:kern w:val="3"/>
    </w:rPr>
  </w:style>
  <w:style w:type="paragraph" w:styleId="ab">
    <w:name w:val="Balloon Text"/>
    <w:basedOn w:val="a"/>
    <w:link w:val="ac"/>
    <w:uiPriority w:val="99"/>
    <w:semiHidden/>
    <w:unhideWhenUsed/>
    <w:rsid w:val="000272A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27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8009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08F2-DDD1-4527-B431-8AFA6870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Reanimator Extreme Edition</Company>
  <LinksUpToDate>false</LinksUpToDate>
  <CharactersWithSpaces>20438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Andrew</dc:creator>
  <cp:lastModifiedBy>user</cp:lastModifiedBy>
  <cp:revision>2</cp:revision>
  <cp:lastPrinted>2024-01-18T08:07:00Z</cp:lastPrinted>
  <dcterms:created xsi:type="dcterms:W3CDTF">2026-06-02T07:38:00Z</dcterms:created>
  <dcterms:modified xsi:type="dcterms:W3CDTF">2026-06-02T07:38:00Z</dcterms:modified>
</cp:coreProperties>
</file>