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spacing w:after="0" w:line="240" w:lineRule="auto"/>
        <w:ind/>
        <w:jc w:val="center"/>
        <w:rPr>
          <w:rFonts w:ascii="Times New Roman" w:hAnsi="Times New Roman"/>
          <w:b w:val="1"/>
          <w:color w:val="000000"/>
          <w:sz w:val="22"/>
          <w:u w:val="none"/>
        </w:rPr>
      </w:pPr>
      <w:r>
        <w:rPr>
          <w:rFonts w:ascii="Times New Roman" w:hAnsi="Times New Roman"/>
          <w:b w:val="1"/>
          <w:color w:val="000000"/>
          <w:sz w:val="22"/>
          <w:u w:val="none"/>
        </w:rPr>
        <w:t>КОНТРАКТ</w:t>
      </w:r>
      <w:r>
        <w:rPr>
          <w:rFonts w:ascii="Times New Roman" w:hAnsi="Times New Roman"/>
          <w:b w:val="1"/>
          <w:color w:val="000000"/>
          <w:sz w:val="22"/>
          <w:u w:val="none"/>
        </w:rPr>
        <w:t xml:space="preserve"> РГМУ</w:t>
      </w:r>
      <w:r>
        <w:rPr>
          <w:rFonts w:ascii="Times New Roman" w:hAnsi="Times New Roman"/>
          <w:b w:val="1"/>
          <w:color w:val="000000"/>
          <w:sz w:val="22"/>
          <w:u w:val="none"/>
        </w:rPr>
        <w:t>3293</w:t>
      </w:r>
      <w:r>
        <w:rPr>
          <w:rFonts w:ascii="Times New Roman" w:hAnsi="Times New Roman"/>
          <w:b w:val="1"/>
          <w:color w:val="000000"/>
          <w:sz w:val="22"/>
          <w:u w:val="none"/>
        </w:rPr>
        <w:t>0</w:t>
      </w:r>
    </w:p>
    <w:p w14:paraId="04000000">
      <w:pPr>
        <w:spacing w:after="0" w:line="240" w:lineRule="auto"/>
        <w:ind/>
        <w:jc w:val="center"/>
        <w:rPr>
          <w:rFonts w:ascii="Times New Roman" w:hAnsi="Times New Roman"/>
          <w:b w:val="1"/>
          <w:color w:val="000000"/>
          <w:sz w:val="22"/>
        </w:rPr>
      </w:pPr>
      <w:r>
        <w:rPr>
          <w:rFonts w:ascii="Times New Roman" w:hAnsi="Times New Roman"/>
          <w:b w:val="1"/>
          <w:color w:val="000000"/>
          <w:sz w:val="22"/>
        </w:rPr>
        <w:t>аренды спортивного сооружения</w:t>
      </w:r>
    </w:p>
    <w:p w14:paraId="05000000">
      <w:pPr>
        <w:spacing w:after="0" w:line="240" w:lineRule="auto"/>
        <w:ind/>
        <w:jc w:val="center"/>
        <w:rPr>
          <w:rFonts w:ascii="Times New Roman" w:hAnsi="Times New Roman"/>
          <w:b w:val="1"/>
          <w:sz w:val="22"/>
        </w:rPr>
      </w:pPr>
    </w:p>
    <w:p w14:paraId="0600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г. Ростов-на-Дону                                            </w:t>
      </w:r>
      <w:r>
        <w:rPr>
          <w:rFonts w:ascii="Times New Roman" w:hAnsi="Times New Roman"/>
          <w:b w:val="1"/>
          <w:color w:val="000000"/>
          <w:sz w:val="22"/>
        </w:rPr>
        <w:t xml:space="preserve">            </w:t>
      </w:r>
      <w:r>
        <w:rPr>
          <w:rFonts w:ascii="Times New Roman" w:hAnsi="Times New Roman"/>
          <w:b w:val="1"/>
          <w:color w:val="000000"/>
          <w:sz w:val="22"/>
        </w:rPr>
        <w:t xml:space="preserve">        </w:t>
      </w:r>
      <w:r>
        <w:rPr>
          <w:rFonts w:ascii="Times New Roman" w:hAnsi="Times New Roman"/>
          <w:b w:val="1"/>
          <w:color w:val="000000"/>
          <w:sz w:val="22"/>
        </w:rPr>
        <w:t xml:space="preserve">                                «___»__________ 2026</w:t>
      </w:r>
      <w:r>
        <w:rPr>
          <w:rFonts w:ascii="Times New Roman" w:hAnsi="Times New Roman"/>
          <w:b w:val="1"/>
          <w:color w:val="000000"/>
          <w:sz w:val="22"/>
        </w:rPr>
        <w:t xml:space="preserve"> </w:t>
      </w:r>
      <w:r>
        <w:rPr>
          <w:rFonts w:ascii="Times New Roman" w:hAnsi="Times New Roman"/>
          <w:b w:val="1"/>
          <w:color w:val="000000"/>
          <w:sz w:val="22"/>
        </w:rPr>
        <w:t>г.</w:t>
      </w:r>
    </w:p>
    <w:p w14:paraId="07000000">
      <w:pPr>
        <w:spacing w:after="0" w:line="240" w:lineRule="auto"/>
        <w:ind/>
        <w:jc w:val="both"/>
        <w:rPr>
          <w:rFonts w:ascii="Times New Roman" w:hAnsi="Times New Roman"/>
          <w:b w:val="1"/>
          <w:sz w:val="22"/>
        </w:rPr>
      </w:pPr>
    </w:p>
    <w:p w14:paraId="08000000">
      <w:pPr>
        <w:spacing w:after="0" w:line="240" w:lineRule="auto"/>
        <w:ind w:firstLine="708" w:left="0"/>
        <w:jc w:val="both"/>
        <w:rPr>
          <w:rFonts w:ascii="Times New Roman" w:hAnsi="Times New Roman"/>
          <w:sz w:val="22"/>
        </w:rPr>
      </w:pPr>
      <w:r>
        <w:rPr>
          <w:rFonts w:ascii="Times New Roman" w:hAnsi="Times New Roman"/>
          <w:sz w:val="22"/>
        </w:rPr>
        <w:t>________________________________</w:t>
      </w:r>
      <w:r>
        <w:rPr>
          <w:rFonts w:ascii="Times New Roman" w:hAnsi="Times New Roman"/>
          <w:sz w:val="22"/>
        </w:rPr>
        <w:t>, именуемая в да</w:t>
      </w:r>
      <w:r>
        <w:rPr>
          <w:rFonts w:ascii="Times New Roman" w:hAnsi="Times New Roman"/>
          <w:sz w:val="22"/>
        </w:rPr>
        <w:t xml:space="preserve">льнейшем «Арендодатель», в </w:t>
      </w:r>
      <w:r>
        <w:rPr>
          <w:rFonts w:ascii="Times New Roman" w:hAnsi="Times New Roman"/>
          <w:sz w:val="22"/>
        </w:rPr>
        <w:t xml:space="preserve">лице </w:t>
      </w:r>
      <w:r>
        <w:rPr>
          <w:rFonts w:ascii="Times New Roman" w:hAnsi="Times New Roman"/>
          <w:color w:val="000000"/>
          <w:sz w:val="22"/>
        </w:rPr>
        <w:t>__________________________________________________</w:t>
      </w:r>
      <w:r>
        <w:rPr>
          <w:rFonts w:ascii="Times New Roman" w:hAnsi="Times New Roman"/>
          <w:sz w:val="22"/>
        </w:rPr>
        <w:t xml:space="preserve">, </w:t>
      </w:r>
      <w:bookmarkStart w:id="1" w:name="_GoBack"/>
      <w:r>
        <w:rPr>
          <w:rFonts w:ascii="Times New Roman" w:hAnsi="Times New Roman"/>
          <w:sz w:val="22"/>
        </w:rPr>
        <w:t xml:space="preserve">с одной стороны, и 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rPr>
          <w:rFonts w:ascii="Times New Roman" w:hAnsi="Times New Roman"/>
          <w:sz w:val="22"/>
        </w:rPr>
        <w:t xml:space="preserve">РостГМУ Минздрава России), именуемое в дальнейшем «Арендатор», в лице и.о. </w:t>
      </w:r>
      <w:r>
        <w:rPr>
          <w:rFonts w:ascii="Times New Roman" w:hAnsi="Times New Roman"/>
          <w:sz w:val="22"/>
        </w:rPr>
        <w:t xml:space="preserve">ректора Шишова Михаила </w:t>
      </w:r>
      <w:r>
        <w:rPr>
          <w:rFonts w:ascii="Times New Roman" w:hAnsi="Times New Roman"/>
          <w:sz w:val="22"/>
        </w:rPr>
        <w:t>Алексеевича</w:t>
      </w:r>
      <w:r>
        <w:rPr>
          <w:rFonts w:ascii="Times New Roman" w:hAnsi="Times New Roman"/>
          <w:sz w:val="22"/>
        </w:rPr>
        <w:t>,</w:t>
      </w:r>
      <w:r>
        <w:rPr>
          <w:rFonts w:ascii="Times New Roman" w:hAnsi="Times New Roman"/>
          <w:color w:val="000000"/>
          <w:sz w:val="22"/>
        </w:rPr>
        <w:t xml:space="preserve"> </w:t>
      </w:r>
      <w:r>
        <w:rPr>
          <w:rFonts w:ascii="Times New Roman" w:hAnsi="Times New Roman"/>
          <w:color w:val="000000"/>
          <w:sz w:val="22"/>
        </w:rPr>
        <w:t>с другой стороны</w:t>
      </w:r>
      <w:r>
        <w:rPr>
          <w:rFonts w:ascii="Times New Roman" w:hAnsi="Times New Roman"/>
          <w:color w:val="000000"/>
          <w:sz w:val="22"/>
        </w:rPr>
        <w:t>, зде</w:t>
      </w:r>
      <w:r>
        <w:rPr>
          <w:rFonts w:ascii="Times New Roman" w:hAnsi="Times New Roman"/>
          <w:color w:val="000000"/>
          <w:sz w:val="22"/>
        </w:rPr>
        <w:t>сь и далее именуемые «Стороны»</w:t>
      </w:r>
      <w:r>
        <w:rPr>
          <w:rFonts w:ascii="Times New Roman" w:hAnsi="Times New Roman"/>
          <w:color w:val="000000"/>
          <w:sz w:val="22"/>
        </w:rPr>
        <w:t xml:space="preserve">, </w:t>
      </w:r>
      <w:r>
        <w:rPr>
          <w:rFonts w:ascii="Times New Roman" w:hAnsi="Times New Roman"/>
          <w:sz w:val="22"/>
        </w:rPr>
        <w:t>в соответствии с (</w:t>
      </w:r>
      <w:r>
        <w:rPr>
          <w:rFonts w:ascii="Times New Roman" w:hAnsi="Times New Roman"/>
          <w:i w:val="1"/>
          <w:sz w:val="22"/>
        </w:rPr>
        <w:t>пп</w:t>
      </w:r>
      <w:r>
        <w:rPr>
          <w:rFonts w:ascii="Times New Roman" w:hAnsi="Times New Roman"/>
          <w:i w:val="1"/>
          <w:sz w:val="22"/>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rPr>
        <w:t>) заключили контракт  о нижеследующем:</w:t>
      </w:r>
    </w:p>
    <w:p w14:paraId="09000000">
      <w:pPr>
        <w:spacing w:after="0" w:line="240" w:lineRule="auto"/>
        <w:ind w:firstLine="708" w:left="0"/>
        <w:jc w:val="both"/>
        <w:rPr>
          <w:rFonts w:ascii="Times New Roman" w:hAnsi="Times New Roman"/>
          <w:sz w:val="22"/>
        </w:rPr>
      </w:pPr>
    </w:p>
    <w:p w14:paraId="0A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Предмет Контракта</w:t>
      </w:r>
    </w:p>
    <w:p w14:paraId="0B000000">
      <w:pPr>
        <w:numPr>
          <w:ilvl w:val="1"/>
          <w:numId w:val="1"/>
        </w:numPr>
        <w:spacing w:after="0" w:line="240" w:lineRule="auto"/>
        <w:ind/>
        <w:contextualSpacing w:val="1"/>
        <w:jc w:val="both"/>
        <w:rPr>
          <w:rFonts w:ascii="Times New Roman" w:hAnsi="Times New Roman"/>
          <w:sz w:val="22"/>
        </w:rPr>
      </w:pPr>
      <w:r>
        <w:rPr>
          <w:rFonts w:ascii="Times New Roman" w:hAnsi="Times New Roman"/>
          <w:color w:val="000000"/>
          <w:sz w:val="22"/>
        </w:rPr>
        <w:t>В соответствии с настоящим Контрактом Арендодатель передаёт Арендатору за плату в почасовую аренду спортивные сооружения, расположенные по адресу</w:t>
      </w:r>
      <w:r>
        <w:rPr>
          <w:rFonts w:ascii="Times New Roman" w:hAnsi="Times New Roman"/>
          <w:color w:val="000000"/>
          <w:sz w:val="22"/>
        </w:rPr>
        <w:t>:</w:t>
      </w:r>
      <w:r>
        <w:rPr>
          <w:sz w:val="22"/>
        </w:rPr>
        <w:t xml:space="preserve"> </w:t>
      </w:r>
      <w:r>
        <w:rPr>
          <w:rFonts w:ascii="Times New Roman" w:hAnsi="Times New Roman"/>
          <w:color w:val="000000"/>
          <w:sz w:val="22"/>
        </w:rPr>
        <w:t>________________</w:t>
      </w:r>
      <w:r>
        <w:rPr>
          <w:rFonts w:ascii="Times New Roman" w:hAnsi="Times New Roman"/>
          <w:color w:val="000000"/>
          <w:sz w:val="22"/>
        </w:rPr>
        <w:t>______________</w:t>
      </w:r>
      <w:r>
        <w:rPr>
          <w:rFonts w:ascii="Times New Roman" w:hAnsi="Times New Roman"/>
          <w:color w:val="000000"/>
          <w:sz w:val="22"/>
        </w:rPr>
        <w:t>.</w:t>
      </w:r>
    </w:p>
    <w:p w14:paraId="0C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 xml:space="preserve">Спортивные сооружения будут использоваться Арендатором в период действия Контракта: с </w:t>
      </w:r>
      <w:r>
        <w:rPr>
          <w:rFonts w:ascii="Times New Roman" w:hAnsi="Times New Roman"/>
          <w:sz w:val="22"/>
        </w:rPr>
        <w:t>21.09.2026 – 22.12.2026</w:t>
      </w:r>
    </w:p>
    <w:p w14:paraId="0D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 xml:space="preserve">За период аренды </w:t>
      </w:r>
      <w:r>
        <w:rPr>
          <w:rFonts w:ascii="Times New Roman" w:hAnsi="Times New Roman"/>
          <w:sz w:val="22"/>
        </w:rPr>
        <w:t xml:space="preserve">с </w:t>
      </w:r>
      <w:r>
        <w:rPr>
          <w:rFonts w:ascii="Times New Roman" w:hAnsi="Times New Roman"/>
          <w:sz w:val="22"/>
        </w:rPr>
        <w:t xml:space="preserve">21.09.2026 – 22.12.2026 </w:t>
      </w:r>
      <w:r>
        <w:rPr>
          <w:rFonts w:ascii="Times New Roman" w:hAnsi="Times New Roman"/>
          <w:color w:val="000000"/>
          <w:sz w:val="22"/>
        </w:rPr>
        <w:t xml:space="preserve">спортивные сооружения будут использованы Арендатором в соответствии с графиком аренды спортивных сооружений (Приложение№1). </w:t>
      </w:r>
    </w:p>
    <w:p w14:paraId="0E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Вместе со Спортивным сооружением в пользование передаются все необходимые служебные помещения (душевые, раздевалки, туалет, тренерская).</w:t>
      </w:r>
    </w:p>
    <w:p w14:paraId="0F000000">
      <w:pPr>
        <w:pStyle w:val="Style_2"/>
        <w:numPr>
          <w:ilvl w:val="1"/>
          <w:numId w:val="1"/>
        </w:numPr>
        <w:spacing w:after="0" w:line="240" w:lineRule="auto"/>
        <w:ind w:firstLine="0" w:left="709"/>
        <w:jc w:val="both"/>
        <w:rPr>
          <w:rFonts w:ascii="Times New Roman" w:hAnsi="Times New Roman"/>
          <w:sz w:val="22"/>
        </w:rPr>
      </w:pPr>
      <w:r>
        <w:rPr>
          <w:rFonts w:ascii="Times New Roman" w:hAnsi="Times New Roman"/>
          <w:color w:val="000000"/>
          <w:sz w:val="22"/>
        </w:rPr>
        <w:t xml:space="preserve">Спортивное сооружение будет использоваться в целях: проведения </w:t>
      </w:r>
      <w:r>
        <w:rPr>
          <w:rFonts w:ascii="Times New Roman" w:hAnsi="Times New Roman"/>
          <w:color w:val="000000"/>
          <w:sz w:val="22"/>
        </w:rPr>
        <w:t>занятий по дисциплине «Элективные курсы</w:t>
      </w:r>
      <w:r>
        <w:rPr>
          <w:rFonts w:ascii="Times New Roman" w:hAnsi="Times New Roman"/>
          <w:color w:val="000000"/>
          <w:sz w:val="22"/>
        </w:rPr>
        <w:t xml:space="preserve"> по физической культуре</w:t>
      </w:r>
      <w:r>
        <w:rPr>
          <w:rFonts w:ascii="Times New Roman" w:hAnsi="Times New Roman"/>
          <w:color w:val="000000"/>
          <w:sz w:val="22"/>
        </w:rPr>
        <w:t>».</w:t>
      </w:r>
    </w:p>
    <w:p w14:paraId="10000000">
      <w:pPr>
        <w:pStyle w:val="Style_2"/>
        <w:numPr>
          <w:ilvl w:val="1"/>
          <w:numId w:val="1"/>
        </w:numPr>
        <w:spacing w:after="0" w:line="240" w:lineRule="auto"/>
        <w:ind/>
        <w:jc w:val="both"/>
        <w:rPr>
          <w:rFonts w:ascii="Times New Roman" w:hAnsi="Times New Roman"/>
          <w:sz w:val="22"/>
        </w:rPr>
      </w:pPr>
      <w:r>
        <w:rPr>
          <w:rFonts w:ascii="Times New Roman" w:hAnsi="Times New Roman"/>
          <w:sz w:val="22"/>
        </w:rPr>
        <w:t xml:space="preserve">Срок действия Контракта: с </w:t>
      </w:r>
      <w:r>
        <w:rPr>
          <w:rFonts w:ascii="Times New Roman" w:hAnsi="Times New Roman"/>
          <w:sz w:val="22"/>
        </w:rPr>
        <w:t>21.09.2026 – 22.12.2026</w:t>
      </w:r>
    </w:p>
    <w:p w14:paraId="11000000">
      <w:pPr>
        <w:numPr>
          <w:ilvl w:val="1"/>
          <w:numId w:val="1"/>
        </w:numPr>
        <w:spacing w:after="0" w:line="240" w:lineRule="auto"/>
        <w:ind/>
        <w:contextualSpacing w:val="1"/>
        <w:jc w:val="both"/>
        <w:rPr>
          <w:rFonts w:ascii="Times New Roman" w:hAnsi="Times New Roman"/>
          <w:sz w:val="22"/>
        </w:rPr>
      </w:pPr>
      <w:r>
        <w:rPr>
          <w:rFonts w:ascii="Times New Roman" w:hAnsi="Times New Roman"/>
          <w:sz w:val="22"/>
        </w:rPr>
        <w:t>Настоящий Контракт вступает в силу после его подписания Сторонами и распространяется на правоотношения с 21 сентября 2026 года по 22 декабря 2026 года. Окончание срока действия Контракта влечет прекращение обязательств сторон по Контракту с 23 декабря 2026 года, за исключением обязательств по оплате, возникших на 22 декабря 2026 года.</w:t>
      </w:r>
    </w:p>
    <w:p w14:paraId="12000000">
      <w:pPr>
        <w:pStyle w:val="Style_2"/>
        <w:numPr>
          <w:ilvl w:val="1"/>
          <w:numId w:val="1"/>
        </w:numPr>
        <w:spacing w:after="0" w:line="240" w:lineRule="auto"/>
        <w:ind w:firstLine="0" w:left="709"/>
        <w:jc w:val="both"/>
        <w:rPr>
          <w:rFonts w:ascii="Times New Roman" w:hAnsi="Times New Roman"/>
          <w:sz w:val="22"/>
        </w:rPr>
      </w:pPr>
      <w:r>
        <w:rPr>
          <w:rFonts w:ascii="Times New Roman" w:hAnsi="Times New Roman"/>
          <w:color w:val="000000"/>
          <w:sz w:val="22"/>
        </w:rPr>
        <w:t>Техническое состояние Спортивного сооружения соответствует его целевому назначению, санитарным и противопожарным нормам и правилам.</w:t>
      </w:r>
      <w:bookmarkEnd w:id="1"/>
    </w:p>
    <w:p w14:paraId="13000000">
      <w:pPr>
        <w:spacing w:after="0" w:line="240" w:lineRule="auto"/>
        <w:ind/>
        <w:jc w:val="center"/>
        <w:rPr>
          <w:rFonts w:ascii="Times New Roman" w:hAnsi="Times New Roman"/>
          <w:b w:val="1"/>
          <w:color w:val="000000"/>
          <w:sz w:val="22"/>
        </w:rPr>
      </w:pPr>
    </w:p>
    <w:p w14:paraId="14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Права и обязанности Сторон</w:t>
      </w:r>
    </w:p>
    <w:p w14:paraId="15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Арендодатель вправе:</w:t>
      </w:r>
    </w:p>
    <w:p w14:paraId="16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В одностороннем порядке изменить расписание занятий Арендатора на Спортивном сооружении, уведомив об этом Арендатора посредством направления официального письма с уведомлением за 30 (Тридцать) календарных дней до планируемой даты изменения расписания занятий.</w:t>
      </w:r>
    </w:p>
    <w:p w14:paraId="17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В случае возникновения непредвиденных обстоятельств для Арендодателя отменить занятие Арендатора согласно графику расписания занятий, либо перенести данное занятие на другое время, день. При отмене занятия по вине Арендодателя производится соответствующий перерасчет </w:t>
      </w:r>
      <w:r>
        <w:rPr>
          <w:rFonts w:ascii="Times New Roman" w:hAnsi="Times New Roman"/>
          <w:color w:val="000000"/>
          <w:sz w:val="22"/>
        </w:rPr>
        <w:t>арендной платы. При отмене занятий по вине Арендатора арендная плата не возвращается.</w:t>
      </w:r>
    </w:p>
    <w:p w14:paraId="18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sz w:val="22"/>
        </w:rPr>
        <w:t>Потребовать расторжения Контракта и возмещения убытков если Арендатор пользуется Спортивным сооружением, передаваемыми в пользование служебными помещениями и другими подсобными помещениями, имуществом не в соответствии с условиями Контракта аренды или назначением имущества.</w:t>
      </w:r>
    </w:p>
    <w:p w14:paraId="19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Арендодатель обязуется:</w:t>
      </w:r>
    </w:p>
    <w:p w14:paraId="1A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Предоставить Спортивное сооружение в состоянии, соответствующем санитарно-гигиеническим и иным установленным законом требованиям.</w:t>
      </w:r>
    </w:p>
    <w:p w14:paraId="1B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Поддерживать Спортивное сооружение в пригодном для проведения занятий состоянии.</w:t>
      </w:r>
    </w:p>
    <w:p w14:paraId="1C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Арендатор вправе:</w:t>
      </w:r>
    </w:p>
    <w:p w14:paraId="1D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Требовать от Арендодателя предоставления арендованного имущества в соответствии с условиями настоящего Контракта.</w:t>
      </w:r>
    </w:p>
    <w:p w14:paraId="1E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Арендатор обязуется:</w:t>
      </w:r>
    </w:p>
    <w:p w14:paraId="1F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Своевременно производить арендную плату в полном объеме в сроки и в порядке, оговоренные настоящим Контрактом.</w:t>
      </w:r>
    </w:p>
    <w:p w14:paraId="20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Использовать Спортивное сооружение</w:t>
      </w:r>
      <w:r>
        <w:rPr>
          <w:rFonts w:ascii="Times New Roman" w:hAnsi="Times New Roman"/>
          <w:sz w:val="22"/>
        </w:rPr>
        <w:t xml:space="preserve"> в соответствии с п. 1.2 настоящего Контракта, а также в соответствии с техническими, санитарными и противопожарными нормами, нести ответственность за состояние техники безопасности, электро- и пожаробезопасности при использовании Спортивного сооружения и служебных помещений;</w:t>
      </w:r>
    </w:p>
    <w:p w14:paraId="21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Не допускать порчи и повреждения инвентаря и оборудования Арендодателя; </w:t>
      </w:r>
    </w:p>
    <w:p w14:paraId="22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По окончании срока очередного занятия оставить </w:t>
      </w:r>
      <w:r>
        <w:rPr>
          <w:rFonts w:ascii="Times New Roman" w:hAnsi="Times New Roman"/>
          <w:sz w:val="22"/>
        </w:rPr>
        <w:t>Спортивное сооружение в надлежащем состоянии с учетом нормального износа.</w:t>
      </w:r>
    </w:p>
    <w:p w14:paraId="23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Использовать арендуемое по настоящему Контракту имущество исключительно для собственных нужд без права предоставления пользования Спортивным сооружением третьим лицам. </w:t>
      </w:r>
    </w:p>
    <w:p w14:paraId="24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Обеспечить на время проведения занятий (соревнований) на Спортивном сооружении условия, исключающие причинение вреда жизни и здоровью лиц Арендатора. </w:t>
      </w:r>
    </w:p>
    <w:p w14:paraId="25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Строго соблюдать правила техники безопасности при посещении Спортивного сооружения, санитарно-гигиенические требования, правила внутреннего распорядка Арендодателя, выполнять требования персонала Арендодателя, в части соблюдения санитарно-гигиенических требований.</w:t>
      </w:r>
    </w:p>
    <w:p w14:paraId="26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Ознакомиться с Правилами поведения в </w:t>
      </w:r>
      <w:r>
        <w:rPr>
          <w:rFonts w:ascii="Times New Roman" w:hAnsi="Times New Roman"/>
          <w:color w:val="000000"/>
          <w:sz w:val="22"/>
        </w:rPr>
        <w:t>Спортивном сооружении</w:t>
      </w:r>
      <w:r>
        <w:rPr>
          <w:rFonts w:ascii="Times New Roman" w:hAnsi="Times New Roman"/>
          <w:color w:val="000000"/>
          <w:sz w:val="22"/>
        </w:rPr>
        <w:t xml:space="preserve">. Арендатор соглашается с данными Правилами и освобождает Арендодателя от какой-либо ответственности за потенциальные травмы, ухудшения здоровья или несчастные случаи во время проведения занятий. </w:t>
      </w:r>
    </w:p>
    <w:p w14:paraId="27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Полностью освободить Спортивное сооружение по окончании времени аренды, указанного в п.1.1. настоящего Контракта. </w:t>
      </w:r>
    </w:p>
    <w:p w14:paraId="28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При изменении своих реквизитов Стороны обязаны известить друг друга в течение 10 (Десяти) банковских дней.</w:t>
      </w:r>
    </w:p>
    <w:p w14:paraId="29000000">
      <w:pPr>
        <w:pStyle w:val="Style_2"/>
        <w:numPr>
          <w:ilvl w:val="1"/>
          <w:numId w:val="1"/>
        </w:numPr>
        <w:spacing w:after="0" w:line="240" w:lineRule="auto"/>
        <w:ind w:firstLine="0" w:left="709"/>
        <w:jc w:val="both"/>
        <w:rPr>
          <w:rFonts w:ascii="Times New Roman" w:hAnsi="Times New Roman"/>
          <w:b w:val="1"/>
          <w:color w:val="000000"/>
          <w:sz w:val="22"/>
        </w:rPr>
      </w:pPr>
      <w:r>
        <w:rPr>
          <w:rFonts w:ascii="Times New Roman" w:hAnsi="Times New Roman"/>
          <w:sz w:val="22"/>
          <w:highlight w:val="white"/>
        </w:rPr>
        <w:t>Все уведомления, требования, счета и иные документы, связанные с настоящим Контрактом должны направляться сторонами любым из следующих способов:</w:t>
      </w:r>
    </w:p>
    <w:p w14:paraId="2A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xml:space="preserve">- с нарочным (курьерской доставкой). Факт получения подтверждается распиской, содержащей наименование документа, дату получения, ФИО, </w:t>
      </w:r>
      <w:r>
        <w:rPr>
          <w:rFonts w:ascii="Times New Roman" w:hAnsi="Times New Roman"/>
          <w:sz w:val="22"/>
          <w:highlight w:val="white"/>
        </w:rPr>
        <w:t>должность и подпись лица, получившего данный документ;</w:t>
      </w:r>
    </w:p>
    <w:p w14:paraId="2B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заказным письмом с уведомлением о вручении;</w:t>
      </w:r>
    </w:p>
    <w:p w14:paraId="2C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ценным письмом с описью вложения и уведомлением о вручении;</w:t>
      </w:r>
    </w:p>
    <w:p w14:paraId="2D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w:t>
      </w:r>
      <w:r>
        <w:rPr>
          <w:rFonts w:ascii="Times New Roman" w:hAnsi="Times New Roman"/>
          <w:sz w:val="22"/>
          <w:highlight w:val="white"/>
        </w:rPr>
        <w:t xml:space="preserve"> </w:t>
      </w:r>
      <w:r>
        <w:rPr>
          <w:rFonts w:ascii="Times New Roman" w:hAnsi="Times New Roman"/>
          <w:sz w:val="22"/>
          <w:highlight w:val="white"/>
        </w:rPr>
        <w:t>электронной почтой;</w:t>
      </w:r>
    </w:p>
    <w:p w14:paraId="2E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факсом;</w:t>
      </w:r>
    </w:p>
    <w:p w14:paraId="2F000000">
      <w:pPr>
        <w:widowControl w:val="0"/>
        <w:spacing w:after="0" w:line="240" w:lineRule="auto"/>
        <w:ind w:firstLine="0" w:left="709"/>
        <w:jc w:val="both"/>
        <w:rPr>
          <w:rFonts w:ascii="Times New Roman" w:hAnsi="Times New Roman"/>
          <w:b w:val="1"/>
          <w:color w:val="000000"/>
          <w:sz w:val="22"/>
        </w:rPr>
      </w:pPr>
      <w:r>
        <w:rPr>
          <w:rFonts w:ascii="Times New Roman" w:hAnsi="Times New Roman"/>
          <w:sz w:val="22"/>
          <w:highlight w:val="white"/>
        </w:rPr>
        <w:t>-</w:t>
      </w:r>
      <w:r>
        <w:rPr>
          <w:rFonts w:ascii="Times New Roman" w:hAnsi="Times New Roman"/>
          <w:sz w:val="22"/>
          <w:highlight w:val="white"/>
        </w:rPr>
        <w:t xml:space="preserve"> </w:t>
      </w:r>
      <w:r>
        <w:rPr>
          <w:rFonts w:ascii="Times New Roman" w:hAnsi="Times New Roman"/>
          <w:sz w:val="22"/>
          <w:highlight w:val="white"/>
        </w:rPr>
        <w:t>телеграммой.</w:t>
      </w:r>
    </w:p>
    <w:p w14:paraId="30000000">
      <w:pPr>
        <w:spacing w:after="0" w:line="240" w:lineRule="auto"/>
        <w:ind/>
        <w:jc w:val="center"/>
        <w:rPr>
          <w:rFonts w:ascii="Times New Roman" w:hAnsi="Times New Roman"/>
          <w:b w:val="1"/>
          <w:color w:val="000000"/>
          <w:sz w:val="22"/>
        </w:rPr>
      </w:pPr>
    </w:p>
    <w:p w14:paraId="31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Порядок расчетов</w:t>
      </w:r>
    </w:p>
    <w:p w14:paraId="32000000">
      <w:pPr>
        <w:pStyle w:val="Style_2"/>
        <w:numPr>
          <w:ilvl w:val="1"/>
          <w:numId w:val="1"/>
        </w:numPr>
        <w:spacing w:after="0" w:line="240" w:lineRule="auto"/>
        <w:ind/>
        <w:jc w:val="both"/>
        <w:rPr>
          <w:rFonts w:ascii="Times New Roman" w:hAnsi="Times New Roman"/>
          <w:sz w:val="22"/>
        </w:rPr>
      </w:pPr>
      <w:r>
        <w:rPr>
          <w:rFonts w:ascii="Times New Roman" w:hAnsi="Times New Roman"/>
          <w:sz w:val="22"/>
        </w:rPr>
        <w:t>Оплата производится ежемесячно, за фактически оказанные услуги, в течение 7 (семи) рабочих дней с даты подписания «Арендатором» Акта приемки оказанных услуг.</w:t>
      </w:r>
      <w:r>
        <w:rPr>
          <w:rFonts w:ascii="Times New Roman" w:hAnsi="Times New Roman"/>
          <w:sz w:val="22"/>
        </w:rPr>
        <w:t>При отсутствии у Арендатора замечаний к оказанной услуге Стороны подписывают  Акт приемки товаров, работ, услуг (ф. 0510452), сформированный Арендатором на основании данных Акта приемки оказанных услуг, в соответствии с приказом Минфина РФ от 15.04.2021 г. №61</w:t>
      </w:r>
      <w:r>
        <w:rPr>
          <w:rFonts w:ascii="Times New Roman" w:hAnsi="Times New Roman"/>
          <w:sz w:val="22"/>
        </w:rPr>
        <w:t>н</w:t>
      </w:r>
      <w:r>
        <w:rPr>
          <w:rFonts w:ascii="Times New Roman" w:hAnsi="Times New Roman"/>
          <w:sz w:val="22"/>
        </w:rPr>
        <w:t>. В отсутствии организационно-технической возможности составления Акта приемки товаров, работ, услуг (ф. 0510452) в электронной форме, Арендатором формируется Акт на бумажном носителе и подписывается представителями Арендатора и Арендодателя собственноручно.</w:t>
      </w:r>
    </w:p>
    <w:p w14:paraId="33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sz w:val="22"/>
        </w:rPr>
        <w:t>Арендодатель в срок до 5 числа месяца, следующего за отчетным, направляет Аррендатору электронной почтой акт</w:t>
      </w:r>
      <w:r>
        <w:rPr>
          <w:rFonts w:ascii="Times New Roman" w:hAnsi="Times New Roman"/>
          <w:sz w:val="22"/>
        </w:rPr>
        <w:t xml:space="preserve"> оказанных услуг и счет на оплату.Арендатор в течение 3-х календарных дней обязан подписать указанный акт и направить его Арендодателю посредством электронной почты.</w:t>
      </w:r>
      <w:r>
        <w:rPr>
          <w:rFonts w:ascii="Times New Roman" w:hAnsi="Times New Roman"/>
          <w:color w:val="000000"/>
          <w:sz w:val="22"/>
          <w:highlight w:val="white"/>
        </w:rPr>
        <w:t xml:space="preserve"> В случае, если </w:t>
      </w:r>
      <w:r>
        <w:rPr>
          <w:rFonts w:ascii="Times New Roman" w:hAnsi="Times New Roman"/>
          <w:color w:val="000000"/>
          <w:sz w:val="22"/>
        </w:rPr>
        <w:t>Арендатор</w:t>
      </w:r>
      <w:r>
        <w:rPr>
          <w:rFonts w:ascii="Times New Roman" w:hAnsi="Times New Roman"/>
          <w:color w:val="000000"/>
          <w:sz w:val="22"/>
          <w:highlight w:val="white"/>
        </w:rPr>
        <w:t xml:space="preserve"> не подписал данный акт и при этом не представил обоснованных письменных возражений в 10-дневный срок (с момента получения акта), то акт считается подписанным </w:t>
      </w:r>
      <w:r>
        <w:rPr>
          <w:rFonts w:ascii="Times New Roman" w:hAnsi="Times New Roman"/>
          <w:color w:val="000000"/>
          <w:sz w:val="22"/>
        </w:rPr>
        <w:t>Арендатором</w:t>
      </w:r>
      <w:r>
        <w:rPr>
          <w:rFonts w:ascii="Times New Roman" w:hAnsi="Times New Roman"/>
          <w:color w:val="000000"/>
          <w:sz w:val="22"/>
          <w:highlight w:val="white"/>
        </w:rPr>
        <w:t xml:space="preserve"> и услуги считаются оказанными и подлежат оплате.</w:t>
      </w:r>
    </w:p>
    <w:p w14:paraId="34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color w:val="000000"/>
          <w:sz w:val="22"/>
        </w:rPr>
        <w:t xml:space="preserve">Общая сумма аренды по настоящему Контракту составляет_______________________________________ </w:t>
      </w:r>
    </w:p>
    <w:p w14:paraId="35000000">
      <w:pPr>
        <w:widowControl w:val="0"/>
        <w:spacing w:after="0" w:line="240" w:lineRule="auto"/>
        <w:ind w:firstLine="708" w:left="0"/>
        <w:jc w:val="both"/>
        <w:rPr>
          <w:rFonts w:ascii="Times New Roman" w:hAnsi="Times New Roman"/>
          <w:color w:val="000000"/>
          <w:sz w:val="22"/>
        </w:rPr>
      </w:pPr>
      <w:r>
        <w:rPr>
          <w:rFonts w:ascii="Times New Roman" w:hAnsi="Times New Roman"/>
          <w:color w:val="000000"/>
          <w:sz w:val="22"/>
        </w:rPr>
        <w:t xml:space="preserve">Источник финансирования – </w:t>
      </w:r>
      <w:r>
        <w:rPr>
          <w:rFonts w:ascii="Times New Roman" w:hAnsi="Times New Roman"/>
          <w:color w:val="000000"/>
          <w:sz w:val="22"/>
        </w:rPr>
        <w:t>ГЗ</w:t>
      </w:r>
      <w:r>
        <w:rPr>
          <w:rFonts w:ascii="Times New Roman" w:hAnsi="Times New Roman"/>
          <w:color w:val="000000"/>
          <w:sz w:val="22"/>
        </w:rPr>
        <w:t xml:space="preserve"> </w:t>
      </w:r>
      <w:r>
        <w:rPr>
          <w:rFonts w:ascii="Times New Roman" w:hAnsi="Times New Roman"/>
          <w:color w:val="000000"/>
          <w:sz w:val="22"/>
        </w:rPr>
        <w:t>ВУЗ.</w:t>
      </w:r>
    </w:p>
    <w:p w14:paraId="36000000">
      <w:pPr>
        <w:pStyle w:val="Style_2"/>
        <w:widowControl w:val="0"/>
        <w:numPr>
          <w:ilvl w:val="1"/>
          <w:numId w:val="1"/>
        </w:numPr>
        <w:spacing w:after="0" w:line="240" w:lineRule="auto"/>
        <w:ind w:firstLine="0" w:left="709"/>
        <w:jc w:val="both"/>
        <w:rPr>
          <w:rFonts w:ascii="Times New Roman" w:hAnsi="Times New Roman"/>
          <w:color w:val="000000"/>
          <w:sz w:val="22"/>
        </w:rPr>
      </w:pPr>
      <w:r>
        <w:rPr>
          <w:rFonts w:ascii="Times New Roman" w:hAnsi="Times New Roman"/>
          <w:sz w:val="22"/>
        </w:rPr>
        <w:t>Цена настоящего Контракта определена в российских рублях, является твердой и не может изменяться в ходе исполнения настоящего Контракта.</w:t>
      </w:r>
    </w:p>
    <w:p w14:paraId="37000000">
      <w:pPr>
        <w:pStyle w:val="Style_2"/>
        <w:widowControl w:val="0"/>
        <w:spacing w:after="0" w:line="240" w:lineRule="auto"/>
        <w:ind w:firstLine="0" w:left="709"/>
        <w:jc w:val="both"/>
        <w:rPr>
          <w:rFonts w:ascii="Times New Roman" w:hAnsi="Times New Roman"/>
          <w:color w:val="000000"/>
          <w:sz w:val="22"/>
        </w:rPr>
      </w:pPr>
    </w:p>
    <w:p w14:paraId="38000000">
      <w:pPr>
        <w:pStyle w:val="Style_2"/>
        <w:widowControl w:val="0"/>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Порядок изменения и расторжения Контракта</w:t>
      </w:r>
    </w:p>
    <w:p w14:paraId="39000000">
      <w:pPr>
        <w:pStyle w:val="Style_2"/>
        <w:widowControl w:val="0"/>
        <w:numPr>
          <w:ilvl w:val="1"/>
          <w:numId w:val="1"/>
        </w:numPr>
        <w:spacing w:after="0" w:line="240" w:lineRule="auto"/>
        <w:ind w:firstLine="0" w:left="709"/>
        <w:rPr>
          <w:rFonts w:ascii="Times New Roman" w:hAnsi="Times New Roman"/>
          <w:color w:val="000000"/>
          <w:sz w:val="22"/>
        </w:rPr>
      </w:pPr>
      <w:r>
        <w:rPr>
          <w:rFonts w:ascii="Times New Roman" w:hAnsi="Times New Roman"/>
          <w:color w:val="000000"/>
          <w:sz w:val="22"/>
        </w:rPr>
        <w:t>Все изменения по настоящему Контракту совершаются в письменной форме.</w:t>
      </w:r>
    </w:p>
    <w:p w14:paraId="3A000000">
      <w:pPr>
        <w:pStyle w:val="Style_2"/>
        <w:widowControl w:val="0"/>
        <w:numPr>
          <w:ilvl w:val="1"/>
          <w:numId w:val="1"/>
        </w:numPr>
        <w:spacing w:after="0" w:line="240" w:lineRule="auto"/>
        <w:ind w:firstLine="0" w:left="709"/>
        <w:rPr>
          <w:rFonts w:ascii="Times New Roman" w:hAnsi="Times New Roman"/>
          <w:color w:val="000000"/>
          <w:sz w:val="22"/>
        </w:rPr>
      </w:pPr>
      <w:r>
        <w:rPr>
          <w:rFonts w:ascii="Times New Roman" w:hAnsi="Times New Roman"/>
          <w:sz w:val="22"/>
        </w:rPr>
        <w:t>Настоящий Контракт может быть расторгнут досрочно по решению суда, по соглашению сторон, либо в одностороннем порядке по требованию одной из «Сторон».</w:t>
      </w:r>
    </w:p>
    <w:p w14:paraId="3B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sz w:val="22"/>
        </w:rPr>
        <w:t>Арендодатель вправе в одностороннем порядке отказаться от исполнения настоящего Контракта, письменно уведомив Арендатора за 30 (Тридцать) календарных дней. Контракт</w:t>
      </w:r>
      <w:r>
        <w:rPr>
          <w:rFonts w:ascii="Times New Roman" w:hAnsi="Times New Roman"/>
          <w:sz w:val="22"/>
          <w:highlight w:val="white"/>
        </w:rPr>
        <w:t xml:space="preserve"> прекращается с момента получения данного уведомления.</w:t>
      </w:r>
    </w:p>
    <w:p w14:paraId="3C000000">
      <w:pPr>
        <w:widowControl w:val="0"/>
        <w:spacing w:after="0" w:line="240" w:lineRule="auto"/>
        <w:ind/>
        <w:jc w:val="both"/>
        <w:rPr>
          <w:rFonts w:ascii="Times New Roman" w:hAnsi="Times New Roman"/>
          <w:sz w:val="22"/>
          <w:highlight w:val="white"/>
        </w:rPr>
      </w:pPr>
    </w:p>
    <w:p w14:paraId="3D000000">
      <w:pPr>
        <w:widowControl w:val="0"/>
        <w:spacing w:after="0" w:line="240" w:lineRule="auto"/>
        <w:ind/>
        <w:jc w:val="both"/>
        <w:rPr>
          <w:rFonts w:ascii="Times New Roman" w:hAnsi="Times New Roman"/>
          <w:sz w:val="22"/>
          <w:highlight w:val="white"/>
        </w:rPr>
      </w:pPr>
    </w:p>
    <w:p w14:paraId="3E000000">
      <w:pPr>
        <w:pStyle w:val="Style_3"/>
        <w:numPr>
          <w:ilvl w:val="0"/>
          <w:numId w:val="1"/>
        </w:numPr>
        <w:ind/>
        <w:jc w:val="center"/>
        <w:rPr>
          <w:b w:val="1"/>
          <w:color w:val="000000"/>
          <w:sz w:val="22"/>
        </w:rPr>
      </w:pPr>
      <w:r>
        <w:rPr>
          <w:b w:val="1"/>
          <w:color w:val="000000"/>
          <w:sz w:val="22"/>
        </w:rPr>
        <w:t>Ответственность сторон</w:t>
      </w:r>
    </w:p>
    <w:p w14:paraId="3F000000">
      <w:pPr>
        <w:pStyle w:val="Style_3"/>
        <w:numPr>
          <w:ilvl w:val="1"/>
          <w:numId w:val="1"/>
        </w:numPr>
        <w:ind w:firstLine="0" w:left="709"/>
        <w:jc w:val="both"/>
        <w:rPr>
          <w:color w:val="000000"/>
          <w:sz w:val="22"/>
        </w:rPr>
      </w:pPr>
      <w:r>
        <w:rPr>
          <w:color w:val="000000"/>
          <w:sz w:val="22"/>
        </w:rPr>
        <w:t>За неисполнение или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14:paraId="40000000">
      <w:pPr>
        <w:pStyle w:val="Style_3"/>
        <w:numPr>
          <w:ilvl w:val="1"/>
          <w:numId w:val="1"/>
        </w:numPr>
        <w:ind/>
        <w:jc w:val="both"/>
        <w:rPr>
          <w:color w:val="000000"/>
          <w:sz w:val="22"/>
        </w:rPr>
      </w:pPr>
      <w:r>
        <w:rPr>
          <w:color w:val="000000"/>
          <w:sz w:val="22"/>
        </w:rPr>
        <w:t xml:space="preserve">За несвоевременное перечисление арендной платы Арендодатель вправе </w:t>
      </w:r>
      <w:r>
        <w:rPr>
          <w:color w:val="000000"/>
          <w:sz w:val="22"/>
        </w:rPr>
        <w:t>взыскать с Арендатора</w:t>
      </w:r>
      <w:r>
        <w:rPr>
          <w:color w:val="000000"/>
          <w:sz w:val="22"/>
        </w:rPr>
        <w:t xml:space="preserve"> неустойку (пени) в размере </w:t>
      </w:r>
      <w:r>
        <w:rPr>
          <w:sz w:val="22"/>
        </w:rPr>
        <w:t>1/300 ключевой ставки ЦБ РФ</w:t>
      </w:r>
      <w:r>
        <w:rPr>
          <w:color w:val="000000"/>
          <w:sz w:val="22"/>
        </w:rPr>
        <w:t>от стоимости не оплаченных в срок услуг за каждый день просрочки.</w:t>
      </w:r>
    </w:p>
    <w:p w14:paraId="41000000">
      <w:pPr>
        <w:pStyle w:val="Style_3"/>
        <w:numPr>
          <w:ilvl w:val="1"/>
          <w:numId w:val="1"/>
        </w:numPr>
        <w:ind w:firstLine="0" w:left="709"/>
        <w:jc w:val="both"/>
        <w:rPr>
          <w:color w:val="000000"/>
          <w:sz w:val="22"/>
        </w:rPr>
      </w:pPr>
      <w:r>
        <w:rPr>
          <w:color w:val="000000"/>
          <w:sz w:val="22"/>
        </w:rPr>
        <w:t>При повреждении Арендатором имущества Арендодателя, используемого при аренде Спортивного сооружения (технические сооружения, подсобные помещения и иное) Арендатор возмещает Арендодателю причиненный ущерб в полном размере.</w:t>
      </w:r>
    </w:p>
    <w:p w14:paraId="42000000">
      <w:pPr>
        <w:pStyle w:val="Style_3"/>
        <w:numPr>
          <w:ilvl w:val="1"/>
          <w:numId w:val="1"/>
        </w:numPr>
        <w:ind w:firstLine="0" w:left="709"/>
        <w:jc w:val="both"/>
        <w:rPr>
          <w:color w:val="000000"/>
          <w:sz w:val="22"/>
        </w:rPr>
      </w:pPr>
      <w:r>
        <w:rPr>
          <w:color w:val="000000"/>
          <w:sz w:val="22"/>
        </w:rPr>
        <w:t>Арендодатель не несет ответственности за причинение вреда жизни и здоровью лиц Арендатора при проведении спортивных (тренировочных) занятий (соревнований). Ответственность за соблюдение соответствующих правил и норм при проведении спортивных занятий (соревнований), упражнений и другое, предусмотренных действующим законодательством, несет Арендатор, который обязан обеспечить квалифицированную профессиональную подготовку лиц, осуществляющих проведение спортивных (тренировочных) занятий (соревнований) Арендатора на Спортивном сооружении.</w:t>
      </w:r>
    </w:p>
    <w:p w14:paraId="43000000">
      <w:pPr>
        <w:pStyle w:val="Style_3"/>
        <w:numPr>
          <w:ilvl w:val="1"/>
          <w:numId w:val="1"/>
        </w:numPr>
        <w:ind w:firstLine="0" w:left="709"/>
        <w:jc w:val="both"/>
        <w:rPr>
          <w:color w:val="000000"/>
          <w:sz w:val="22"/>
        </w:rPr>
      </w:pPr>
      <w:r>
        <w:rPr>
          <w:sz w:val="22"/>
        </w:rPr>
        <w:t>Арендатор несёт ответственность в соответствии с установленным внутренним порядком, действующим на территории Арендодателя и на прилегающей территории, за нарушение лицами Арендатора установленного пропускного и внутреннего режима.</w:t>
      </w:r>
    </w:p>
    <w:p w14:paraId="44000000">
      <w:pPr>
        <w:pStyle w:val="Style_3"/>
        <w:numPr>
          <w:ilvl w:val="1"/>
          <w:numId w:val="1"/>
        </w:numPr>
        <w:ind w:firstLine="0" w:left="709"/>
        <w:jc w:val="both"/>
        <w:rPr>
          <w:color w:val="000000"/>
          <w:sz w:val="22"/>
        </w:rPr>
      </w:pPr>
      <w:r>
        <w:rPr>
          <w:color w:val="000000"/>
          <w:sz w:val="22"/>
        </w:rPr>
        <w:t>Стороны не несут ответственности за неисполнение настоящего Контракта вследствие наступления форс-мажорных обстоятельств, а именно: пожары, землетрясения, наводнения, другие стихийные бедствия, наступившие после подписания настоящего Контракта.</w:t>
      </w:r>
    </w:p>
    <w:p w14:paraId="45000000">
      <w:pPr>
        <w:pStyle w:val="Style_3"/>
        <w:numPr>
          <w:ilvl w:val="1"/>
          <w:numId w:val="1"/>
        </w:numPr>
        <w:ind w:firstLine="0" w:left="709"/>
        <w:jc w:val="both"/>
        <w:rPr>
          <w:sz w:val="22"/>
        </w:rPr>
      </w:pPr>
      <w:r>
        <w:rPr>
          <w:sz w:val="22"/>
        </w:rPr>
        <w:t>В случае просрочки исполнения Арендодателем обязательств, предусмотренных Контрактом, а также в иных случаях неисполнения или ненадлежащего исполнения Арендодателем обязательств, предусмотренных Контрактом, Арендатор направляет Арендодателю требование об уплате неустоек (штрафов, пеней). Пеня начисляется за каждый день просрочки исполнения Арендодателем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Арендодателем, за исключением случаев, если законодательством Российской Федерации установлен иной порядок начисления пени.</w:t>
      </w:r>
    </w:p>
    <w:p w14:paraId="46000000">
      <w:pPr>
        <w:pStyle w:val="Style_3"/>
        <w:ind w:firstLine="0" w:left="-11"/>
        <w:jc w:val="center"/>
        <w:rPr>
          <w:b w:val="1"/>
          <w:color w:val="000000"/>
          <w:sz w:val="22"/>
        </w:rPr>
      </w:pPr>
    </w:p>
    <w:p w14:paraId="47000000">
      <w:pPr>
        <w:pStyle w:val="Style_3"/>
        <w:numPr>
          <w:ilvl w:val="0"/>
          <w:numId w:val="1"/>
        </w:numPr>
        <w:ind/>
        <w:jc w:val="center"/>
        <w:rPr>
          <w:b w:val="1"/>
          <w:color w:val="000000"/>
          <w:sz w:val="22"/>
        </w:rPr>
      </w:pPr>
      <w:r>
        <w:rPr>
          <w:b w:val="1"/>
          <w:color w:val="000000"/>
          <w:sz w:val="22"/>
        </w:rPr>
        <w:t>Разрешение споров</w:t>
      </w:r>
    </w:p>
    <w:p w14:paraId="48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Споры по настоящему Контракту должны быть урегулированы по Контрактенности Сторон и, в случае необходимости в претензионном порядке. Срок ответа на претензию – 10 (Десят</w:t>
      </w:r>
      <w:r>
        <w:rPr>
          <w:rFonts w:ascii="Times New Roman" w:hAnsi="Times New Roman"/>
          <w:color w:val="000000"/>
          <w:sz w:val="22"/>
        </w:rPr>
        <w:t>ь</w:t>
      </w:r>
      <w:r>
        <w:rPr>
          <w:rFonts w:ascii="Times New Roman" w:hAnsi="Times New Roman"/>
          <w:color w:val="000000"/>
          <w:sz w:val="22"/>
        </w:rPr>
        <w:t>) календарных дней</w:t>
      </w:r>
      <w:r>
        <w:rPr>
          <w:rFonts w:ascii="Times New Roman" w:hAnsi="Times New Roman"/>
          <w:color w:val="000000"/>
          <w:sz w:val="22"/>
        </w:rPr>
        <w:t xml:space="preserve"> после ее получения. Если такая Контрактенность не достигнута, решение споров производится в установленном законодательством РФ порядке.</w:t>
      </w:r>
    </w:p>
    <w:p w14:paraId="49000000">
      <w:pPr>
        <w:pStyle w:val="Style_2"/>
        <w:spacing w:after="0" w:line="240" w:lineRule="auto"/>
        <w:ind w:firstLine="0" w:left="1080"/>
        <w:jc w:val="both"/>
        <w:rPr>
          <w:rFonts w:ascii="Times New Roman" w:hAnsi="Times New Roman"/>
          <w:color w:val="000000"/>
          <w:sz w:val="22"/>
        </w:rPr>
      </w:pPr>
    </w:p>
    <w:p w14:paraId="4A000000">
      <w:pPr>
        <w:pStyle w:val="Style_2"/>
        <w:spacing w:after="0" w:line="240" w:lineRule="auto"/>
        <w:ind w:firstLine="0" w:left="1080"/>
        <w:jc w:val="both"/>
        <w:rPr>
          <w:rFonts w:ascii="Times New Roman" w:hAnsi="Times New Roman"/>
          <w:color w:val="000000"/>
          <w:sz w:val="22"/>
        </w:rPr>
      </w:pPr>
    </w:p>
    <w:p w14:paraId="4B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Прочие условия</w:t>
      </w:r>
    </w:p>
    <w:p w14:paraId="4C000000">
      <w:pPr>
        <w:pStyle w:val="Style_4"/>
        <w:numPr>
          <w:ilvl w:val="1"/>
          <w:numId w:val="1"/>
        </w:numPr>
        <w:ind w:firstLine="0" w:left="709"/>
        <w:jc w:val="both"/>
        <w:rPr>
          <w:color w:val="000000"/>
          <w:sz w:val="22"/>
        </w:rPr>
      </w:pPr>
      <w:r>
        <w:rPr>
          <w:color w:val="000000"/>
          <w:sz w:val="22"/>
        </w:rPr>
        <w:t>Во всем остальном, что не урегулировано настоящим Контрактом, Стороны руководствуются действующим законодательством Российской Федерации.</w:t>
      </w:r>
    </w:p>
    <w:p w14:paraId="4D000000">
      <w:pPr>
        <w:pStyle w:val="Style_4"/>
        <w:numPr>
          <w:ilvl w:val="1"/>
          <w:numId w:val="1"/>
        </w:numPr>
        <w:ind w:firstLine="0" w:left="709"/>
        <w:jc w:val="both"/>
        <w:rPr>
          <w:color w:val="000000"/>
          <w:sz w:val="22"/>
        </w:rPr>
      </w:pPr>
      <w:r>
        <w:rPr>
          <w:color w:val="000000"/>
          <w:sz w:val="22"/>
        </w:rPr>
        <w:t xml:space="preserve">Настоящий Контракт составлен в 2-х экземплярах, по одному для каждой из </w:t>
      </w:r>
      <w:r>
        <w:rPr>
          <w:color w:val="000000"/>
          <w:sz w:val="22"/>
        </w:rPr>
        <w:t>Сторон, имеющих одинаковую юридическую силу.</w:t>
      </w:r>
    </w:p>
    <w:p w14:paraId="4E000000">
      <w:pPr>
        <w:spacing w:after="0"/>
        <w:ind/>
        <w:rPr>
          <w:rFonts w:ascii="Times New Roman" w:hAnsi="Times New Roman"/>
          <w:b w:val="1"/>
          <w:color w:val="000000"/>
        </w:rPr>
      </w:pPr>
      <w:r>
        <w:t xml:space="preserve">                          </w:t>
      </w:r>
      <w:r>
        <w:rPr>
          <w:rFonts w:ascii="Times New Roman" w:hAnsi="Times New Roman"/>
        </w:rPr>
        <w:t xml:space="preserve"> </w:t>
      </w:r>
      <w:r>
        <w:rPr>
          <w:rFonts w:ascii="Times New Roman" w:hAnsi="Times New Roman"/>
          <w:b w:val="1"/>
          <w:color w:val="000000"/>
        </w:rPr>
        <w:t xml:space="preserve">        8. Приложения к </w:t>
      </w:r>
      <w:r>
        <w:rPr>
          <w:rFonts w:ascii="Times New Roman" w:hAnsi="Times New Roman"/>
          <w:b w:val="1"/>
          <w:color w:val="000000"/>
        </w:rPr>
        <w:t>Контракт</w:t>
      </w:r>
      <w:r>
        <w:rPr>
          <w:rFonts w:ascii="Times New Roman" w:hAnsi="Times New Roman"/>
          <w:b w:val="1"/>
          <w:color w:val="000000"/>
        </w:rPr>
        <w:t xml:space="preserve">у </w:t>
      </w:r>
      <w:r>
        <w:rPr>
          <w:rFonts w:ascii="Times New Roman" w:hAnsi="Times New Roman"/>
          <w:b w:val="1"/>
          <w:color w:val="000000"/>
        </w:rPr>
        <w:t>являются его неотъемлемой частью.</w:t>
      </w:r>
    </w:p>
    <w:p w14:paraId="4F000000">
      <w:pPr>
        <w:spacing w:after="0"/>
        <w:ind/>
        <w:rPr>
          <w:rFonts w:ascii="Times New Roman" w:hAnsi="Times New Roman"/>
        </w:rPr>
      </w:pPr>
      <w:r>
        <w:rPr>
          <w:rFonts w:ascii="Times New Roman" w:hAnsi="Times New Roman"/>
        </w:rPr>
        <w:t xml:space="preserve">             Приложения к </w:t>
      </w:r>
      <w:r>
        <w:rPr>
          <w:rFonts w:ascii="Times New Roman" w:hAnsi="Times New Roman"/>
        </w:rPr>
        <w:t>Контракт</w:t>
      </w:r>
      <w:r>
        <w:rPr>
          <w:rFonts w:ascii="Times New Roman" w:hAnsi="Times New Roman"/>
        </w:rPr>
        <w:t>у</w:t>
      </w:r>
      <w:r>
        <w:rPr>
          <w:rFonts w:ascii="Times New Roman" w:hAnsi="Times New Roman"/>
        </w:rPr>
        <w:t>:</w:t>
      </w:r>
    </w:p>
    <w:p w14:paraId="50000000">
      <w:pPr>
        <w:spacing w:after="0"/>
        <w:ind/>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Приложение N 1</w:t>
      </w:r>
      <w:r>
        <w:rPr>
          <w:rFonts w:ascii="Times New Roman" w:hAnsi="Times New Roman"/>
        </w:rPr>
        <w:t xml:space="preserve"> – </w:t>
      </w:r>
      <w:r>
        <w:rPr>
          <w:rFonts w:ascii="Times New Roman" w:hAnsi="Times New Roman"/>
          <w:color w:val="000000"/>
          <w:sz w:val="22"/>
        </w:rPr>
        <w:t>График аренды</w:t>
      </w:r>
      <w:r>
        <w:rPr>
          <w:rFonts w:ascii="Times New Roman" w:hAnsi="Times New Roman"/>
        </w:rPr>
        <w:t>;</w:t>
      </w:r>
    </w:p>
    <w:p w14:paraId="51000000">
      <w:pPr>
        <w:rPr>
          <w:rFonts w:ascii="Times New Roman" w:hAnsi="Times New Roman"/>
        </w:rPr>
      </w:pPr>
      <w:r>
        <w:rPr>
          <w:rFonts w:ascii="Times New Roman" w:hAnsi="Times New Roman"/>
        </w:rPr>
        <w:t xml:space="preserve">             Приложение N 2</w:t>
      </w:r>
      <w:r>
        <w:rPr>
          <w:rFonts w:ascii="Times New Roman" w:hAnsi="Times New Roman"/>
        </w:rPr>
        <w:t xml:space="preserve"> - </w:t>
      </w:r>
      <w:r>
        <w:rPr>
          <w:rFonts w:ascii="Times New Roman" w:hAnsi="Times New Roman"/>
        </w:rPr>
        <w:t>Спецификация</w:t>
      </w:r>
      <w:r>
        <w:rPr>
          <w:rFonts w:ascii="Times New Roman" w:hAnsi="Times New Roman"/>
        </w:rPr>
        <w:t>;</w:t>
      </w:r>
    </w:p>
    <w:p w14:paraId="52000000">
      <w:pPr>
        <w:pStyle w:val="Style_4"/>
        <w:ind/>
        <w:jc w:val="both"/>
        <w:rPr>
          <w:color w:val="000000"/>
          <w:sz w:val="22"/>
        </w:rPr>
      </w:pPr>
    </w:p>
    <w:p w14:paraId="53000000">
      <w:pPr>
        <w:pStyle w:val="Style_4"/>
        <w:ind w:firstLine="0" w:left="709"/>
        <w:jc w:val="both"/>
        <w:rPr>
          <w:color w:val="000000"/>
          <w:sz w:val="22"/>
        </w:rPr>
      </w:pPr>
    </w:p>
    <w:p w14:paraId="54000000">
      <w:pPr>
        <w:spacing w:after="0" w:line="240" w:lineRule="auto"/>
        <w:ind/>
        <w:jc w:val="center"/>
        <w:rPr>
          <w:rFonts w:ascii="Times New Roman" w:hAnsi="Times New Roman"/>
          <w:color w:val="000000"/>
          <w:sz w:val="22"/>
        </w:rPr>
      </w:pPr>
      <w:r>
        <w:rPr>
          <w:rFonts w:ascii="Times New Roman" w:hAnsi="Times New Roman"/>
          <w:b w:val="1"/>
          <w:color w:val="000000"/>
          <w:sz w:val="22"/>
        </w:rPr>
        <w:t>9. Юридические адреса, банковские реквизиты, подписи сторон</w:t>
      </w:r>
    </w:p>
    <w:tbl>
      <w:tblPr>
        <w:tblStyle w:val="Style_5"/>
        <w:tblW w:type="auto" w:w="0"/>
        <w:tblBorders>
          <w:top w:color="000000" w:val="nil"/>
          <w:left w:color="000000" w:val="nil"/>
          <w:bottom w:color="000000" w:val="nil"/>
          <w:right w:color="000000" w:val="nil"/>
          <w:insideV w:color="000000" w:val="nil"/>
        </w:tblBorders>
        <w:tblLayout w:type="fixed"/>
      </w:tblPr>
      <w:tblGrid>
        <w:gridCol w:w="4092"/>
        <w:gridCol w:w="5546"/>
      </w:tblGrid>
      <w:tr>
        <w:trPr>
          <w:trHeight w:hRule="atLeast" w:val="1401"/>
        </w:trPr>
        <w:tc>
          <w:tcPr>
            <w:tcW w:type="dxa" w:w="4092"/>
            <w:tcBorders>
              <w:top w:color="000000" w:val="nil"/>
              <w:left w:color="000000" w:val="nil"/>
              <w:bottom w:color="000000" w:val="nil"/>
              <w:right w:color="000000" w:val="nil"/>
            </w:tcBorders>
          </w:tcPr>
          <w:p w14:paraId="55000000">
            <w:pPr>
              <w:ind/>
              <w:jc w:val="center"/>
              <w:rPr>
                <w:rFonts w:ascii="Times New Roman" w:hAnsi="Times New Roman"/>
                <w:sz w:val="22"/>
              </w:rPr>
            </w:pPr>
          </w:p>
          <w:p w14:paraId="56000000">
            <w:pPr>
              <w:ind/>
              <w:jc w:val="center"/>
              <w:rPr>
                <w:rFonts w:ascii="Times New Roman" w:hAnsi="Times New Roman"/>
                <w:b w:val="1"/>
                <w:sz w:val="22"/>
              </w:rPr>
            </w:pPr>
            <w:r>
              <w:rPr>
                <w:rFonts w:ascii="Times New Roman" w:hAnsi="Times New Roman"/>
                <w:b w:val="1"/>
                <w:sz w:val="22"/>
              </w:rPr>
              <w:t>Арендодатель</w:t>
            </w:r>
          </w:p>
          <w:p w14:paraId="57000000">
            <w:pPr>
              <w:rPr>
                <w:rFonts w:ascii="Times New Roman" w:hAnsi="Times New Roman"/>
                <w:color w:val="000000"/>
                <w:sz w:val="22"/>
              </w:rPr>
            </w:pPr>
          </w:p>
          <w:p w14:paraId="58000000">
            <w:pPr>
              <w:rPr>
                <w:rFonts w:ascii="Times New Roman" w:hAnsi="Times New Roman"/>
                <w:color w:val="000000"/>
                <w:sz w:val="22"/>
              </w:rPr>
            </w:pPr>
          </w:p>
          <w:p w14:paraId="59000000">
            <w:pPr>
              <w:rPr>
                <w:rFonts w:ascii="Times New Roman" w:hAnsi="Times New Roman"/>
                <w:color w:val="000000"/>
                <w:sz w:val="22"/>
              </w:rPr>
            </w:pPr>
          </w:p>
          <w:p w14:paraId="5A000000">
            <w:pPr>
              <w:rPr>
                <w:rFonts w:ascii="Times New Roman" w:hAnsi="Times New Roman"/>
                <w:color w:val="000000"/>
                <w:sz w:val="22"/>
              </w:rPr>
            </w:pPr>
          </w:p>
          <w:p w14:paraId="5B000000">
            <w:pPr>
              <w:ind/>
              <w:jc w:val="both"/>
              <w:rPr>
                <w:rFonts w:ascii="Times New Roman" w:hAnsi="Times New Roman"/>
                <w:sz w:val="22"/>
              </w:rPr>
            </w:pPr>
          </w:p>
        </w:tc>
        <w:tc>
          <w:tcPr>
            <w:tcW w:type="dxa" w:w="5546"/>
            <w:tcBorders>
              <w:top w:color="000000" w:val="nil"/>
              <w:left w:color="000000" w:val="nil"/>
              <w:bottom w:color="000000" w:val="nil"/>
              <w:right w:color="000000" w:val="nil"/>
            </w:tcBorders>
          </w:tcPr>
          <w:p w14:paraId="5C000000">
            <w:pPr>
              <w:widowControl w:val="0"/>
              <w:ind/>
              <w:jc w:val="center"/>
              <w:rPr>
                <w:rFonts w:ascii="Times New Roman" w:hAnsi="Times New Roman"/>
                <w:sz w:val="22"/>
              </w:rPr>
            </w:pPr>
          </w:p>
          <w:p w14:paraId="5D000000">
            <w:pPr>
              <w:widowControl w:val="0"/>
              <w:ind/>
              <w:jc w:val="center"/>
              <w:rPr>
                <w:rFonts w:ascii="Times New Roman" w:hAnsi="Times New Roman"/>
                <w:b w:val="1"/>
                <w:sz w:val="22"/>
              </w:rPr>
            </w:pPr>
            <w:r>
              <w:rPr>
                <w:rFonts w:ascii="Times New Roman" w:hAnsi="Times New Roman"/>
                <w:b w:val="1"/>
                <w:sz w:val="22"/>
              </w:rPr>
              <w:t>Арендатор</w:t>
            </w:r>
          </w:p>
          <w:p w14:paraId="5E000000">
            <w:pPr>
              <w:pStyle w:val="Style_4"/>
              <w:spacing w:line="276" w:lineRule="auto"/>
              <w:ind/>
              <w:jc w:val="left"/>
              <w:rPr>
                <w:color w:val="000000"/>
                <w:sz w:val="22"/>
              </w:rPr>
            </w:pPr>
            <w:r>
              <w:rPr>
                <w:color w:val="000000"/>
                <w:sz w:val="22"/>
              </w:rPr>
              <w:t>ФГБОУ ВО РостГМУ Минздрава России</w:t>
            </w:r>
          </w:p>
          <w:p w14:paraId="5F000000">
            <w:pPr>
              <w:pStyle w:val="Style_4"/>
              <w:spacing w:line="276" w:lineRule="auto"/>
              <w:ind/>
              <w:jc w:val="left"/>
              <w:rPr>
                <w:color w:val="000000"/>
                <w:sz w:val="22"/>
              </w:rPr>
            </w:pPr>
            <w:r>
              <w:rPr>
                <w:color w:val="000000"/>
                <w:sz w:val="22"/>
              </w:rPr>
              <w:t xml:space="preserve">344022, Ростовская область, г. Ростов-на-Дону, пер. Нахичеванский, здание 29 </w:t>
            </w:r>
          </w:p>
          <w:p w14:paraId="60000000">
            <w:pPr>
              <w:pStyle w:val="Style_4"/>
              <w:spacing w:line="276" w:lineRule="auto"/>
              <w:ind/>
              <w:jc w:val="left"/>
              <w:rPr>
                <w:color w:val="000000"/>
                <w:sz w:val="22"/>
              </w:rPr>
            </w:pPr>
            <w:r>
              <w:rPr>
                <w:color w:val="000000"/>
                <w:sz w:val="22"/>
              </w:rPr>
              <w:t>ИНН 6163032850 КПП 616301001</w:t>
            </w:r>
          </w:p>
          <w:p w14:paraId="61000000">
            <w:pPr>
              <w:pStyle w:val="Style_4"/>
              <w:spacing w:line="276" w:lineRule="auto"/>
              <w:ind/>
              <w:jc w:val="left"/>
              <w:rPr>
                <w:color w:val="000000"/>
                <w:sz w:val="22"/>
              </w:rPr>
            </w:pPr>
            <w:r>
              <w:rPr>
                <w:color w:val="000000"/>
                <w:sz w:val="22"/>
              </w:rPr>
              <w:t xml:space="preserve">УФК по Нижегородской области </w:t>
            </w:r>
          </w:p>
          <w:p w14:paraId="62000000">
            <w:pPr>
              <w:pStyle w:val="Style_4"/>
              <w:spacing w:line="276" w:lineRule="auto"/>
              <w:ind/>
              <w:jc w:val="left"/>
              <w:rPr>
                <w:color w:val="000000"/>
                <w:sz w:val="22"/>
              </w:rPr>
            </w:pPr>
            <w:r>
              <w:rPr>
                <w:color w:val="000000"/>
                <w:sz w:val="22"/>
              </w:rPr>
              <w:t xml:space="preserve">(ФГБОУ ВО РостГМУ Минздрава России  </w:t>
            </w:r>
          </w:p>
          <w:p w14:paraId="63000000">
            <w:pPr>
              <w:pStyle w:val="Style_4"/>
              <w:spacing w:line="276" w:lineRule="auto"/>
              <w:ind/>
              <w:jc w:val="left"/>
              <w:rPr>
                <w:color w:val="000000"/>
                <w:sz w:val="22"/>
              </w:rPr>
            </w:pPr>
            <w:r>
              <w:rPr>
                <w:color w:val="000000"/>
                <w:sz w:val="22"/>
              </w:rPr>
              <w:t xml:space="preserve">л/сч. 21586У6842; л/сч. 22586У68420 </w:t>
            </w:r>
          </w:p>
          <w:p w14:paraId="64000000">
            <w:pPr>
              <w:pStyle w:val="Style_4"/>
              <w:spacing w:line="276" w:lineRule="auto"/>
              <w:ind/>
              <w:jc w:val="left"/>
              <w:rPr>
                <w:color w:val="000000"/>
                <w:sz w:val="22"/>
              </w:rPr>
            </w:pPr>
            <w:r>
              <w:rPr>
                <w:color w:val="000000"/>
                <w:sz w:val="22"/>
              </w:rPr>
              <w:t xml:space="preserve">ОКЦ №1 ВВГУ Банка России//УФК по </w:t>
            </w:r>
          </w:p>
          <w:p w14:paraId="65000000">
            <w:pPr>
              <w:pStyle w:val="Style_4"/>
              <w:spacing w:line="276" w:lineRule="auto"/>
              <w:ind/>
              <w:jc w:val="left"/>
              <w:rPr>
                <w:color w:val="000000"/>
                <w:sz w:val="22"/>
              </w:rPr>
            </w:pPr>
            <w:r>
              <w:rPr>
                <w:color w:val="000000"/>
                <w:sz w:val="22"/>
              </w:rPr>
              <w:t>Нижегородской области, г. Нижний Новгород)</w:t>
            </w:r>
          </w:p>
          <w:p w14:paraId="66000000">
            <w:pPr>
              <w:pStyle w:val="Style_4"/>
              <w:spacing w:line="276" w:lineRule="auto"/>
              <w:ind/>
              <w:jc w:val="left"/>
              <w:rPr>
                <w:color w:val="000000"/>
                <w:sz w:val="22"/>
              </w:rPr>
            </w:pPr>
            <w:r>
              <w:rPr>
                <w:color w:val="000000"/>
                <w:sz w:val="22"/>
              </w:rPr>
              <w:t>ЕКС (единый казначейский счет): 40102810745370000024</w:t>
            </w:r>
          </w:p>
          <w:p w14:paraId="67000000">
            <w:pPr>
              <w:pStyle w:val="Style_4"/>
              <w:spacing w:line="276" w:lineRule="auto"/>
              <w:ind/>
              <w:jc w:val="left"/>
              <w:rPr>
                <w:color w:val="000000"/>
                <w:sz w:val="22"/>
              </w:rPr>
            </w:pPr>
            <w:r>
              <w:rPr>
                <w:color w:val="000000"/>
                <w:sz w:val="22"/>
              </w:rPr>
              <w:t>БИК: 012202102</w:t>
            </w:r>
          </w:p>
          <w:p w14:paraId="68000000">
            <w:pPr>
              <w:pStyle w:val="Style_4"/>
              <w:spacing w:line="276" w:lineRule="auto"/>
              <w:ind/>
              <w:jc w:val="left"/>
              <w:rPr>
                <w:color w:val="000000"/>
                <w:sz w:val="22"/>
              </w:rPr>
            </w:pPr>
            <w:r>
              <w:rPr>
                <w:color w:val="000000"/>
                <w:sz w:val="22"/>
              </w:rPr>
              <w:t>Номер счета: 03214643000000013230</w:t>
            </w:r>
          </w:p>
          <w:p w14:paraId="69000000">
            <w:pPr>
              <w:pStyle w:val="Style_4"/>
              <w:spacing w:line="276" w:lineRule="auto"/>
              <w:ind/>
              <w:jc w:val="left"/>
              <w:rPr>
                <w:color w:val="000000"/>
                <w:sz w:val="22"/>
              </w:rPr>
            </w:pPr>
            <w:r>
              <w:rPr>
                <w:color w:val="000000"/>
                <w:sz w:val="22"/>
              </w:rPr>
              <w:t>ОГРН: № 1026103165736 от 11.11.2002 г.</w:t>
            </w:r>
          </w:p>
          <w:p w14:paraId="6A000000">
            <w:pPr>
              <w:pStyle w:val="Style_4"/>
              <w:spacing w:line="276" w:lineRule="auto"/>
              <w:ind/>
              <w:jc w:val="left"/>
              <w:rPr>
                <w:color w:val="000000"/>
                <w:sz w:val="22"/>
              </w:rPr>
            </w:pPr>
            <w:r>
              <w:rPr>
                <w:color w:val="000000"/>
                <w:sz w:val="22"/>
              </w:rPr>
              <w:t>ОКПО:   01896857; ОКТМО: 60701000</w:t>
            </w:r>
          </w:p>
          <w:p w14:paraId="6B000000">
            <w:pPr>
              <w:pStyle w:val="Style_4"/>
              <w:spacing w:line="276" w:lineRule="auto"/>
              <w:ind/>
              <w:jc w:val="left"/>
              <w:rPr>
                <w:color w:val="000000"/>
                <w:sz w:val="22"/>
              </w:rPr>
            </w:pPr>
            <w:r>
              <w:rPr>
                <w:color w:val="000000"/>
                <w:sz w:val="22"/>
              </w:rPr>
              <w:t xml:space="preserve">ОКВЭД: 85.22 ОКОПФ: 20903; </w:t>
            </w:r>
          </w:p>
          <w:p w14:paraId="6C000000">
            <w:pPr>
              <w:tabs>
                <w:tab w:leader="none" w:pos="360" w:val="left"/>
                <w:tab w:leader="none" w:pos="540" w:val="left"/>
                <w:tab w:leader="none" w:pos="2552" w:val="left"/>
                <w:tab w:leader="none" w:pos="2880" w:val="left"/>
              </w:tabs>
              <w:ind/>
              <w:jc w:val="left"/>
              <w:rPr>
                <w:rFonts w:ascii="Times New Roman" w:hAnsi="Times New Roman"/>
                <w:color w:val="000000"/>
                <w:sz w:val="22"/>
              </w:rPr>
            </w:pPr>
            <w:r>
              <w:rPr>
                <w:rFonts w:ascii="Times New Roman" w:hAnsi="Times New Roman"/>
                <w:color w:val="000000"/>
                <w:sz w:val="22"/>
              </w:rPr>
              <w:t>ОКФС:  12; ОКОГУ: 1320700</w:t>
            </w:r>
          </w:p>
          <w:p w14:paraId="6D000000">
            <w:pPr>
              <w:tabs>
                <w:tab w:leader="none" w:pos="360" w:val="left"/>
                <w:tab w:leader="none" w:pos="540" w:val="left"/>
                <w:tab w:leader="none" w:pos="2552" w:val="left"/>
                <w:tab w:leader="none" w:pos="2880" w:val="left"/>
              </w:tabs>
              <w:ind/>
              <w:rPr>
                <w:rFonts w:ascii="Times New Roman" w:hAnsi="Times New Roman"/>
                <w:sz w:val="22"/>
              </w:rPr>
            </w:pPr>
          </w:p>
          <w:p w14:paraId="6E000000">
            <w:pPr>
              <w:rPr>
                <w:rFonts w:ascii="Times New Roman" w:hAnsi="Times New Roman"/>
                <w:b w:val="1"/>
                <w:spacing w:val="-2"/>
                <w:sz w:val="22"/>
              </w:rPr>
            </w:pPr>
            <w:r>
              <w:rPr>
                <w:rFonts w:ascii="Times New Roman" w:hAnsi="Times New Roman"/>
                <w:b w:val="1"/>
                <w:spacing w:val="-2"/>
                <w:sz w:val="22"/>
              </w:rPr>
              <w:t xml:space="preserve">И.о. </w:t>
            </w:r>
            <w:r>
              <w:rPr>
                <w:rFonts w:ascii="Times New Roman" w:hAnsi="Times New Roman"/>
                <w:b w:val="1"/>
                <w:spacing w:val="-2"/>
                <w:sz w:val="22"/>
              </w:rPr>
              <w:t xml:space="preserve">ректора </w:t>
            </w:r>
            <w:r>
              <w:rPr>
                <w:rFonts w:ascii="Times New Roman" w:hAnsi="Times New Roman"/>
                <w:b w:val="1"/>
                <w:color w:val="000000"/>
                <w:sz w:val="22"/>
              </w:rPr>
              <w:t xml:space="preserve">ФГБОУ ВО РостГМУ </w:t>
            </w:r>
          </w:p>
          <w:p w14:paraId="6F000000">
            <w:pPr>
              <w:rPr>
                <w:rFonts w:ascii="Times New Roman" w:hAnsi="Times New Roman"/>
                <w:b w:val="1"/>
                <w:spacing w:val="-2"/>
                <w:sz w:val="22"/>
              </w:rPr>
            </w:pPr>
            <w:r>
              <w:rPr>
                <w:rFonts w:ascii="Times New Roman" w:hAnsi="Times New Roman"/>
                <w:b w:val="1"/>
                <w:color w:val="000000"/>
                <w:sz w:val="22"/>
              </w:rPr>
              <w:t>Минздрава России</w:t>
            </w:r>
          </w:p>
          <w:p w14:paraId="70000000">
            <w:pPr>
              <w:rPr>
                <w:rFonts w:ascii="Times New Roman" w:hAnsi="Times New Roman"/>
                <w:spacing w:val="-2"/>
                <w:sz w:val="22"/>
              </w:rPr>
            </w:pPr>
          </w:p>
          <w:p w14:paraId="71000000">
            <w:pPr>
              <w:rPr>
                <w:rFonts w:ascii="Times New Roman" w:hAnsi="Times New Roman"/>
                <w:b w:val="1"/>
                <w:spacing w:val="-4"/>
                <w:sz w:val="22"/>
              </w:rPr>
            </w:pPr>
            <w:r>
              <w:rPr>
                <w:rFonts w:ascii="Times New Roman" w:hAnsi="Times New Roman"/>
                <w:spacing w:val="-2"/>
                <w:sz w:val="22"/>
              </w:rPr>
              <w:t>____________</w:t>
            </w:r>
            <w:r>
              <w:rPr>
                <w:rFonts w:ascii="Times New Roman" w:hAnsi="Times New Roman"/>
                <w:b w:val="1"/>
                <w:spacing w:val="-2"/>
                <w:sz w:val="22"/>
              </w:rPr>
              <w:t xml:space="preserve"> </w:t>
            </w:r>
            <w:r>
              <w:rPr>
                <w:rFonts w:ascii="Times New Roman" w:hAnsi="Times New Roman"/>
                <w:b w:val="1"/>
                <w:sz w:val="22"/>
              </w:rPr>
              <w:t>М.А. Шишов</w:t>
            </w:r>
          </w:p>
          <w:p w14:paraId="72000000">
            <w:pPr>
              <w:widowControl w:val="0"/>
              <w:ind/>
              <w:jc w:val="both"/>
              <w:rPr>
                <w:rFonts w:ascii="Times New Roman" w:hAnsi="Times New Roman"/>
                <w:sz w:val="22"/>
              </w:rPr>
            </w:pPr>
            <w:r>
              <w:rPr>
                <w:rFonts w:ascii="Times New Roman" w:hAnsi="Times New Roman"/>
                <w:sz w:val="22"/>
              </w:rPr>
              <w:t>э.ц.п.</w:t>
            </w:r>
          </w:p>
          <w:p w14:paraId="73000000">
            <w:pPr>
              <w:widowControl w:val="0"/>
              <w:ind/>
              <w:jc w:val="center"/>
              <w:rPr>
                <w:rFonts w:ascii="Times New Roman" w:hAnsi="Times New Roman"/>
                <w:sz w:val="22"/>
              </w:rPr>
            </w:pPr>
          </w:p>
        </w:tc>
      </w:tr>
    </w:tbl>
    <w:p w14:paraId="74000000">
      <w:pPr>
        <w:sectPr>
          <w:pgSz w:h="16838" w:orient="portrait" w:w="11906"/>
          <w:pgMar w:bottom="567" w:footer="709" w:gutter="0" w:header="709" w:left="1701" w:right="567" w:top="567"/>
        </w:sectPr>
      </w:pPr>
    </w:p>
    <w:p w14:paraId="75000000">
      <w:pPr>
        <w:spacing w:after="0" w:line="240" w:lineRule="auto"/>
        <w:ind/>
        <w:jc w:val="right"/>
        <w:rPr>
          <w:rFonts w:ascii="Times New Roman" w:hAnsi="Times New Roman"/>
          <w:sz w:val="22"/>
        </w:rPr>
      </w:pPr>
      <w:r>
        <w:rPr>
          <w:rFonts w:ascii="Times New Roman" w:hAnsi="Times New Roman"/>
          <w:sz w:val="22"/>
        </w:rPr>
        <w:t>Приложение №1</w:t>
      </w:r>
    </w:p>
    <w:p w14:paraId="76000000">
      <w:pPr>
        <w:spacing w:after="0" w:line="240" w:lineRule="auto"/>
        <w:ind/>
        <w:jc w:val="right"/>
        <w:rPr>
          <w:rFonts w:ascii="Times New Roman" w:hAnsi="Times New Roman"/>
          <w:sz w:val="22"/>
        </w:rPr>
      </w:pPr>
      <w:r>
        <w:rPr>
          <w:rFonts w:ascii="Times New Roman" w:hAnsi="Times New Roman"/>
          <w:sz w:val="22"/>
        </w:rPr>
        <w:t>к</w:t>
      </w:r>
      <w:r>
        <w:rPr>
          <w:rFonts w:ascii="Times New Roman" w:hAnsi="Times New Roman"/>
          <w:sz w:val="22"/>
        </w:rPr>
        <w:t xml:space="preserve"> Контракту № РГМУ32930 </w:t>
      </w:r>
      <w:r>
        <w:rPr>
          <w:rFonts w:ascii="Times New Roman" w:hAnsi="Times New Roman"/>
          <w:sz w:val="22"/>
        </w:rPr>
        <w:t>от «___»_____________2026</w:t>
      </w:r>
      <w:r>
        <w:rPr>
          <w:rFonts w:ascii="Times New Roman" w:hAnsi="Times New Roman"/>
          <w:sz w:val="22"/>
        </w:rPr>
        <w:t>г.</w:t>
      </w:r>
    </w:p>
    <w:p w14:paraId="77000000">
      <w:pPr>
        <w:spacing w:after="0" w:line="240" w:lineRule="auto"/>
        <w:ind/>
        <w:rPr>
          <w:rFonts w:ascii="Times New Roman" w:hAnsi="Times New Roman"/>
          <w:sz w:val="22"/>
        </w:rPr>
      </w:pPr>
    </w:p>
    <w:p w14:paraId="78000000">
      <w:pPr>
        <w:spacing w:after="0" w:line="240" w:lineRule="auto"/>
        <w:ind/>
        <w:rPr>
          <w:rFonts w:ascii="Times New Roman" w:hAnsi="Times New Roman"/>
          <w:sz w:val="22"/>
        </w:rPr>
      </w:pPr>
    </w:p>
    <w:p w14:paraId="79000000">
      <w:pPr>
        <w:spacing w:after="0" w:line="240" w:lineRule="auto"/>
        <w:ind/>
        <w:jc w:val="center"/>
        <w:rPr>
          <w:rFonts w:ascii="Times New Roman" w:hAnsi="Times New Roman"/>
          <w:sz w:val="22"/>
        </w:rPr>
      </w:pPr>
      <w:r>
        <w:rPr>
          <w:rFonts w:ascii="Times New Roman" w:hAnsi="Times New Roman"/>
          <w:sz w:val="22"/>
        </w:rPr>
        <w:t>График</w:t>
      </w:r>
    </w:p>
    <w:p w14:paraId="7A000000">
      <w:pPr>
        <w:spacing w:after="0" w:line="240" w:lineRule="auto"/>
        <w:ind/>
        <w:jc w:val="center"/>
        <w:rPr>
          <w:rFonts w:ascii="Times New Roman" w:hAnsi="Times New Roman"/>
          <w:sz w:val="22"/>
        </w:rPr>
      </w:pPr>
      <w:r>
        <w:rPr>
          <w:rFonts w:ascii="Times New Roman" w:hAnsi="Times New Roman"/>
          <w:color w:val="000000"/>
          <w:sz w:val="22"/>
        </w:rPr>
        <w:t xml:space="preserve">аренды спортивных сооружений </w:t>
      </w:r>
      <w:r>
        <w:rPr>
          <w:rFonts w:ascii="Times New Roman" w:hAnsi="Times New Roman"/>
          <w:sz w:val="22"/>
        </w:rPr>
        <w:t xml:space="preserve">в период </w:t>
      </w:r>
      <w:r>
        <w:rPr>
          <w:rFonts w:ascii="Times New Roman" w:hAnsi="Times New Roman"/>
          <w:sz w:val="22"/>
        </w:rPr>
        <w:t xml:space="preserve">с 21.09.2026 – 22.12.2026 </w:t>
      </w:r>
      <w:r>
        <w:rPr>
          <w:rFonts w:ascii="Times New Roman" w:hAnsi="Times New Roman"/>
          <w:sz w:val="22"/>
        </w:rPr>
        <w:t>г.</w:t>
      </w:r>
    </w:p>
    <w:p w14:paraId="7B000000">
      <w:pPr>
        <w:rPr>
          <w:rFonts w:ascii="Times New Roman" w:hAnsi="Times New Roman"/>
          <w:sz w:val="22"/>
        </w:rPr>
      </w:pPr>
    </w:p>
    <w:tbl>
      <w:tblPr>
        <w:tblStyle w:val="Style_5"/>
        <w:tblW w:type="auto" w:w="0"/>
        <w:jc w:val="center"/>
        <w:tblLayout w:type="fixed"/>
      </w:tblPr>
      <w:tblGrid>
        <w:gridCol w:w="1696"/>
        <w:gridCol w:w="1139"/>
        <w:gridCol w:w="1134"/>
        <w:gridCol w:w="1701"/>
        <w:gridCol w:w="1418"/>
        <w:gridCol w:w="1276"/>
        <w:gridCol w:w="1665"/>
        <w:gridCol w:w="1666"/>
        <w:gridCol w:w="1665"/>
        <w:gridCol w:w="1666"/>
      </w:tblGrid>
      <w:tr>
        <w:trPr>
          <w:trHeight w:hRule="atLeast" w:val="540"/>
        </w:trPr>
        <w:tc>
          <w:tcPr>
            <w:tcW w:type="dxa" w:w="1696"/>
            <w:vMerge w:val="restart"/>
            <w:vAlign w:val="center"/>
          </w:tcPr>
          <w:p w14:paraId="7C000000">
            <w:pPr>
              <w:spacing w:line="360" w:lineRule="auto"/>
              <w:ind/>
              <w:jc w:val="center"/>
              <w:rPr>
                <w:rFonts w:ascii="Times New Roman" w:hAnsi="Times New Roman"/>
                <w:b w:val="1"/>
                <w:sz w:val="22"/>
              </w:rPr>
            </w:pPr>
            <w:r>
              <w:rPr>
                <w:rFonts w:ascii="Times New Roman" w:hAnsi="Times New Roman"/>
                <w:b w:val="1"/>
                <w:sz w:val="22"/>
              </w:rPr>
              <w:t>День</w:t>
            </w:r>
          </w:p>
          <w:p w14:paraId="7D000000">
            <w:pPr>
              <w:spacing w:line="360" w:lineRule="auto"/>
              <w:ind/>
              <w:jc w:val="center"/>
              <w:rPr>
                <w:rFonts w:ascii="Times New Roman" w:hAnsi="Times New Roman"/>
                <w:b w:val="1"/>
                <w:sz w:val="22"/>
              </w:rPr>
            </w:pPr>
            <w:r>
              <w:rPr>
                <w:rFonts w:ascii="Times New Roman" w:hAnsi="Times New Roman"/>
                <w:b w:val="1"/>
                <w:sz w:val="22"/>
              </w:rPr>
              <w:t>недели</w:t>
            </w:r>
          </w:p>
        </w:tc>
        <w:tc>
          <w:tcPr>
            <w:tcW w:type="dxa" w:w="1139"/>
            <w:vMerge w:val="restart"/>
            <w:vAlign w:val="center"/>
          </w:tcPr>
          <w:p w14:paraId="7E000000">
            <w:pPr>
              <w:spacing w:line="360" w:lineRule="auto"/>
              <w:ind/>
              <w:jc w:val="center"/>
              <w:rPr>
                <w:rFonts w:ascii="Times New Roman" w:hAnsi="Times New Roman"/>
                <w:b w:val="1"/>
                <w:sz w:val="22"/>
              </w:rPr>
            </w:pPr>
            <w:r>
              <w:rPr>
                <w:rFonts w:ascii="Times New Roman" w:hAnsi="Times New Roman"/>
                <w:b w:val="1"/>
                <w:sz w:val="22"/>
              </w:rPr>
              <w:t>Зал</w:t>
            </w:r>
          </w:p>
        </w:tc>
        <w:tc>
          <w:tcPr>
            <w:tcW w:type="dxa" w:w="1134"/>
            <w:vMerge w:val="restart"/>
            <w:vAlign w:val="center"/>
          </w:tcPr>
          <w:p w14:paraId="7F000000">
            <w:pPr>
              <w:spacing w:line="360" w:lineRule="auto"/>
              <w:ind/>
              <w:jc w:val="center"/>
              <w:rPr>
                <w:rFonts w:ascii="Times New Roman" w:hAnsi="Times New Roman"/>
                <w:b w:val="1"/>
                <w:sz w:val="22"/>
              </w:rPr>
            </w:pPr>
            <w:r>
              <w:rPr>
                <w:rFonts w:ascii="Times New Roman" w:hAnsi="Times New Roman"/>
                <w:b w:val="1"/>
                <w:sz w:val="22"/>
              </w:rPr>
              <w:t>Время, ч.</w:t>
            </w:r>
          </w:p>
        </w:tc>
        <w:tc>
          <w:tcPr>
            <w:tcW w:type="dxa" w:w="1701"/>
            <w:vMerge w:val="restart"/>
            <w:vAlign w:val="center"/>
          </w:tcPr>
          <w:p w14:paraId="80000000">
            <w:pPr>
              <w:spacing w:line="360" w:lineRule="auto"/>
              <w:ind/>
              <w:jc w:val="center"/>
              <w:rPr>
                <w:rFonts w:ascii="Times New Roman" w:hAnsi="Times New Roman"/>
                <w:b w:val="1"/>
                <w:sz w:val="22"/>
              </w:rPr>
            </w:pPr>
            <w:r>
              <w:rPr>
                <w:rFonts w:ascii="Times New Roman" w:hAnsi="Times New Roman"/>
                <w:b w:val="1"/>
                <w:sz w:val="22"/>
              </w:rPr>
              <w:t>Стоимость за один час, руб.</w:t>
            </w:r>
          </w:p>
        </w:tc>
        <w:tc>
          <w:tcPr>
            <w:tcW w:type="dxa" w:w="1418"/>
            <w:vMerge w:val="restart"/>
            <w:vAlign w:val="center"/>
          </w:tcPr>
          <w:p w14:paraId="81000000">
            <w:pPr>
              <w:spacing w:line="360" w:lineRule="auto"/>
              <w:ind/>
              <w:jc w:val="center"/>
              <w:rPr>
                <w:rFonts w:ascii="Times New Roman" w:hAnsi="Times New Roman"/>
                <w:b w:val="1"/>
                <w:sz w:val="22"/>
              </w:rPr>
            </w:pPr>
            <w:r>
              <w:rPr>
                <w:rFonts w:ascii="Times New Roman" w:hAnsi="Times New Roman"/>
                <w:b w:val="1"/>
                <w:sz w:val="22"/>
              </w:rPr>
              <w:t>Всего,</w:t>
            </w:r>
          </w:p>
          <w:p w14:paraId="82000000">
            <w:pPr>
              <w:spacing w:line="360" w:lineRule="auto"/>
              <w:ind/>
              <w:jc w:val="center"/>
              <w:rPr>
                <w:rFonts w:ascii="Times New Roman" w:hAnsi="Times New Roman"/>
                <w:b w:val="1"/>
                <w:sz w:val="22"/>
              </w:rPr>
            </w:pPr>
            <w:r>
              <w:rPr>
                <w:rFonts w:ascii="Times New Roman" w:hAnsi="Times New Roman"/>
                <w:b w:val="1"/>
                <w:sz w:val="22"/>
              </w:rPr>
              <w:t>руб.</w:t>
            </w:r>
          </w:p>
          <w:p w14:paraId="83000000">
            <w:pPr>
              <w:spacing w:line="360" w:lineRule="auto"/>
              <w:ind/>
              <w:jc w:val="center"/>
              <w:rPr>
                <w:rFonts w:ascii="Times New Roman" w:hAnsi="Times New Roman"/>
                <w:sz w:val="22"/>
              </w:rPr>
            </w:pPr>
          </w:p>
        </w:tc>
        <w:tc>
          <w:tcPr>
            <w:tcW w:type="dxa" w:w="1276"/>
            <w:vMerge w:val="restart"/>
            <w:vAlign w:val="center"/>
          </w:tcPr>
          <w:p w14:paraId="84000000">
            <w:pPr>
              <w:spacing w:line="360" w:lineRule="auto"/>
              <w:ind/>
              <w:jc w:val="center"/>
              <w:rPr>
                <w:rFonts w:ascii="Times New Roman" w:hAnsi="Times New Roman"/>
                <w:b w:val="1"/>
                <w:sz w:val="22"/>
              </w:rPr>
            </w:pPr>
            <w:r>
              <w:rPr>
                <w:rFonts w:ascii="Times New Roman" w:hAnsi="Times New Roman"/>
                <w:b w:val="1"/>
                <w:sz w:val="22"/>
              </w:rPr>
              <w:t>Всего за день,</w:t>
            </w:r>
          </w:p>
          <w:p w14:paraId="85000000">
            <w:pPr>
              <w:spacing w:line="360" w:lineRule="auto"/>
              <w:ind/>
              <w:jc w:val="center"/>
              <w:rPr>
                <w:rFonts w:ascii="Times New Roman" w:hAnsi="Times New Roman"/>
                <w:b w:val="1"/>
                <w:sz w:val="22"/>
              </w:rPr>
            </w:pPr>
            <w:r>
              <w:rPr>
                <w:rFonts w:ascii="Times New Roman" w:hAnsi="Times New Roman"/>
                <w:b w:val="1"/>
                <w:sz w:val="22"/>
              </w:rPr>
              <w:t>руб.</w:t>
            </w:r>
          </w:p>
        </w:tc>
        <w:tc>
          <w:tcPr>
            <w:tcW w:type="dxa" w:w="6662"/>
            <w:gridSpan w:val="4"/>
          </w:tcPr>
          <w:p w14:paraId="86000000">
            <w:pPr>
              <w:spacing w:line="360" w:lineRule="auto"/>
              <w:ind/>
              <w:jc w:val="center"/>
              <w:rPr>
                <w:rFonts w:ascii="Times New Roman" w:hAnsi="Times New Roman"/>
                <w:b w:val="1"/>
                <w:sz w:val="22"/>
              </w:rPr>
            </w:pPr>
            <w:r>
              <w:rPr>
                <w:rFonts w:ascii="Times New Roman" w:hAnsi="Times New Roman"/>
                <w:b w:val="1"/>
                <w:sz w:val="22"/>
              </w:rPr>
              <w:t>Даты проведения занятий</w:t>
            </w:r>
          </w:p>
        </w:tc>
      </w:tr>
      <w:tr>
        <w:trPr>
          <w:trHeight w:hRule="atLeast" w:val="540"/>
        </w:trPr>
        <w:tc>
          <w:tcPr>
            <w:tcW w:type="dxa" w:w="1696"/>
            <w:gridSpan w:val="1"/>
            <w:vMerge w:val="continue"/>
            <w:vAlign w:val="center"/>
          </w:tcPr>
          <w:p/>
        </w:tc>
        <w:tc>
          <w:tcPr>
            <w:tcW w:type="dxa" w:w="1139"/>
            <w:gridSpan w:val="1"/>
            <w:vMerge w:val="continue"/>
            <w:vAlign w:val="center"/>
          </w:tcPr>
          <w:p/>
        </w:tc>
        <w:tc>
          <w:tcPr>
            <w:tcW w:type="dxa" w:w="1134"/>
            <w:gridSpan w:val="1"/>
            <w:vMerge w:val="continue"/>
            <w:vAlign w:val="center"/>
          </w:tcPr>
          <w:p/>
        </w:tc>
        <w:tc>
          <w:tcPr>
            <w:tcW w:type="dxa" w:w="1701"/>
            <w:gridSpan w:val="1"/>
            <w:vMerge w:val="continue"/>
            <w:vAlign w:val="center"/>
          </w:tcPr>
          <w:p/>
        </w:tc>
        <w:tc>
          <w:tcPr>
            <w:tcW w:type="dxa" w:w="1418"/>
            <w:gridSpan w:val="1"/>
            <w:vMerge w:val="continue"/>
            <w:vAlign w:val="center"/>
          </w:tcPr>
          <w:p/>
        </w:tc>
        <w:tc>
          <w:tcPr>
            <w:tcW w:type="dxa" w:w="1276"/>
            <w:gridSpan w:val="1"/>
            <w:vMerge w:val="continue"/>
            <w:vAlign w:val="center"/>
          </w:tcPr>
          <w:p/>
        </w:tc>
        <w:tc>
          <w:tcPr>
            <w:tcW w:type="dxa" w:w="1665"/>
            <w:vAlign w:val="center"/>
          </w:tcPr>
          <w:p w14:paraId="87000000">
            <w:pPr>
              <w:spacing w:line="360" w:lineRule="auto"/>
              <w:ind/>
              <w:jc w:val="center"/>
              <w:rPr>
                <w:rFonts w:ascii="Times New Roman" w:hAnsi="Times New Roman"/>
                <w:b w:val="1"/>
                <w:sz w:val="22"/>
              </w:rPr>
            </w:pPr>
            <w:r>
              <w:rPr>
                <w:rFonts w:ascii="Times New Roman" w:hAnsi="Times New Roman"/>
                <w:b w:val="1"/>
                <w:sz w:val="22"/>
              </w:rPr>
              <w:t>сентябрь</w:t>
            </w:r>
          </w:p>
        </w:tc>
        <w:tc>
          <w:tcPr>
            <w:tcW w:type="dxa" w:w="1666"/>
            <w:vAlign w:val="center"/>
          </w:tcPr>
          <w:p w14:paraId="88000000">
            <w:pPr>
              <w:spacing w:line="360" w:lineRule="auto"/>
              <w:ind/>
              <w:jc w:val="center"/>
              <w:rPr>
                <w:rFonts w:ascii="Times New Roman" w:hAnsi="Times New Roman"/>
                <w:b w:val="1"/>
                <w:sz w:val="22"/>
              </w:rPr>
            </w:pPr>
            <w:r>
              <w:rPr>
                <w:rFonts w:ascii="Times New Roman" w:hAnsi="Times New Roman"/>
                <w:b w:val="1"/>
                <w:sz w:val="22"/>
              </w:rPr>
              <w:t>октябрь</w:t>
            </w:r>
          </w:p>
        </w:tc>
        <w:tc>
          <w:tcPr>
            <w:tcW w:type="dxa" w:w="1665"/>
            <w:vAlign w:val="center"/>
          </w:tcPr>
          <w:p w14:paraId="89000000">
            <w:pPr>
              <w:spacing w:line="360" w:lineRule="auto"/>
              <w:ind/>
              <w:jc w:val="center"/>
              <w:rPr>
                <w:rFonts w:ascii="Times New Roman" w:hAnsi="Times New Roman"/>
                <w:b w:val="1"/>
                <w:sz w:val="22"/>
              </w:rPr>
            </w:pPr>
            <w:r>
              <w:rPr>
                <w:rFonts w:ascii="Times New Roman" w:hAnsi="Times New Roman"/>
                <w:b w:val="1"/>
                <w:sz w:val="22"/>
              </w:rPr>
              <w:t>ноя</w:t>
            </w:r>
            <w:r>
              <w:rPr>
                <w:rFonts w:ascii="Times New Roman" w:hAnsi="Times New Roman"/>
                <w:b w:val="1"/>
                <w:sz w:val="22"/>
              </w:rPr>
              <w:t>б</w:t>
            </w:r>
            <w:r>
              <w:rPr>
                <w:rFonts w:ascii="Times New Roman" w:hAnsi="Times New Roman"/>
                <w:b w:val="1"/>
                <w:sz w:val="22"/>
              </w:rPr>
              <w:t>рь</w:t>
            </w:r>
          </w:p>
        </w:tc>
        <w:tc>
          <w:tcPr>
            <w:tcW w:type="dxa" w:w="1666"/>
            <w:vAlign w:val="center"/>
          </w:tcPr>
          <w:p w14:paraId="8A000000">
            <w:pPr>
              <w:spacing w:line="360" w:lineRule="auto"/>
              <w:ind/>
              <w:jc w:val="center"/>
              <w:rPr>
                <w:rFonts w:ascii="Times New Roman" w:hAnsi="Times New Roman"/>
                <w:b w:val="1"/>
                <w:sz w:val="22"/>
              </w:rPr>
            </w:pPr>
            <w:r>
              <w:rPr>
                <w:rFonts w:ascii="Times New Roman" w:hAnsi="Times New Roman"/>
                <w:b w:val="1"/>
                <w:sz w:val="22"/>
              </w:rPr>
              <w:t>декабрь</w:t>
            </w:r>
          </w:p>
        </w:tc>
      </w:tr>
      <w:tr>
        <w:trPr>
          <w:trHeight w:hRule="atLeast" w:val="1116"/>
        </w:trPr>
        <w:tc>
          <w:tcPr>
            <w:tcW w:type="dxa" w:w="1696"/>
            <w:vMerge w:val="restart"/>
            <w:vAlign w:val="center"/>
          </w:tcPr>
          <w:p w14:paraId="8B000000">
            <w:pPr>
              <w:spacing w:line="360" w:lineRule="auto"/>
              <w:ind/>
              <w:jc w:val="center"/>
              <w:rPr>
                <w:rFonts w:ascii="Times New Roman" w:hAnsi="Times New Roman"/>
                <w:sz w:val="22"/>
              </w:rPr>
            </w:pPr>
            <w:r>
              <w:rPr>
                <w:rFonts w:ascii="Times New Roman" w:hAnsi="Times New Roman"/>
                <w:sz w:val="22"/>
              </w:rPr>
              <w:t>понедельник</w:t>
            </w:r>
          </w:p>
        </w:tc>
        <w:tc>
          <w:tcPr>
            <w:tcW w:type="dxa" w:w="1139"/>
            <w:vAlign w:val="center"/>
          </w:tcPr>
          <w:p w14:paraId="8C000000">
            <w:pPr>
              <w:spacing w:line="360" w:lineRule="auto"/>
              <w:ind/>
              <w:jc w:val="center"/>
              <w:rPr>
                <w:rFonts w:ascii="Times New Roman" w:hAnsi="Times New Roman"/>
                <w:sz w:val="22"/>
              </w:rPr>
            </w:pPr>
            <w:r>
              <w:rPr>
                <w:rFonts w:ascii="Times New Roman" w:hAnsi="Times New Roman"/>
                <w:sz w:val="22"/>
              </w:rPr>
              <w:t>Зал 1</w:t>
            </w:r>
          </w:p>
        </w:tc>
        <w:tc>
          <w:tcPr>
            <w:tcW w:type="dxa" w:w="1134"/>
            <w:vAlign w:val="center"/>
          </w:tcPr>
          <w:p w14:paraId="8D000000">
            <w:pPr>
              <w:spacing w:line="360" w:lineRule="auto"/>
              <w:ind/>
              <w:jc w:val="center"/>
              <w:rPr>
                <w:rFonts w:ascii="Times New Roman" w:hAnsi="Times New Roman"/>
                <w:sz w:val="22"/>
              </w:rPr>
            </w:pPr>
            <w:r>
              <w:rPr>
                <w:rFonts w:ascii="Times New Roman" w:hAnsi="Times New Roman"/>
                <w:sz w:val="22"/>
              </w:rPr>
              <w:t>4,5</w:t>
            </w:r>
          </w:p>
        </w:tc>
        <w:tc>
          <w:tcPr>
            <w:tcW w:type="dxa" w:w="1701"/>
            <w:vAlign w:val="center"/>
          </w:tcPr>
          <w:p w14:paraId="8E000000">
            <w:pPr>
              <w:rPr>
                <w:sz w:val="22"/>
              </w:rPr>
            </w:pPr>
          </w:p>
        </w:tc>
        <w:tc>
          <w:tcPr>
            <w:tcW w:type="dxa" w:w="1418"/>
            <w:vAlign w:val="center"/>
          </w:tcPr>
          <w:p w14:paraId="8F000000">
            <w:pPr>
              <w:rPr>
                <w:sz w:val="22"/>
              </w:rPr>
            </w:pPr>
          </w:p>
        </w:tc>
        <w:tc>
          <w:tcPr>
            <w:tcW w:type="dxa" w:w="1276"/>
            <w:vMerge w:val="restart"/>
            <w:vAlign w:val="center"/>
          </w:tcPr>
          <w:p w14:paraId="90000000">
            <w:pPr>
              <w:rPr>
                <w:sz w:val="22"/>
              </w:rPr>
            </w:pPr>
          </w:p>
        </w:tc>
        <w:tc>
          <w:tcPr>
            <w:tcW w:type="dxa" w:w="1665"/>
            <w:vMerge w:val="restart"/>
          </w:tcPr>
          <w:p w14:paraId="91000000">
            <w:pPr>
              <w:spacing w:line="360" w:lineRule="auto"/>
              <w:ind/>
              <w:jc w:val="center"/>
              <w:rPr>
                <w:rFonts w:ascii="Times New Roman" w:hAnsi="Times New Roman"/>
                <w:sz w:val="22"/>
              </w:rPr>
            </w:pPr>
            <w:r>
              <w:rPr>
                <w:rFonts w:ascii="Times New Roman" w:hAnsi="Times New Roman"/>
                <w:sz w:val="22"/>
              </w:rPr>
              <w:t>21.09.2026</w:t>
            </w:r>
          </w:p>
          <w:p w14:paraId="92000000">
            <w:pPr>
              <w:spacing w:line="360" w:lineRule="auto"/>
              <w:ind/>
              <w:jc w:val="center"/>
              <w:rPr>
                <w:rFonts w:ascii="Times New Roman" w:hAnsi="Times New Roman"/>
                <w:sz w:val="22"/>
              </w:rPr>
            </w:pPr>
            <w:r>
              <w:rPr>
                <w:rFonts w:ascii="Times New Roman" w:hAnsi="Times New Roman"/>
                <w:sz w:val="22"/>
              </w:rPr>
              <w:t>28.09.2026</w:t>
            </w:r>
          </w:p>
          <w:p w14:paraId="93000000">
            <w:pPr>
              <w:spacing w:line="360" w:lineRule="auto"/>
              <w:ind/>
              <w:jc w:val="center"/>
              <w:rPr>
                <w:rFonts w:ascii="Times New Roman" w:hAnsi="Times New Roman"/>
                <w:sz w:val="22"/>
              </w:rPr>
            </w:pPr>
          </w:p>
        </w:tc>
        <w:tc>
          <w:tcPr>
            <w:tcW w:type="dxa" w:w="1666"/>
            <w:vMerge w:val="restart"/>
          </w:tcPr>
          <w:p w14:paraId="94000000">
            <w:pPr>
              <w:spacing w:line="360" w:lineRule="auto"/>
              <w:ind/>
              <w:jc w:val="center"/>
              <w:rPr>
                <w:rFonts w:ascii="Times New Roman" w:hAnsi="Times New Roman"/>
                <w:sz w:val="22"/>
              </w:rPr>
            </w:pPr>
            <w:r>
              <w:rPr>
                <w:rFonts w:ascii="Times New Roman" w:hAnsi="Times New Roman"/>
                <w:sz w:val="22"/>
              </w:rPr>
              <w:t>05.10.2026</w:t>
            </w:r>
          </w:p>
          <w:p w14:paraId="95000000">
            <w:pPr>
              <w:spacing w:line="360" w:lineRule="auto"/>
              <w:ind/>
              <w:jc w:val="center"/>
              <w:rPr>
                <w:rFonts w:ascii="Times New Roman" w:hAnsi="Times New Roman"/>
                <w:sz w:val="22"/>
              </w:rPr>
            </w:pPr>
            <w:r>
              <w:rPr>
                <w:rFonts w:ascii="Times New Roman" w:hAnsi="Times New Roman"/>
                <w:sz w:val="22"/>
              </w:rPr>
              <w:t>12.10.2026</w:t>
            </w:r>
          </w:p>
          <w:p w14:paraId="96000000">
            <w:pPr>
              <w:spacing w:line="360" w:lineRule="auto"/>
              <w:ind/>
              <w:jc w:val="center"/>
              <w:rPr>
                <w:rFonts w:ascii="Times New Roman" w:hAnsi="Times New Roman"/>
                <w:sz w:val="22"/>
              </w:rPr>
            </w:pPr>
            <w:r>
              <w:rPr>
                <w:rFonts w:ascii="Times New Roman" w:hAnsi="Times New Roman"/>
                <w:sz w:val="22"/>
              </w:rPr>
              <w:t>19.10.2026</w:t>
            </w:r>
          </w:p>
          <w:p w14:paraId="97000000">
            <w:pPr>
              <w:spacing w:line="360" w:lineRule="auto"/>
              <w:ind/>
              <w:jc w:val="center"/>
              <w:rPr>
                <w:rFonts w:ascii="Times New Roman" w:hAnsi="Times New Roman"/>
                <w:sz w:val="22"/>
              </w:rPr>
            </w:pPr>
            <w:r>
              <w:rPr>
                <w:rFonts w:ascii="Times New Roman" w:hAnsi="Times New Roman"/>
                <w:sz w:val="22"/>
              </w:rPr>
              <w:t>26.10.2026</w:t>
            </w:r>
          </w:p>
        </w:tc>
        <w:tc>
          <w:tcPr>
            <w:tcW w:type="dxa" w:w="1665"/>
            <w:vMerge w:val="restart"/>
          </w:tcPr>
          <w:p w14:paraId="98000000">
            <w:pPr>
              <w:spacing w:line="360" w:lineRule="auto"/>
              <w:ind/>
              <w:jc w:val="center"/>
              <w:rPr>
                <w:rFonts w:ascii="Times New Roman" w:hAnsi="Times New Roman"/>
                <w:sz w:val="22"/>
              </w:rPr>
            </w:pPr>
            <w:r>
              <w:rPr>
                <w:rFonts w:ascii="Times New Roman" w:hAnsi="Times New Roman"/>
                <w:sz w:val="22"/>
              </w:rPr>
              <w:t>02</w:t>
            </w:r>
            <w:r>
              <w:rPr>
                <w:rFonts w:ascii="Times New Roman" w:hAnsi="Times New Roman"/>
                <w:sz w:val="22"/>
              </w:rPr>
              <w:t>.11.</w:t>
            </w:r>
            <w:r>
              <w:rPr>
                <w:rFonts w:ascii="Times New Roman" w:hAnsi="Times New Roman"/>
                <w:sz w:val="22"/>
              </w:rPr>
              <w:t>2026</w:t>
            </w:r>
          </w:p>
          <w:p w14:paraId="99000000">
            <w:pPr>
              <w:spacing w:line="360" w:lineRule="auto"/>
              <w:ind/>
              <w:jc w:val="center"/>
              <w:rPr>
                <w:rFonts w:ascii="Times New Roman" w:hAnsi="Times New Roman"/>
                <w:sz w:val="22"/>
              </w:rPr>
            </w:pPr>
            <w:r>
              <w:rPr>
                <w:rFonts w:ascii="Times New Roman" w:hAnsi="Times New Roman"/>
                <w:sz w:val="22"/>
              </w:rPr>
              <w:t>09</w:t>
            </w:r>
            <w:r>
              <w:rPr>
                <w:rFonts w:ascii="Times New Roman" w:hAnsi="Times New Roman"/>
                <w:sz w:val="22"/>
              </w:rPr>
              <w:t>.11.</w:t>
            </w:r>
            <w:r>
              <w:rPr>
                <w:rFonts w:ascii="Times New Roman" w:hAnsi="Times New Roman"/>
                <w:sz w:val="22"/>
              </w:rPr>
              <w:t>2026</w:t>
            </w:r>
          </w:p>
          <w:p w14:paraId="9A000000">
            <w:pPr>
              <w:spacing w:line="360" w:lineRule="auto"/>
              <w:ind/>
              <w:jc w:val="center"/>
              <w:rPr>
                <w:rFonts w:ascii="Times New Roman" w:hAnsi="Times New Roman"/>
                <w:sz w:val="22"/>
              </w:rPr>
            </w:pPr>
            <w:r>
              <w:rPr>
                <w:rFonts w:ascii="Times New Roman" w:hAnsi="Times New Roman"/>
                <w:sz w:val="22"/>
              </w:rPr>
              <w:t>16</w:t>
            </w:r>
            <w:r>
              <w:rPr>
                <w:rFonts w:ascii="Times New Roman" w:hAnsi="Times New Roman"/>
                <w:sz w:val="22"/>
              </w:rPr>
              <w:t>.11.</w:t>
            </w:r>
            <w:r>
              <w:rPr>
                <w:rFonts w:ascii="Times New Roman" w:hAnsi="Times New Roman"/>
                <w:sz w:val="22"/>
              </w:rPr>
              <w:t>2026</w:t>
            </w:r>
          </w:p>
          <w:p w14:paraId="9B000000">
            <w:pPr>
              <w:spacing w:line="360" w:lineRule="auto"/>
              <w:ind/>
              <w:jc w:val="center"/>
              <w:rPr>
                <w:rFonts w:ascii="Times New Roman" w:hAnsi="Times New Roman"/>
                <w:sz w:val="22"/>
              </w:rPr>
            </w:pPr>
            <w:r>
              <w:rPr>
                <w:rFonts w:ascii="Times New Roman" w:hAnsi="Times New Roman"/>
                <w:sz w:val="22"/>
              </w:rPr>
              <w:t>23.11</w:t>
            </w:r>
            <w:r>
              <w:rPr>
                <w:sz w:val="22"/>
              </w:rPr>
              <w:t>.</w:t>
            </w:r>
            <w:r>
              <w:rPr>
                <w:rFonts w:ascii="Times New Roman" w:hAnsi="Times New Roman"/>
                <w:sz w:val="22"/>
              </w:rPr>
              <w:t>2026</w:t>
            </w:r>
          </w:p>
          <w:p w14:paraId="9C000000">
            <w:pPr>
              <w:spacing w:line="360" w:lineRule="auto"/>
              <w:ind/>
              <w:jc w:val="center"/>
              <w:rPr>
                <w:rFonts w:ascii="Times New Roman" w:hAnsi="Times New Roman"/>
                <w:sz w:val="22"/>
              </w:rPr>
            </w:pPr>
            <w:r>
              <w:rPr>
                <w:rFonts w:ascii="Times New Roman" w:hAnsi="Times New Roman"/>
                <w:sz w:val="22"/>
              </w:rPr>
              <w:t>30</w:t>
            </w:r>
            <w:r>
              <w:rPr>
                <w:rFonts w:ascii="Times New Roman" w:hAnsi="Times New Roman"/>
                <w:sz w:val="22"/>
              </w:rPr>
              <w:t>.11.2026</w:t>
            </w:r>
          </w:p>
        </w:tc>
        <w:tc>
          <w:tcPr>
            <w:tcW w:type="dxa" w:w="1666"/>
            <w:vMerge w:val="restart"/>
          </w:tcPr>
          <w:p w14:paraId="9D000000">
            <w:pPr>
              <w:spacing w:line="360" w:lineRule="auto"/>
              <w:ind/>
              <w:jc w:val="center"/>
              <w:rPr>
                <w:rFonts w:ascii="Times New Roman" w:hAnsi="Times New Roman"/>
                <w:sz w:val="22"/>
              </w:rPr>
            </w:pPr>
            <w:r>
              <w:rPr>
                <w:rFonts w:ascii="Times New Roman" w:hAnsi="Times New Roman"/>
                <w:sz w:val="22"/>
              </w:rPr>
              <w:t>07</w:t>
            </w:r>
            <w:r>
              <w:rPr>
                <w:rFonts w:ascii="Times New Roman" w:hAnsi="Times New Roman"/>
                <w:sz w:val="22"/>
              </w:rPr>
              <w:t>.12.</w:t>
            </w:r>
            <w:r>
              <w:rPr>
                <w:rFonts w:ascii="Times New Roman" w:hAnsi="Times New Roman"/>
                <w:sz w:val="22"/>
              </w:rPr>
              <w:t>2026</w:t>
            </w:r>
          </w:p>
          <w:p w14:paraId="9E000000">
            <w:pPr>
              <w:spacing w:line="360" w:lineRule="auto"/>
              <w:ind/>
              <w:jc w:val="center"/>
              <w:rPr>
                <w:rFonts w:ascii="Times New Roman" w:hAnsi="Times New Roman"/>
                <w:sz w:val="22"/>
              </w:rPr>
            </w:pPr>
            <w:r>
              <w:rPr>
                <w:rFonts w:ascii="Times New Roman" w:hAnsi="Times New Roman"/>
                <w:sz w:val="22"/>
              </w:rPr>
              <w:t>14</w:t>
            </w:r>
            <w:r>
              <w:rPr>
                <w:rFonts w:ascii="Times New Roman" w:hAnsi="Times New Roman"/>
                <w:sz w:val="22"/>
              </w:rPr>
              <w:t>.12.</w:t>
            </w:r>
            <w:r>
              <w:rPr>
                <w:rFonts w:ascii="Times New Roman" w:hAnsi="Times New Roman"/>
                <w:sz w:val="22"/>
              </w:rPr>
              <w:t>2026</w:t>
            </w:r>
          </w:p>
          <w:p w14:paraId="9F000000">
            <w:pPr>
              <w:spacing w:line="360" w:lineRule="auto"/>
              <w:ind/>
              <w:jc w:val="center"/>
              <w:rPr>
                <w:rFonts w:ascii="Times New Roman" w:hAnsi="Times New Roman"/>
                <w:sz w:val="22"/>
              </w:rPr>
            </w:pPr>
            <w:r>
              <w:rPr>
                <w:rFonts w:ascii="Times New Roman" w:hAnsi="Times New Roman"/>
                <w:sz w:val="22"/>
              </w:rPr>
              <w:t>21</w:t>
            </w:r>
            <w:r>
              <w:rPr>
                <w:rFonts w:ascii="Times New Roman" w:hAnsi="Times New Roman"/>
                <w:sz w:val="22"/>
              </w:rPr>
              <w:t>.12.</w:t>
            </w:r>
            <w:r>
              <w:rPr>
                <w:rFonts w:ascii="Times New Roman" w:hAnsi="Times New Roman"/>
                <w:sz w:val="22"/>
              </w:rPr>
              <w:t>2026</w:t>
            </w:r>
          </w:p>
          <w:p w14:paraId="A0000000">
            <w:pPr>
              <w:spacing w:line="360" w:lineRule="auto"/>
              <w:ind/>
              <w:jc w:val="center"/>
              <w:rPr>
                <w:rFonts w:ascii="Times New Roman" w:hAnsi="Times New Roman"/>
                <w:sz w:val="22"/>
              </w:rPr>
            </w:pPr>
          </w:p>
        </w:tc>
      </w:tr>
      <w:tr>
        <w:trPr>
          <w:trHeight w:hRule="atLeast" w:val="781"/>
        </w:trPr>
        <w:tc>
          <w:tcPr>
            <w:tcW w:type="dxa" w:w="1696"/>
            <w:gridSpan w:val="1"/>
            <w:vMerge w:val="continue"/>
            <w:vAlign w:val="center"/>
          </w:tcPr>
          <w:p/>
        </w:tc>
        <w:tc>
          <w:tcPr>
            <w:tcW w:type="dxa" w:w="1139"/>
            <w:vAlign w:val="center"/>
          </w:tcPr>
          <w:p w14:paraId="A1000000">
            <w:pPr>
              <w:spacing w:line="360" w:lineRule="auto"/>
              <w:ind/>
              <w:jc w:val="center"/>
              <w:rPr>
                <w:rFonts w:ascii="Times New Roman" w:hAnsi="Times New Roman"/>
                <w:sz w:val="22"/>
              </w:rPr>
            </w:pPr>
            <w:r>
              <w:rPr>
                <w:rFonts w:ascii="Times New Roman" w:hAnsi="Times New Roman"/>
                <w:sz w:val="22"/>
              </w:rPr>
              <w:t>Зал 2</w:t>
            </w:r>
          </w:p>
        </w:tc>
        <w:tc>
          <w:tcPr>
            <w:tcW w:type="dxa" w:w="1134"/>
            <w:vAlign w:val="center"/>
          </w:tcPr>
          <w:p w14:paraId="A2000000">
            <w:pPr>
              <w:spacing w:line="360" w:lineRule="auto"/>
              <w:ind/>
              <w:jc w:val="center"/>
              <w:rPr>
                <w:rFonts w:ascii="Times New Roman" w:hAnsi="Times New Roman"/>
                <w:sz w:val="22"/>
              </w:rPr>
            </w:pPr>
            <w:r>
              <w:rPr>
                <w:rFonts w:ascii="Times New Roman" w:hAnsi="Times New Roman"/>
                <w:sz w:val="22"/>
              </w:rPr>
              <w:t>7</w:t>
            </w:r>
          </w:p>
        </w:tc>
        <w:tc>
          <w:tcPr>
            <w:tcW w:type="dxa" w:w="1701"/>
            <w:vAlign w:val="center"/>
          </w:tcPr>
          <w:p w14:paraId="A3000000">
            <w:pPr>
              <w:rPr>
                <w:sz w:val="22"/>
              </w:rPr>
            </w:pPr>
          </w:p>
        </w:tc>
        <w:tc>
          <w:tcPr>
            <w:tcW w:type="dxa" w:w="1418"/>
            <w:vAlign w:val="center"/>
          </w:tcPr>
          <w:p w14:paraId="A4000000">
            <w:pPr>
              <w:rPr>
                <w:sz w:val="22"/>
              </w:rPr>
            </w:pPr>
          </w:p>
        </w:tc>
        <w:tc>
          <w:tcPr>
            <w:tcW w:type="dxa" w:w="1276"/>
            <w:gridSpan w:val="1"/>
            <w:vMerge w:val="continue"/>
            <w:vAlign w:val="center"/>
          </w:tcPr>
          <w:p/>
        </w:tc>
        <w:tc>
          <w:tcPr>
            <w:tcW w:type="dxa" w:w="1665"/>
            <w:gridSpan w:val="1"/>
            <w:vMerge w:val="continue"/>
          </w:tcPr>
          <w:p/>
        </w:tc>
        <w:tc>
          <w:tcPr>
            <w:tcW w:type="dxa" w:w="1666"/>
            <w:gridSpan w:val="1"/>
            <w:vMerge w:val="continue"/>
          </w:tcPr>
          <w:p/>
        </w:tc>
        <w:tc>
          <w:tcPr>
            <w:tcW w:type="dxa" w:w="1665"/>
            <w:gridSpan w:val="1"/>
            <w:vMerge w:val="continue"/>
          </w:tcPr>
          <w:p/>
        </w:tc>
        <w:tc>
          <w:tcPr>
            <w:tcW w:type="dxa" w:w="1666"/>
            <w:gridSpan w:val="1"/>
            <w:vMerge w:val="continue"/>
          </w:tcPr>
          <w:p/>
        </w:tc>
      </w:tr>
      <w:tr>
        <w:trPr>
          <w:trHeight w:hRule="atLeast" w:val="20"/>
        </w:trPr>
        <w:tc>
          <w:tcPr>
            <w:tcW w:type="dxa" w:w="1696"/>
            <w:gridSpan w:val="1"/>
            <w:vMerge w:val="continue"/>
            <w:vAlign w:val="center"/>
          </w:tcPr>
          <w:p/>
        </w:tc>
        <w:tc>
          <w:tcPr>
            <w:tcW w:type="dxa" w:w="6668"/>
            <w:gridSpan w:val="5"/>
            <w:vAlign w:val="center"/>
          </w:tcPr>
          <w:p w14:paraId="A5000000">
            <w:pPr>
              <w:spacing w:line="360" w:lineRule="auto"/>
              <w:ind/>
              <w:jc w:val="center"/>
              <w:rPr>
                <w:rFonts w:ascii="Times New Roman" w:hAnsi="Times New Roman"/>
                <w:sz w:val="22"/>
              </w:rPr>
            </w:pPr>
            <w:r>
              <w:rPr>
                <w:rFonts w:ascii="Times New Roman" w:hAnsi="Times New Roman"/>
                <w:sz w:val="22"/>
              </w:rPr>
              <w:t>Итого за месяц, руб,</w:t>
            </w:r>
          </w:p>
        </w:tc>
        <w:tc>
          <w:tcPr>
            <w:tcW w:type="dxa" w:w="1665"/>
            <w:vAlign w:val="center"/>
          </w:tcPr>
          <w:p w14:paraId="A6000000">
            <w:pPr>
              <w:rPr>
                <w:sz w:val="22"/>
              </w:rPr>
            </w:pPr>
          </w:p>
        </w:tc>
        <w:tc>
          <w:tcPr>
            <w:tcW w:type="dxa" w:w="1666"/>
            <w:vAlign w:val="center"/>
          </w:tcPr>
          <w:p w14:paraId="A7000000">
            <w:pPr>
              <w:rPr>
                <w:sz w:val="22"/>
              </w:rPr>
            </w:pPr>
          </w:p>
        </w:tc>
        <w:tc>
          <w:tcPr>
            <w:tcW w:type="dxa" w:w="1665"/>
            <w:vAlign w:val="center"/>
          </w:tcPr>
          <w:p w14:paraId="A8000000">
            <w:pPr>
              <w:rPr>
                <w:sz w:val="22"/>
              </w:rPr>
            </w:pPr>
          </w:p>
        </w:tc>
        <w:tc>
          <w:tcPr>
            <w:tcW w:type="dxa" w:w="1666"/>
            <w:vAlign w:val="center"/>
          </w:tcPr>
          <w:p w14:paraId="A9000000">
            <w:pPr>
              <w:rPr>
                <w:sz w:val="22"/>
              </w:rPr>
            </w:pPr>
          </w:p>
        </w:tc>
      </w:tr>
      <w:tr>
        <w:trPr>
          <w:trHeight w:hRule="atLeast" w:val="1040"/>
        </w:trPr>
        <w:tc>
          <w:tcPr>
            <w:tcW w:type="dxa" w:w="1696"/>
            <w:vMerge w:val="restart"/>
            <w:vAlign w:val="center"/>
          </w:tcPr>
          <w:p w14:paraId="AA000000">
            <w:pPr>
              <w:spacing w:line="360" w:lineRule="auto"/>
              <w:ind/>
              <w:jc w:val="center"/>
              <w:rPr>
                <w:rFonts w:ascii="Times New Roman" w:hAnsi="Times New Roman"/>
                <w:sz w:val="22"/>
              </w:rPr>
            </w:pPr>
            <w:r>
              <w:rPr>
                <w:rFonts w:ascii="Times New Roman" w:hAnsi="Times New Roman"/>
                <w:sz w:val="22"/>
              </w:rPr>
              <w:t>вторник</w:t>
            </w:r>
          </w:p>
        </w:tc>
        <w:tc>
          <w:tcPr>
            <w:tcW w:type="dxa" w:w="1139"/>
            <w:vAlign w:val="center"/>
          </w:tcPr>
          <w:p w14:paraId="AB000000">
            <w:pPr>
              <w:spacing w:line="360" w:lineRule="auto"/>
              <w:ind/>
              <w:jc w:val="center"/>
              <w:rPr>
                <w:rFonts w:ascii="Times New Roman" w:hAnsi="Times New Roman"/>
                <w:sz w:val="22"/>
              </w:rPr>
            </w:pPr>
            <w:r>
              <w:rPr>
                <w:rFonts w:ascii="Times New Roman" w:hAnsi="Times New Roman"/>
                <w:sz w:val="22"/>
              </w:rPr>
              <w:t>Зал 3</w:t>
            </w:r>
          </w:p>
        </w:tc>
        <w:tc>
          <w:tcPr>
            <w:tcW w:type="dxa" w:w="1134"/>
            <w:vAlign w:val="center"/>
          </w:tcPr>
          <w:p w14:paraId="AC000000">
            <w:pPr>
              <w:spacing w:line="360" w:lineRule="auto"/>
              <w:ind/>
              <w:jc w:val="center"/>
              <w:rPr>
                <w:rFonts w:ascii="Times New Roman" w:hAnsi="Times New Roman"/>
                <w:sz w:val="22"/>
              </w:rPr>
            </w:pPr>
            <w:r>
              <w:rPr>
                <w:rFonts w:ascii="Times New Roman" w:hAnsi="Times New Roman"/>
                <w:sz w:val="22"/>
              </w:rPr>
              <w:t>6</w:t>
            </w:r>
          </w:p>
        </w:tc>
        <w:tc>
          <w:tcPr>
            <w:tcW w:type="dxa" w:w="1701"/>
            <w:vAlign w:val="center"/>
          </w:tcPr>
          <w:p w14:paraId="AD000000">
            <w:pPr>
              <w:rPr>
                <w:sz w:val="22"/>
              </w:rPr>
            </w:pPr>
          </w:p>
        </w:tc>
        <w:tc>
          <w:tcPr>
            <w:tcW w:type="dxa" w:w="1418"/>
            <w:vAlign w:val="center"/>
          </w:tcPr>
          <w:p w14:paraId="AE000000">
            <w:pPr>
              <w:rPr>
                <w:sz w:val="22"/>
              </w:rPr>
            </w:pPr>
          </w:p>
        </w:tc>
        <w:tc>
          <w:tcPr>
            <w:tcW w:type="dxa" w:w="1276"/>
            <w:vMerge w:val="restart"/>
            <w:vAlign w:val="center"/>
          </w:tcPr>
          <w:p w14:paraId="AF000000">
            <w:pPr>
              <w:rPr>
                <w:sz w:val="22"/>
              </w:rPr>
            </w:pPr>
          </w:p>
        </w:tc>
        <w:tc>
          <w:tcPr>
            <w:tcW w:type="dxa" w:w="1665"/>
            <w:vMerge w:val="restart"/>
          </w:tcPr>
          <w:p w14:paraId="B0000000">
            <w:pPr>
              <w:spacing w:line="360" w:lineRule="auto"/>
              <w:ind/>
              <w:jc w:val="center"/>
              <w:rPr>
                <w:rFonts w:ascii="Times New Roman" w:hAnsi="Times New Roman"/>
                <w:sz w:val="22"/>
              </w:rPr>
            </w:pPr>
            <w:r>
              <w:rPr>
                <w:rFonts w:ascii="Times New Roman" w:hAnsi="Times New Roman"/>
                <w:sz w:val="22"/>
              </w:rPr>
              <w:t>22.09.2026</w:t>
            </w:r>
          </w:p>
          <w:p w14:paraId="B1000000">
            <w:pPr>
              <w:spacing w:line="360" w:lineRule="auto"/>
              <w:ind/>
              <w:jc w:val="center"/>
              <w:rPr>
                <w:rFonts w:ascii="Times New Roman" w:hAnsi="Times New Roman"/>
                <w:sz w:val="22"/>
              </w:rPr>
            </w:pPr>
            <w:r>
              <w:rPr>
                <w:rFonts w:ascii="Times New Roman" w:hAnsi="Times New Roman"/>
                <w:sz w:val="22"/>
              </w:rPr>
              <w:t>29.09.2026</w:t>
            </w:r>
          </w:p>
          <w:p w14:paraId="B2000000">
            <w:pPr>
              <w:spacing w:line="360" w:lineRule="auto"/>
              <w:ind/>
              <w:jc w:val="center"/>
              <w:rPr>
                <w:rFonts w:ascii="Times New Roman" w:hAnsi="Times New Roman"/>
                <w:sz w:val="22"/>
              </w:rPr>
            </w:pPr>
          </w:p>
        </w:tc>
        <w:tc>
          <w:tcPr>
            <w:tcW w:type="dxa" w:w="1666"/>
            <w:vMerge w:val="restart"/>
          </w:tcPr>
          <w:p w14:paraId="B3000000">
            <w:pPr>
              <w:spacing w:line="360" w:lineRule="auto"/>
              <w:ind/>
              <w:jc w:val="center"/>
              <w:rPr>
                <w:rFonts w:ascii="Times New Roman" w:hAnsi="Times New Roman"/>
                <w:sz w:val="22"/>
              </w:rPr>
            </w:pPr>
            <w:r>
              <w:rPr>
                <w:rFonts w:ascii="Times New Roman" w:hAnsi="Times New Roman"/>
                <w:sz w:val="22"/>
              </w:rPr>
              <w:t>06.10.2026</w:t>
            </w:r>
          </w:p>
          <w:p w14:paraId="B4000000">
            <w:pPr>
              <w:spacing w:line="360" w:lineRule="auto"/>
              <w:ind/>
              <w:jc w:val="center"/>
              <w:rPr>
                <w:rFonts w:ascii="Times New Roman" w:hAnsi="Times New Roman"/>
                <w:sz w:val="22"/>
              </w:rPr>
            </w:pPr>
            <w:r>
              <w:rPr>
                <w:rFonts w:ascii="Times New Roman" w:hAnsi="Times New Roman"/>
                <w:sz w:val="22"/>
              </w:rPr>
              <w:t>13.10.2026</w:t>
            </w:r>
          </w:p>
          <w:p w14:paraId="B5000000">
            <w:pPr>
              <w:spacing w:line="360" w:lineRule="auto"/>
              <w:ind/>
              <w:jc w:val="center"/>
              <w:rPr>
                <w:rFonts w:ascii="Times New Roman" w:hAnsi="Times New Roman"/>
                <w:sz w:val="22"/>
              </w:rPr>
            </w:pPr>
            <w:r>
              <w:rPr>
                <w:rFonts w:ascii="Times New Roman" w:hAnsi="Times New Roman"/>
                <w:sz w:val="22"/>
              </w:rPr>
              <w:t>20.10.2026</w:t>
            </w:r>
          </w:p>
          <w:p w14:paraId="B6000000">
            <w:pPr>
              <w:spacing w:line="360" w:lineRule="auto"/>
              <w:ind/>
              <w:jc w:val="center"/>
              <w:rPr>
                <w:rFonts w:ascii="Times New Roman" w:hAnsi="Times New Roman"/>
                <w:sz w:val="22"/>
              </w:rPr>
            </w:pPr>
            <w:r>
              <w:rPr>
                <w:rFonts w:ascii="Times New Roman" w:hAnsi="Times New Roman"/>
                <w:sz w:val="22"/>
              </w:rPr>
              <w:t>27.10.2026</w:t>
            </w:r>
          </w:p>
        </w:tc>
        <w:tc>
          <w:tcPr>
            <w:tcW w:type="dxa" w:w="1665"/>
            <w:vMerge w:val="restart"/>
          </w:tcPr>
          <w:p w14:paraId="B7000000">
            <w:pPr>
              <w:spacing w:line="360" w:lineRule="auto"/>
              <w:ind/>
              <w:jc w:val="center"/>
              <w:rPr>
                <w:rFonts w:ascii="Times New Roman" w:hAnsi="Times New Roman"/>
                <w:sz w:val="22"/>
              </w:rPr>
            </w:pPr>
            <w:r>
              <w:rPr>
                <w:rFonts w:ascii="Times New Roman" w:hAnsi="Times New Roman"/>
                <w:sz w:val="22"/>
              </w:rPr>
              <w:t>03</w:t>
            </w:r>
            <w:r>
              <w:rPr>
                <w:rFonts w:ascii="Times New Roman" w:hAnsi="Times New Roman"/>
                <w:sz w:val="22"/>
              </w:rPr>
              <w:t>.11.</w:t>
            </w:r>
            <w:r>
              <w:rPr>
                <w:rFonts w:ascii="Times New Roman" w:hAnsi="Times New Roman"/>
                <w:sz w:val="22"/>
              </w:rPr>
              <w:t>2026</w:t>
            </w:r>
          </w:p>
          <w:p w14:paraId="B8000000">
            <w:pPr>
              <w:spacing w:line="360" w:lineRule="auto"/>
              <w:ind/>
              <w:jc w:val="center"/>
              <w:rPr>
                <w:rFonts w:ascii="Times New Roman" w:hAnsi="Times New Roman"/>
                <w:sz w:val="22"/>
              </w:rPr>
            </w:pPr>
            <w:r>
              <w:rPr>
                <w:rFonts w:ascii="Times New Roman" w:hAnsi="Times New Roman"/>
                <w:sz w:val="22"/>
              </w:rPr>
              <w:t>10</w:t>
            </w:r>
            <w:r>
              <w:rPr>
                <w:rFonts w:ascii="Times New Roman" w:hAnsi="Times New Roman"/>
                <w:sz w:val="22"/>
              </w:rPr>
              <w:t>.11.</w:t>
            </w:r>
            <w:r>
              <w:rPr>
                <w:rFonts w:ascii="Times New Roman" w:hAnsi="Times New Roman"/>
                <w:sz w:val="22"/>
              </w:rPr>
              <w:t>2026</w:t>
            </w:r>
          </w:p>
          <w:p w14:paraId="B9000000">
            <w:pPr>
              <w:spacing w:line="360" w:lineRule="auto"/>
              <w:ind/>
              <w:jc w:val="center"/>
              <w:rPr>
                <w:rFonts w:ascii="Times New Roman" w:hAnsi="Times New Roman"/>
                <w:sz w:val="22"/>
              </w:rPr>
            </w:pPr>
            <w:r>
              <w:rPr>
                <w:rFonts w:ascii="Times New Roman" w:hAnsi="Times New Roman"/>
                <w:sz w:val="22"/>
              </w:rPr>
              <w:t>17</w:t>
            </w:r>
            <w:r>
              <w:rPr>
                <w:rFonts w:ascii="Times New Roman" w:hAnsi="Times New Roman"/>
                <w:sz w:val="22"/>
              </w:rPr>
              <w:t>.11.</w:t>
            </w:r>
            <w:r>
              <w:rPr>
                <w:rFonts w:ascii="Times New Roman" w:hAnsi="Times New Roman"/>
                <w:sz w:val="22"/>
              </w:rPr>
              <w:t>2026</w:t>
            </w:r>
          </w:p>
          <w:p w14:paraId="BA000000">
            <w:pPr>
              <w:spacing w:line="360" w:lineRule="auto"/>
              <w:ind/>
              <w:jc w:val="center"/>
              <w:rPr>
                <w:rFonts w:ascii="Times New Roman" w:hAnsi="Times New Roman"/>
                <w:sz w:val="22"/>
              </w:rPr>
            </w:pPr>
            <w:r>
              <w:rPr>
                <w:rFonts w:ascii="Times New Roman" w:hAnsi="Times New Roman"/>
                <w:sz w:val="22"/>
              </w:rPr>
              <w:t>24</w:t>
            </w:r>
            <w:r>
              <w:rPr>
                <w:rFonts w:ascii="Times New Roman" w:hAnsi="Times New Roman"/>
                <w:sz w:val="22"/>
              </w:rPr>
              <w:t>.11.2026</w:t>
            </w:r>
          </w:p>
        </w:tc>
        <w:tc>
          <w:tcPr>
            <w:tcW w:type="dxa" w:w="1666"/>
            <w:vMerge w:val="restart"/>
          </w:tcPr>
          <w:p w14:paraId="BB000000">
            <w:pPr>
              <w:spacing w:line="360" w:lineRule="auto"/>
              <w:ind/>
              <w:jc w:val="center"/>
              <w:rPr>
                <w:rFonts w:ascii="Times New Roman" w:hAnsi="Times New Roman"/>
                <w:sz w:val="22"/>
              </w:rPr>
            </w:pPr>
            <w:r>
              <w:rPr>
                <w:rFonts w:ascii="Times New Roman" w:hAnsi="Times New Roman"/>
                <w:sz w:val="22"/>
              </w:rPr>
              <w:t>01</w:t>
            </w:r>
            <w:r>
              <w:rPr>
                <w:rFonts w:ascii="Times New Roman" w:hAnsi="Times New Roman"/>
                <w:sz w:val="22"/>
              </w:rPr>
              <w:t>.12.</w:t>
            </w:r>
            <w:r>
              <w:rPr>
                <w:rFonts w:ascii="Times New Roman" w:hAnsi="Times New Roman"/>
                <w:sz w:val="22"/>
              </w:rPr>
              <w:t>2026</w:t>
            </w:r>
          </w:p>
          <w:p w14:paraId="BC000000">
            <w:pPr>
              <w:spacing w:line="360" w:lineRule="auto"/>
              <w:ind/>
              <w:jc w:val="center"/>
              <w:rPr>
                <w:rFonts w:ascii="Times New Roman" w:hAnsi="Times New Roman"/>
                <w:sz w:val="22"/>
              </w:rPr>
            </w:pPr>
            <w:r>
              <w:rPr>
                <w:rFonts w:ascii="Times New Roman" w:hAnsi="Times New Roman"/>
                <w:sz w:val="22"/>
              </w:rPr>
              <w:t>08</w:t>
            </w:r>
            <w:r>
              <w:rPr>
                <w:rFonts w:ascii="Times New Roman" w:hAnsi="Times New Roman"/>
                <w:sz w:val="22"/>
              </w:rPr>
              <w:t>.12.</w:t>
            </w:r>
            <w:r>
              <w:rPr>
                <w:rFonts w:ascii="Times New Roman" w:hAnsi="Times New Roman"/>
                <w:sz w:val="22"/>
              </w:rPr>
              <w:t>2026</w:t>
            </w:r>
          </w:p>
          <w:p w14:paraId="BD000000">
            <w:pPr>
              <w:spacing w:line="360" w:lineRule="auto"/>
              <w:ind/>
              <w:jc w:val="center"/>
              <w:rPr>
                <w:rFonts w:ascii="Times New Roman" w:hAnsi="Times New Roman"/>
                <w:sz w:val="22"/>
              </w:rPr>
            </w:pPr>
            <w:r>
              <w:rPr>
                <w:rFonts w:ascii="Times New Roman" w:hAnsi="Times New Roman"/>
                <w:sz w:val="22"/>
              </w:rPr>
              <w:t>15</w:t>
            </w:r>
            <w:r>
              <w:rPr>
                <w:rFonts w:ascii="Times New Roman" w:hAnsi="Times New Roman"/>
                <w:sz w:val="22"/>
              </w:rPr>
              <w:t>.12.</w:t>
            </w:r>
            <w:r>
              <w:rPr>
                <w:rFonts w:ascii="Times New Roman" w:hAnsi="Times New Roman"/>
                <w:sz w:val="22"/>
              </w:rPr>
              <w:t>2026</w:t>
            </w:r>
          </w:p>
          <w:p w14:paraId="BE000000">
            <w:pPr>
              <w:spacing w:line="360" w:lineRule="auto"/>
              <w:ind/>
              <w:jc w:val="center"/>
              <w:rPr>
                <w:rFonts w:ascii="Times New Roman" w:hAnsi="Times New Roman"/>
                <w:sz w:val="22"/>
              </w:rPr>
            </w:pPr>
            <w:r>
              <w:rPr>
                <w:rFonts w:ascii="Times New Roman" w:hAnsi="Times New Roman"/>
                <w:sz w:val="22"/>
              </w:rPr>
              <w:t>22</w:t>
            </w:r>
            <w:r>
              <w:rPr>
                <w:rFonts w:ascii="Times New Roman" w:hAnsi="Times New Roman"/>
                <w:sz w:val="22"/>
              </w:rPr>
              <w:t>.12.</w:t>
            </w:r>
            <w:r>
              <w:rPr>
                <w:rFonts w:ascii="Times New Roman" w:hAnsi="Times New Roman"/>
                <w:sz w:val="22"/>
              </w:rPr>
              <w:t>2026</w:t>
            </w:r>
          </w:p>
        </w:tc>
      </w:tr>
      <w:tr>
        <w:trPr>
          <w:trHeight w:hRule="atLeast" w:val="675"/>
        </w:trPr>
        <w:tc>
          <w:tcPr>
            <w:tcW w:type="dxa" w:w="1696"/>
            <w:gridSpan w:val="1"/>
            <w:vMerge w:val="continue"/>
            <w:vAlign w:val="center"/>
          </w:tcPr>
          <w:p/>
        </w:tc>
        <w:tc>
          <w:tcPr>
            <w:tcW w:type="dxa" w:w="1139"/>
            <w:vAlign w:val="center"/>
          </w:tcPr>
          <w:p w14:paraId="BF000000">
            <w:pPr>
              <w:spacing w:line="360" w:lineRule="auto"/>
              <w:ind/>
              <w:jc w:val="center"/>
              <w:rPr>
                <w:rFonts w:ascii="Times New Roman" w:hAnsi="Times New Roman"/>
                <w:sz w:val="22"/>
              </w:rPr>
            </w:pPr>
            <w:r>
              <w:rPr>
                <w:rFonts w:ascii="Times New Roman" w:hAnsi="Times New Roman"/>
                <w:sz w:val="22"/>
              </w:rPr>
              <w:t>Зал 2</w:t>
            </w:r>
          </w:p>
        </w:tc>
        <w:tc>
          <w:tcPr>
            <w:tcW w:type="dxa" w:w="1134"/>
            <w:vAlign w:val="center"/>
          </w:tcPr>
          <w:p w14:paraId="C0000000">
            <w:pPr>
              <w:spacing w:line="360" w:lineRule="auto"/>
              <w:ind/>
              <w:jc w:val="center"/>
              <w:rPr>
                <w:rFonts w:ascii="Times New Roman" w:hAnsi="Times New Roman"/>
                <w:sz w:val="22"/>
              </w:rPr>
            </w:pPr>
            <w:r>
              <w:rPr>
                <w:rFonts w:ascii="Times New Roman" w:hAnsi="Times New Roman"/>
                <w:sz w:val="22"/>
              </w:rPr>
              <w:t>5</w:t>
            </w:r>
          </w:p>
        </w:tc>
        <w:tc>
          <w:tcPr>
            <w:tcW w:type="dxa" w:w="1701"/>
            <w:vAlign w:val="center"/>
          </w:tcPr>
          <w:p w14:paraId="C1000000">
            <w:pPr>
              <w:rPr>
                <w:sz w:val="22"/>
              </w:rPr>
            </w:pPr>
          </w:p>
        </w:tc>
        <w:tc>
          <w:tcPr>
            <w:tcW w:type="dxa" w:w="1418"/>
            <w:vAlign w:val="center"/>
          </w:tcPr>
          <w:p w14:paraId="C2000000">
            <w:pPr>
              <w:rPr>
                <w:sz w:val="22"/>
              </w:rPr>
            </w:pPr>
          </w:p>
        </w:tc>
        <w:tc>
          <w:tcPr>
            <w:tcW w:type="dxa" w:w="1276"/>
            <w:gridSpan w:val="1"/>
            <w:vMerge w:val="continue"/>
            <w:vAlign w:val="center"/>
          </w:tcPr>
          <w:p/>
        </w:tc>
        <w:tc>
          <w:tcPr>
            <w:tcW w:type="dxa" w:w="1665"/>
            <w:gridSpan w:val="1"/>
            <w:vMerge w:val="continue"/>
          </w:tcPr>
          <w:p/>
        </w:tc>
        <w:tc>
          <w:tcPr>
            <w:tcW w:type="dxa" w:w="1666"/>
            <w:gridSpan w:val="1"/>
            <w:vMerge w:val="continue"/>
          </w:tcPr>
          <w:p/>
        </w:tc>
        <w:tc>
          <w:tcPr>
            <w:tcW w:type="dxa" w:w="1665"/>
            <w:gridSpan w:val="1"/>
            <w:vMerge w:val="continue"/>
          </w:tcPr>
          <w:p/>
        </w:tc>
        <w:tc>
          <w:tcPr>
            <w:tcW w:type="dxa" w:w="1666"/>
            <w:gridSpan w:val="1"/>
            <w:vMerge w:val="continue"/>
          </w:tcPr>
          <w:p/>
        </w:tc>
      </w:tr>
      <w:tr>
        <w:trPr>
          <w:trHeight w:hRule="atLeast" w:val="675"/>
        </w:trPr>
        <w:tc>
          <w:tcPr>
            <w:tcW w:type="dxa" w:w="1696"/>
            <w:gridSpan w:val="1"/>
            <w:vMerge w:val="continue"/>
            <w:vAlign w:val="center"/>
          </w:tcPr>
          <w:p/>
        </w:tc>
        <w:tc>
          <w:tcPr>
            <w:tcW w:type="dxa" w:w="1139"/>
            <w:vAlign w:val="center"/>
          </w:tcPr>
          <w:p w14:paraId="C3000000">
            <w:pPr>
              <w:spacing w:line="360" w:lineRule="auto"/>
              <w:ind/>
              <w:jc w:val="center"/>
              <w:rPr>
                <w:rFonts w:ascii="Times New Roman" w:hAnsi="Times New Roman"/>
                <w:sz w:val="22"/>
              </w:rPr>
            </w:pPr>
            <w:r>
              <w:rPr>
                <w:rFonts w:ascii="Times New Roman" w:hAnsi="Times New Roman"/>
                <w:sz w:val="22"/>
              </w:rPr>
              <w:t>Зал 1</w:t>
            </w:r>
          </w:p>
        </w:tc>
        <w:tc>
          <w:tcPr>
            <w:tcW w:type="dxa" w:w="1134"/>
            <w:vAlign w:val="center"/>
          </w:tcPr>
          <w:p w14:paraId="C4000000">
            <w:pPr>
              <w:spacing w:line="360" w:lineRule="auto"/>
              <w:ind/>
              <w:jc w:val="center"/>
              <w:rPr>
                <w:rFonts w:ascii="Times New Roman" w:hAnsi="Times New Roman"/>
                <w:sz w:val="22"/>
              </w:rPr>
            </w:pPr>
            <w:r>
              <w:rPr>
                <w:rFonts w:ascii="Times New Roman" w:hAnsi="Times New Roman"/>
                <w:sz w:val="22"/>
              </w:rPr>
              <w:t>2,5</w:t>
            </w:r>
          </w:p>
        </w:tc>
        <w:tc>
          <w:tcPr>
            <w:tcW w:type="dxa" w:w="1701"/>
            <w:vAlign w:val="center"/>
          </w:tcPr>
          <w:p w14:paraId="C5000000">
            <w:pPr>
              <w:rPr>
                <w:sz w:val="22"/>
              </w:rPr>
            </w:pPr>
          </w:p>
        </w:tc>
        <w:tc>
          <w:tcPr>
            <w:tcW w:type="dxa" w:w="1418"/>
            <w:vAlign w:val="center"/>
          </w:tcPr>
          <w:p w14:paraId="C6000000">
            <w:pPr>
              <w:rPr>
                <w:sz w:val="22"/>
              </w:rPr>
            </w:pPr>
          </w:p>
        </w:tc>
        <w:tc>
          <w:tcPr>
            <w:tcW w:type="dxa" w:w="1276"/>
            <w:gridSpan w:val="1"/>
            <w:vMerge w:val="continue"/>
            <w:vAlign w:val="center"/>
          </w:tcPr>
          <w:p/>
        </w:tc>
        <w:tc>
          <w:tcPr>
            <w:tcW w:type="dxa" w:w="1665"/>
            <w:gridSpan w:val="1"/>
            <w:vMerge w:val="continue"/>
          </w:tcPr>
          <w:p/>
        </w:tc>
        <w:tc>
          <w:tcPr>
            <w:tcW w:type="dxa" w:w="1666"/>
            <w:gridSpan w:val="1"/>
            <w:vMerge w:val="continue"/>
          </w:tcPr>
          <w:p/>
        </w:tc>
        <w:tc>
          <w:tcPr>
            <w:tcW w:type="dxa" w:w="1665"/>
            <w:gridSpan w:val="1"/>
            <w:vMerge w:val="continue"/>
          </w:tcPr>
          <w:p/>
        </w:tc>
        <w:tc>
          <w:tcPr>
            <w:tcW w:type="dxa" w:w="1666"/>
            <w:gridSpan w:val="1"/>
            <w:vMerge w:val="continue"/>
          </w:tcPr>
          <w:p/>
        </w:tc>
      </w:tr>
      <w:tr>
        <w:trPr>
          <w:trHeight w:hRule="atLeast" w:val="372"/>
        </w:trPr>
        <w:tc>
          <w:tcPr>
            <w:tcW w:type="dxa" w:w="1696"/>
            <w:gridSpan w:val="1"/>
            <w:vMerge w:val="continue"/>
            <w:vAlign w:val="center"/>
          </w:tcPr>
          <w:p/>
        </w:tc>
        <w:tc>
          <w:tcPr>
            <w:tcW w:type="dxa" w:w="6668"/>
            <w:gridSpan w:val="5"/>
            <w:vAlign w:val="center"/>
          </w:tcPr>
          <w:p w14:paraId="C7000000">
            <w:pPr>
              <w:spacing w:line="360" w:lineRule="auto"/>
              <w:ind/>
              <w:jc w:val="center"/>
              <w:rPr>
                <w:rFonts w:ascii="Times New Roman" w:hAnsi="Times New Roman"/>
                <w:sz w:val="22"/>
              </w:rPr>
            </w:pPr>
            <w:r>
              <w:rPr>
                <w:rFonts w:ascii="Times New Roman" w:hAnsi="Times New Roman"/>
                <w:sz w:val="22"/>
              </w:rPr>
              <w:t>Итого за месяц, руб,</w:t>
            </w:r>
          </w:p>
        </w:tc>
        <w:tc>
          <w:tcPr>
            <w:tcW w:type="dxa" w:w="1665"/>
            <w:vAlign w:val="center"/>
          </w:tcPr>
          <w:p/>
        </w:tc>
        <w:tc>
          <w:tcPr>
            <w:tcW w:type="dxa" w:w="1666"/>
            <w:vAlign w:val="center"/>
          </w:tcPr>
          <w:p/>
        </w:tc>
        <w:tc>
          <w:tcPr>
            <w:tcW w:type="dxa" w:w="1665"/>
            <w:vAlign w:val="center"/>
          </w:tcPr>
          <w:p/>
        </w:tc>
        <w:tc>
          <w:tcPr>
            <w:tcW w:type="dxa" w:w="1666"/>
            <w:vAlign w:val="center"/>
          </w:tcPr>
          <w:p/>
        </w:tc>
      </w:tr>
      <w:tr>
        <w:trPr>
          <w:trHeight w:hRule="atLeast" w:val="410"/>
        </w:trPr>
        <w:tc>
          <w:tcPr>
            <w:tcW w:type="dxa" w:w="8364"/>
            <w:gridSpan w:val="6"/>
          </w:tcPr>
          <w:p w14:paraId="C8000000">
            <w:pPr>
              <w:spacing w:line="360" w:lineRule="auto"/>
              <w:ind/>
              <w:jc w:val="both"/>
              <w:rPr>
                <w:rFonts w:ascii="Times New Roman" w:hAnsi="Times New Roman"/>
                <w:sz w:val="22"/>
              </w:rPr>
            </w:pPr>
            <w:r>
              <w:rPr>
                <w:rFonts w:ascii="Times New Roman" w:hAnsi="Times New Roman"/>
                <w:sz w:val="22"/>
              </w:rPr>
              <w:t>Итого за месяц (понедельник+вторник), руб.</w:t>
            </w:r>
          </w:p>
        </w:tc>
        <w:tc>
          <w:tcPr>
            <w:tcW w:type="dxa" w:w="1665"/>
          </w:tcPr>
          <w:p/>
        </w:tc>
        <w:tc>
          <w:tcPr>
            <w:tcW w:type="dxa" w:w="1666"/>
          </w:tcPr>
          <w:p/>
        </w:tc>
        <w:tc>
          <w:tcPr>
            <w:tcW w:type="dxa" w:w="1665"/>
          </w:tcPr>
          <w:p/>
        </w:tc>
        <w:tc>
          <w:tcPr>
            <w:tcW w:type="dxa" w:w="1666"/>
          </w:tcPr>
          <w:p/>
        </w:tc>
      </w:tr>
      <w:tr>
        <w:trPr>
          <w:trHeight w:hRule="atLeast" w:val="416"/>
        </w:trPr>
        <w:tc>
          <w:tcPr>
            <w:tcW w:type="dxa" w:w="8364"/>
            <w:gridSpan w:val="6"/>
          </w:tcPr>
          <w:p w14:paraId="C9000000">
            <w:pPr>
              <w:spacing w:line="360" w:lineRule="auto"/>
              <w:ind/>
              <w:jc w:val="both"/>
              <w:rPr>
                <w:rFonts w:ascii="Times New Roman" w:hAnsi="Times New Roman"/>
                <w:sz w:val="22"/>
              </w:rPr>
            </w:pPr>
            <w:r>
              <w:rPr>
                <w:rFonts w:ascii="Times New Roman" w:hAnsi="Times New Roman"/>
                <w:b w:val="1"/>
                <w:sz w:val="22"/>
              </w:rPr>
              <w:t>ИТОГО, руб</w:t>
            </w:r>
            <w:r>
              <w:rPr>
                <w:rFonts w:ascii="Times New Roman" w:hAnsi="Times New Roman"/>
                <w:sz w:val="22"/>
              </w:rPr>
              <w:t>.</w:t>
            </w:r>
          </w:p>
        </w:tc>
        <w:tc>
          <w:tcPr>
            <w:tcW w:type="dxa" w:w="6662"/>
            <w:gridSpan w:val="4"/>
          </w:tcPr>
          <w:p/>
        </w:tc>
      </w:tr>
    </w:tbl>
    <w:p w14:paraId="CA000000">
      <w:pPr>
        <w:ind w:right="-568"/>
        <w:jc w:val="both"/>
        <w:rPr>
          <w:rFonts w:ascii="Times New Roman" w:hAnsi="Times New Roman"/>
          <w:b w:val="1"/>
          <w:sz w:val="22"/>
        </w:rPr>
      </w:pPr>
    </w:p>
    <w:tbl>
      <w:tblPr>
        <w:tblStyle w:val="Style_5"/>
        <w:tblW w:type="auto" w:w="0"/>
        <w:tblInd w:type="dxa" w:w="621"/>
        <w:tblBorders>
          <w:top w:color="000000" w:val="nil"/>
          <w:left w:color="000000" w:val="nil"/>
          <w:bottom w:color="000000" w:val="nil"/>
          <w:right w:color="000000" w:val="nil"/>
          <w:insideH w:color="000000" w:val="nil"/>
          <w:insideV w:color="000000" w:val="nil"/>
        </w:tblBorders>
        <w:tblLayout w:type="fixed"/>
      </w:tblPr>
      <w:tblGrid>
        <w:gridCol w:w="5211"/>
        <w:gridCol w:w="2147"/>
        <w:gridCol w:w="5047"/>
      </w:tblGrid>
      <w:tr>
        <w:trPr>
          <w:trHeight w:hRule="atLeast" w:val="2299"/>
        </w:trPr>
        <w:tc>
          <w:tcPr>
            <w:tcW w:type="dxa" w:w="5211"/>
            <w:tcBorders>
              <w:top w:color="000000" w:val="nil"/>
              <w:left w:color="000000" w:val="nil"/>
              <w:bottom w:color="000000" w:val="nil"/>
              <w:right w:color="000000" w:val="nil"/>
            </w:tcBorders>
          </w:tcPr>
          <w:p w14:paraId="CB000000">
            <w:pPr>
              <w:ind/>
              <w:jc w:val="center"/>
              <w:rPr>
                <w:rFonts w:ascii="Times New Roman" w:hAnsi="Times New Roman"/>
                <w:sz w:val="22"/>
              </w:rPr>
            </w:pPr>
          </w:p>
          <w:p w14:paraId="CC000000">
            <w:pPr>
              <w:ind/>
              <w:jc w:val="center"/>
              <w:rPr>
                <w:rFonts w:ascii="Times New Roman" w:hAnsi="Times New Roman"/>
                <w:b w:val="1"/>
                <w:sz w:val="22"/>
              </w:rPr>
            </w:pPr>
            <w:r>
              <w:rPr>
                <w:rFonts w:ascii="Times New Roman" w:hAnsi="Times New Roman"/>
                <w:b w:val="1"/>
                <w:sz w:val="22"/>
              </w:rPr>
              <w:t>от Арендодатель</w:t>
            </w:r>
          </w:p>
          <w:p w14:paraId="CD000000">
            <w:pPr>
              <w:spacing w:line="330" w:lineRule="atLeast"/>
              <w:ind/>
              <w:jc w:val="center"/>
              <w:rPr>
                <w:rFonts w:ascii="Times New Roman" w:hAnsi="Times New Roman"/>
                <w:color w:val="000000"/>
                <w:sz w:val="22"/>
              </w:rPr>
            </w:pPr>
            <w:r>
              <w:rPr>
                <w:rFonts w:ascii="Times New Roman" w:hAnsi="Times New Roman"/>
                <w:color w:val="000000"/>
                <w:sz w:val="22"/>
              </w:rPr>
              <w:t>_____________________________________</w:t>
            </w:r>
          </w:p>
          <w:p w14:paraId="CE000000">
            <w:pPr>
              <w:rPr>
                <w:rFonts w:ascii="Times New Roman" w:hAnsi="Times New Roman"/>
                <w:color w:val="000000"/>
                <w:sz w:val="22"/>
              </w:rPr>
            </w:pPr>
          </w:p>
          <w:p w14:paraId="CF000000">
            <w:pPr>
              <w:rPr>
                <w:rFonts w:ascii="Times New Roman" w:hAnsi="Times New Roman"/>
                <w:color w:val="000000"/>
                <w:sz w:val="22"/>
              </w:rPr>
            </w:pPr>
            <w:r>
              <w:rPr>
                <w:rFonts w:ascii="Times New Roman" w:hAnsi="Times New Roman"/>
                <w:color w:val="000000"/>
                <w:sz w:val="22"/>
              </w:rPr>
              <w:t>____________________________________</w:t>
            </w:r>
          </w:p>
          <w:p w14:paraId="D0000000">
            <w:pPr>
              <w:rPr>
                <w:rFonts w:ascii="Times New Roman" w:hAnsi="Times New Roman"/>
                <w:color w:val="000000"/>
                <w:sz w:val="22"/>
              </w:rPr>
            </w:pPr>
          </w:p>
          <w:p w14:paraId="D1000000">
            <w:pPr>
              <w:rPr>
                <w:rFonts w:ascii="Times New Roman" w:hAnsi="Times New Roman"/>
                <w:color w:val="000000"/>
                <w:sz w:val="22"/>
              </w:rPr>
            </w:pPr>
          </w:p>
          <w:p w14:paraId="D2000000">
            <w:pPr>
              <w:ind/>
              <w:jc w:val="both"/>
              <w:rPr>
                <w:rFonts w:ascii="Times New Roman" w:hAnsi="Times New Roman"/>
                <w:b w:val="1"/>
                <w:sz w:val="22"/>
              </w:rPr>
            </w:pPr>
            <w:r>
              <w:rPr>
                <w:rFonts w:ascii="Times New Roman" w:hAnsi="Times New Roman"/>
                <w:b w:val="1"/>
                <w:sz w:val="22"/>
              </w:rPr>
              <w:t>э.ц.п.</w:t>
            </w:r>
          </w:p>
        </w:tc>
        <w:tc>
          <w:tcPr>
            <w:tcW w:type="dxa" w:w="2147"/>
            <w:tcBorders>
              <w:top w:color="000000" w:val="nil"/>
              <w:left w:color="000000" w:val="nil"/>
              <w:bottom w:color="000000" w:val="nil"/>
              <w:right w:color="000000" w:val="nil"/>
            </w:tcBorders>
          </w:tcPr>
          <w:p w14:paraId="D3000000">
            <w:pPr>
              <w:widowControl w:val="0"/>
              <w:ind/>
              <w:jc w:val="center"/>
              <w:rPr>
                <w:rFonts w:ascii="Times New Roman" w:hAnsi="Times New Roman"/>
                <w:sz w:val="22"/>
              </w:rPr>
            </w:pPr>
          </w:p>
        </w:tc>
        <w:tc>
          <w:tcPr>
            <w:tcW w:type="dxa" w:w="5047"/>
            <w:tcBorders>
              <w:top w:color="000000" w:val="nil"/>
              <w:left w:color="000000" w:val="nil"/>
              <w:bottom w:color="000000" w:val="nil"/>
              <w:right w:color="000000" w:val="nil"/>
            </w:tcBorders>
          </w:tcPr>
          <w:p w14:paraId="D4000000">
            <w:pPr>
              <w:widowControl w:val="0"/>
              <w:ind/>
              <w:jc w:val="center"/>
              <w:rPr>
                <w:rFonts w:ascii="Times New Roman" w:hAnsi="Times New Roman"/>
                <w:sz w:val="22"/>
              </w:rPr>
            </w:pPr>
          </w:p>
          <w:p w14:paraId="D5000000">
            <w:pPr>
              <w:widowControl w:val="0"/>
              <w:ind/>
              <w:jc w:val="center"/>
              <w:rPr>
                <w:rFonts w:ascii="Times New Roman" w:hAnsi="Times New Roman"/>
                <w:b w:val="1"/>
                <w:sz w:val="22"/>
              </w:rPr>
            </w:pPr>
            <w:r>
              <w:rPr>
                <w:rFonts w:ascii="Times New Roman" w:hAnsi="Times New Roman"/>
                <w:b w:val="1"/>
                <w:sz w:val="22"/>
              </w:rPr>
              <w:t>от Арендато</w:t>
            </w:r>
            <w:r>
              <w:rPr>
                <w:rFonts w:ascii="Times New Roman" w:hAnsi="Times New Roman"/>
                <w:spacing w:val="-2"/>
                <w:sz w:val="22"/>
              </w:rPr>
              <w:t>ра</w:t>
            </w:r>
          </w:p>
          <w:p w14:paraId="D6000000">
            <w:pPr>
              <w:widowControl w:val="0"/>
              <w:ind/>
              <w:jc w:val="left"/>
              <w:rPr>
                <w:rFonts w:ascii="Times New Roman" w:hAnsi="Times New Roman"/>
                <w:b w:val="1"/>
                <w:sz w:val="22"/>
              </w:rPr>
            </w:pPr>
            <w:r>
              <w:rPr>
                <w:rFonts w:ascii="Times New Roman" w:hAnsi="Times New Roman"/>
                <w:b w:val="1"/>
                <w:spacing w:val="-2"/>
                <w:sz w:val="22"/>
              </w:rPr>
              <w:t xml:space="preserve">И.о. ректора </w:t>
            </w:r>
            <w:r>
              <w:rPr>
                <w:rFonts w:ascii="Times New Roman" w:hAnsi="Times New Roman"/>
                <w:b w:val="1"/>
                <w:sz w:val="22"/>
              </w:rPr>
              <w:t xml:space="preserve">ФГБОУ ВО РостГМУ </w:t>
            </w:r>
          </w:p>
          <w:p w14:paraId="D7000000">
            <w:pPr>
              <w:rPr>
                <w:rFonts w:ascii="Times New Roman" w:hAnsi="Times New Roman"/>
                <w:b w:val="1"/>
                <w:spacing w:val="-2"/>
                <w:sz w:val="22"/>
              </w:rPr>
            </w:pPr>
            <w:r>
              <w:rPr>
                <w:rFonts w:ascii="Times New Roman" w:hAnsi="Times New Roman"/>
                <w:b w:val="1"/>
                <w:sz w:val="22"/>
              </w:rPr>
              <w:t>Минздрава России</w:t>
            </w:r>
          </w:p>
          <w:p w14:paraId="D8000000">
            <w:pPr>
              <w:rPr>
                <w:rFonts w:ascii="Times New Roman" w:hAnsi="Times New Roman"/>
                <w:b w:val="1"/>
                <w:spacing w:val="-2"/>
                <w:sz w:val="22"/>
              </w:rPr>
            </w:pPr>
            <w:r>
              <w:rPr>
                <w:rFonts w:ascii="Times New Roman" w:hAnsi="Times New Roman"/>
                <w:b w:val="1"/>
                <w:spacing w:val="-2"/>
                <w:sz w:val="22"/>
              </w:rPr>
              <w:t xml:space="preserve">           </w:t>
            </w:r>
          </w:p>
          <w:p w14:paraId="D9000000">
            <w:pPr>
              <w:rPr>
                <w:rFonts w:ascii="Times New Roman" w:hAnsi="Times New Roman"/>
                <w:b w:val="1"/>
                <w:spacing w:val="-2"/>
                <w:sz w:val="22"/>
              </w:rPr>
            </w:pPr>
          </w:p>
          <w:p w14:paraId="DA000000">
            <w:pPr>
              <w:rPr>
                <w:rFonts w:ascii="Times New Roman" w:hAnsi="Times New Roman"/>
                <w:b w:val="1"/>
                <w:spacing w:val="-2"/>
                <w:sz w:val="22"/>
              </w:rPr>
            </w:pPr>
            <w:r>
              <w:rPr>
                <w:rFonts w:ascii="Times New Roman" w:hAnsi="Times New Roman"/>
                <w:b w:val="1"/>
                <w:spacing w:val="-2"/>
                <w:sz w:val="22"/>
              </w:rPr>
              <w:t xml:space="preserve">____________    </w:t>
            </w:r>
            <w:r>
              <w:rPr>
                <w:rFonts w:ascii="Times New Roman" w:hAnsi="Times New Roman"/>
                <w:b w:val="1"/>
                <w:spacing w:val="-2"/>
                <w:sz w:val="22"/>
              </w:rPr>
              <w:t>М.А. Шишов</w:t>
            </w:r>
          </w:p>
          <w:p w14:paraId="DB000000">
            <w:pPr>
              <w:widowControl w:val="0"/>
              <w:ind/>
              <w:rPr>
                <w:rFonts w:ascii="Times New Roman" w:hAnsi="Times New Roman"/>
                <w:b w:val="1"/>
                <w:sz w:val="22"/>
              </w:rPr>
            </w:pPr>
            <w:r>
              <w:rPr>
                <w:rFonts w:ascii="Times New Roman" w:hAnsi="Times New Roman"/>
                <w:b w:val="1"/>
                <w:sz w:val="22"/>
              </w:rPr>
              <w:t>э.ц.п.</w:t>
            </w:r>
          </w:p>
        </w:tc>
      </w:tr>
    </w:tbl>
    <w:p w14:paraId="DC000000">
      <w:pPr>
        <w:ind w:right="-568"/>
        <w:jc w:val="both"/>
        <w:rPr>
          <w:rFonts w:ascii="Times New Roman" w:hAnsi="Times New Roman"/>
          <w:b w:val="1"/>
          <w:sz w:val="22"/>
        </w:rPr>
      </w:pPr>
    </w:p>
    <w:p w14:paraId="DD000000">
      <w:pPr>
        <w:spacing w:after="0" w:line="240" w:lineRule="auto"/>
        <w:ind/>
        <w:jc w:val="both"/>
        <w:rPr>
          <w:rFonts w:ascii="Times New Roman" w:hAnsi="Times New Roman"/>
          <w:color w:val="000000"/>
          <w:sz w:val="22"/>
        </w:rPr>
      </w:pPr>
    </w:p>
    <w:p w14:paraId="DE000000">
      <w:pPr>
        <w:spacing w:after="0" w:line="240" w:lineRule="auto"/>
        <w:ind/>
        <w:jc w:val="both"/>
        <w:rPr>
          <w:rFonts w:ascii="Times New Roman" w:hAnsi="Times New Roman"/>
          <w:color w:val="000000"/>
          <w:sz w:val="22"/>
        </w:rPr>
      </w:pPr>
    </w:p>
    <w:p w14:paraId="DF000000">
      <w:pPr>
        <w:spacing w:after="0" w:line="240" w:lineRule="auto"/>
        <w:ind/>
        <w:jc w:val="both"/>
        <w:rPr>
          <w:rFonts w:ascii="Times New Roman" w:hAnsi="Times New Roman"/>
          <w:color w:val="000000"/>
          <w:sz w:val="22"/>
        </w:rPr>
      </w:pPr>
    </w:p>
    <w:p w14:paraId="E0000000">
      <w:pPr>
        <w:spacing w:after="0" w:line="240" w:lineRule="auto"/>
        <w:ind/>
        <w:jc w:val="both"/>
        <w:rPr>
          <w:rFonts w:ascii="Times New Roman" w:hAnsi="Times New Roman"/>
          <w:color w:val="000000"/>
          <w:sz w:val="22"/>
        </w:rPr>
      </w:pPr>
    </w:p>
    <w:p w14:paraId="E1000000">
      <w:pPr>
        <w:spacing w:after="0" w:line="240" w:lineRule="auto"/>
        <w:ind/>
        <w:jc w:val="both"/>
        <w:rPr>
          <w:rFonts w:ascii="Times New Roman" w:hAnsi="Times New Roman"/>
          <w:color w:val="000000"/>
          <w:sz w:val="22"/>
        </w:rPr>
      </w:pPr>
    </w:p>
    <w:p w14:paraId="E2000000">
      <w:pPr>
        <w:spacing w:after="0" w:line="240" w:lineRule="auto"/>
        <w:ind/>
        <w:jc w:val="both"/>
        <w:rPr>
          <w:rFonts w:ascii="Times New Roman" w:hAnsi="Times New Roman"/>
          <w:color w:val="000000"/>
          <w:sz w:val="22"/>
        </w:rPr>
      </w:pPr>
    </w:p>
    <w:p w14:paraId="E3000000">
      <w:pPr>
        <w:spacing w:after="0" w:line="240" w:lineRule="auto"/>
        <w:ind/>
        <w:jc w:val="both"/>
        <w:rPr>
          <w:rFonts w:ascii="Times New Roman" w:hAnsi="Times New Roman"/>
          <w:color w:val="000000"/>
          <w:sz w:val="22"/>
        </w:rPr>
      </w:pPr>
    </w:p>
    <w:p w14:paraId="E4000000">
      <w:pPr>
        <w:spacing w:after="0" w:line="240" w:lineRule="auto"/>
        <w:ind/>
        <w:jc w:val="both"/>
        <w:rPr>
          <w:rFonts w:ascii="Times New Roman" w:hAnsi="Times New Roman"/>
          <w:color w:val="000000"/>
          <w:sz w:val="22"/>
        </w:rPr>
      </w:pPr>
    </w:p>
    <w:p w14:paraId="E5000000">
      <w:pPr>
        <w:spacing w:after="0" w:line="240" w:lineRule="auto"/>
        <w:ind/>
        <w:jc w:val="both"/>
        <w:rPr>
          <w:rFonts w:ascii="Times New Roman" w:hAnsi="Times New Roman"/>
          <w:color w:val="000000"/>
          <w:sz w:val="22"/>
        </w:rPr>
      </w:pPr>
    </w:p>
    <w:p w14:paraId="E6000000">
      <w:pPr>
        <w:spacing w:after="0" w:line="240" w:lineRule="auto"/>
        <w:ind/>
        <w:jc w:val="both"/>
        <w:rPr>
          <w:rFonts w:ascii="Times New Roman" w:hAnsi="Times New Roman"/>
          <w:color w:val="000000"/>
          <w:sz w:val="22"/>
        </w:rPr>
      </w:pPr>
    </w:p>
    <w:p w14:paraId="E7000000">
      <w:pPr>
        <w:spacing w:after="0" w:line="240" w:lineRule="auto"/>
        <w:ind/>
        <w:jc w:val="both"/>
        <w:rPr>
          <w:rFonts w:ascii="Times New Roman" w:hAnsi="Times New Roman"/>
          <w:color w:val="000000"/>
          <w:sz w:val="22"/>
        </w:rPr>
      </w:pPr>
    </w:p>
    <w:p w14:paraId="E8000000">
      <w:pPr>
        <w:spacing w:after="0" w:line="240" w:lineRule="auto"/>
        <w:ind/>
        <w:jc w:val="both"/>
        <w:rPr>
          <w:rFonts w:ascii="Times New Roman" w:hAnsi="Times New Roman"/>
          <w:color w:val="000000"/>
          <w:sz w:val="22"/>
        </w:rPr>
      </w:pPr>
    </w:p>
    <w:p w14:paraId="E9000000">
      <w:pPr>
        <w:spacing w:after="0" w:line="240" w:lineRule="auto"/>
        <w:ind/>
        <w:jc w:val="both"/>
        <w:rPr>
          <w:rFonts w:ascii="Times New Roman" w:hAnsi="Times New Roman"/>
          <w:color w:val="000000"/>
          <w:sz w:val="22"/>
        </w:rPr>
      </w:pPr>
    </w:p>
    <w:p w14:paraId="EA000000">
      <w:pPr>
        <w:spacing w:after="0" w:line="240" w:lineRule="auto"/>
        <w:ind/>
        <w:jc w:val="both"/>
        <w:rPr>
          <w:rFonts w:ascii="Times New Roman" w:hAnsi="Times New Roman"/>
          <w:color w:val="000000"/>
          <w:sz w:val="22"/>
        </w:rPr>
      </w:pPr>
    </w:p>
    <w:p w14:paraId="EB000000">
      <w:pPr>
        <w:spacing w:after="0" w:line="240" w:lineRule="auto"/>
        <w:ind/>
        <w:jc w:val="both"/>
        <w:rPr>
          <w:rFonts w:ascii="Times New Roman" w:hAnsi="Times New Roman"/>
          <w:color w:val="000000"/>
          <w:sz w:val="22"/>
        </w:rPr>
      </w:pPr>
    </w:p>
    <w:p w14:paraId="EC000000">
      <w:pPr>
        <w:spacing w:after="0" w:line="240" w:lineRule="auto"/>
        <w:ind/>
        <w:jc w:val="both"/>
        <w:rPr>
          <w:rFonts w:ascii="Times New Roman" w:hAnsi="Times New Roman"/>
          <w:color w:val="000000"/>
          <w:sz w:val="22"/>
        </w:rPr>
      </w:pPr>
    </w:p>
    <w:p w14:paraId="ED000000">
      <w:pPr>
        <w:spacing w:after="0" w:line="240" w:lineRule="auto"/>
        <w:ind/>
        <w:jc w:val="both"/>
        <w:rPr>
          <w:rFonts w:ascii="Times New Roman" w:hAnsi="Times New Roman"/>
          <w:color w:val="000000"/>
          <w:sz w:val="22"/>
        </w:rPr>
      </w:pPr>
    </w:p>
    <w:p w14:paraId="EE000000">
      <w:pPr>
        <w:spacing w:after="0" w:line="240" w:lineRule="auto"/>
        <w:ind/>
        <w:jc w:val="both"/>
        <w:rPr>
          <w:rFonts w:ascii="Times New Roman" w:hAnsi="Times New Roman"/>
          <w:color w:val="000000"/>
          <w:sz w:val="22"/>
        </w:rPr>
      </w:pPr>
    </w:p>
    <w:p w14:paraId="EF000000">
      <w:pPr>
        <w:spacing w:after="0" w:line="240" w:lineRule="auto"/>
        <w:ind/>
        <w:jc w:val="both"/>
        <w:rPr>
          <w:rFonts w:ascii="Times New Roman" w:hAnsi="Times New Roman"/>
          <w:color w:val="000000"/>
          <w:sz w:val="22"/>
        </w:rPr>
      </w:pPr>
    </w:p>
    <w:p w14:paraId="F0000000">
      <w:pPr>
        <w:spacing w:after="0" w:line="240" w:lineRule="auto"/>
        <w:ind/>
        <w:jc w:val="both"/>
        <w:rPr>
          <w:rFonts w:ascii="Times New Roman" w:hAnsi="Times New Roman"/>
          <w:color w:val="000000"/>
          <w:sz w:val="22"/>
        </w:rPr>
      </w:pPr>
    </w:p>
    <w:p w14:paraId="F1000000">
      <w:pPr>
        <w:spacing w:after="0" w:line="240" w:lineRule="auto"/>
        <w:ind/>
        <w:jc w:val="both"/>
        <w:rPr>
          <w:rFonts w:ascii="Times New Roman" w:hAnsi="Times New Roman"/>
          <w:color w:val="000000"/>
          <w:sz w:val="22"/>
        </w:rPr>
      </w:pPr>
    </w:p>
    <w:p w14:paraId="F2000000">
      <w:pPr>
        <w:spacing w:after="0" w:line="240" w:lineRule="auto"/>
        <w:ind/>
        <w:jc w:val="both"/>
        <w:rPr>
          <w:rFonts w:ascii="Times New Roman" w:hAnsi="Times New Roman"/>
          <w:color w:val="000000"/>
          <w:sz w:val="22"/>
        </w:rPr>
      </w:pPr>
    </w:p>
    <w:p w14:paraId="F3000000">
      <w:pPr>
        <w:spacing w:after="0" w:line="240" w:lineRule="auto"/>
        <w:ind/>
        <w:jc w:val="right"/>
        <w:rPr>
          <w:rFonts w:ascii="Times New Roman" w:hAnsi="Times New Roman"/>
          <w:sz w:val="22"/>
        </w:rPr>
      </w:pPr>
      <w:r>
        <w:rPr>
          <w:rFonts w:ascii="Times New Roman" w:hAnsi="Times New Roman"/>
          <w:sz w:val="22"/>
        </w:rPr>
        <w:t>Приложение №2</w:t>
      </w:r>
    </w:p>
    <w:p w14:paraId="F4000000">
      <w:pPr>
        <w:spacing w:after="0" w:line="240" w:lineRule="auto"/>
        <w:ind/>
        <w:jc w:val="right"/>
        <w:rPr>
          <w:rFonts w:ascii="Times New Roman" w:hAnsi="Times New Roman"/>
          <w:sz w:val="22"/>
        </w:rPr>
      </w:pPr>
      <w:r>
        <w:rPr>
          <w:rFonts w:ascii="Times New Roman" w:hAnsi="Times New Roman"/>
          <w:sz w:val="22"/>
        </w:rPr>
        <w:t>к</w:t>
      </w:r>
      <w:r>
        <w:rPr>
          <w:rFonts w:ascii="Times New Roman" w:hAnsi="Times New Roman"/>
          <w:sz w:val="22"/>
        </w:rPr>
        <w:t xml:space="preserve"> Контракту № РГМУ32930 </w:t>
      </w:r>
      <w:r>
        <w:rPr>
          <w:rFonts w:ascii="Times New Roman" w:hAnsi="Times New Roman"/>
          <w:sz w:val="22"/>
        </w:rPr>
        <w:t>от «___»_____________2026</w:t>
      </w:r>
      <w:r>
        <w:rPr>
          <w:rFonts w:ascii="Times New Roman" w:hAnsi="Times New Roman"/>
          <w:sz w:val="22"/>
        </w:rPr>
        <w:t>г.</w:t>
      </w:r>
    </w:p>
    <w:p w14:paraId="F5000000">
      <w:pPr>
        <w:spacing w:after="0" w:line="240" w:lineRule="auto"/>
        <w:ind/>
        <w:jc w:val="both"/>
        <w:rPr>
          <w:rFonts w:ascii="Times New Roman" w:hAnsi="Times New Roman"/>
          <w:color w:val="000000"/>
          <w:sz w:val="22"/>
        </w:rPr>
      </w:pPr>
    </w:p>
    <w:p w14:paraId="F6000000">
      <w:pPr>
        <w:spacing w:after="0" w:line="240" w:lineRule="auto"/>
        <w:ind/>
        <w:jc w:val="both"/>
        <w:rPr>
          <w:rFonts w:ascii="Times New Roman" w:hAnsi="Times New Roman"/>
          <w:color w:val="000000"/>
          <w:sz w:val="22"/>
        </w:rPr>
      </w:pPr>
    </w:p>
    <w:p w14:paraId="F7000000">
      <w:pPr>
        <w:spacing w:after="0" w:line="240" w:lineRule="auto"/>
        <w:ind/>
        <w:jc w:val="both"/>
        <w:rPr>
          <w:rFonts w:ascii="Times New Roman" w:hAnsi="Times New Roman"/>
          <w:color w:val="000000"/>
          <w:sz w:val="22"/>
        </w:rPr>
      </w:pPr>
    </w:p>
    <w:p w14:paraId="F8000000">
      <w:pPr>
        <w:spacing w:after="0" w:line="240" w:lineRule="auto"/>
        <w:ind/>
        <w:jc w:val="both"/>
        <w:rPr>
          <w:rFonts w:ascii="Times New Roman" w:hAnsi="Times New Roman"/>
          <w:color w:val="000000"/>
          <w:sz w:val="22"/>
        </w:rPr>
      </w:pPr>
      <w:r>
        <w:rPr>
          <w:rFonts w:ascii="Times New Roman" w:hAnsi="Times New Roman"/>
          <w:color w:val="000000"/>
          <w:sz w:val="22"/>
        </w:rPr>
        <w:t xml:space="preserve">                                                                                                                          СПЕЦИФИКАЦИЯ</w:t>
      </w:r>
    </w:p>
    <w:p w14:paraId="F9000000">
      <w:pPr>
        <w:spacing w:after="0" w:line="240" w:lineRule="auto"/>
        <w:ind/>
        <w:jc w:val="both"/>
        <w:rPr>
          <w:rFonts w:ascii="Times New Roman" w:hAnsi="Times New Roman"/>
          <w:color w:val="000000"/>
          <w:sz w:val="22"/>
        </w:rPr>
      </w:pPr>
    </w:p>
    <w:tbl>
      <w:tblPr>
        <w:tblW w:type="auto" w:w="0"/>
        <w:jc w:val="center"/>
        <w:tblInd w:type="dxa" w:w="0"/>
        <w:tblBorders>
          <w:top w:color="000001" w:sz="2" w:val="single"/>
          <w:left w:color="000001" w:sz="2" w:val="single"/>
          <w:bottom w:color="000001" w:sz="2" w:val="single"/>
          <w:insideH w:color="000001" w:sz="2" w:val="single"/>
        </w:tblBorders>
        <w:tblLayout w:type="fixed"/>
        <w:tblCellMar>
          <w:top w:type="dxa" w:w="0"/>
          <w:left w:type="dxa" w:w="25"/>
          <w:bottom w:type="dxa" w:w="0"/>
          <w:right w:type="dxa" w:w="170"/>
        </w:tblCellMar>
      </w:tblPr>
      <w:tblGrid>
        <w:gridCol w:w="595"/>
        <w:gridCol w:w="1821"/>
        <w:gridCol w:w="2209"/>
        <w:gridCol w:w="990"/>
        <w:gridCol w:w="1110"/>
        <w:gridCol w:w="1320"/>
        <w:gridCol w:w="1005"/>
        <w:gridCol w:w="1500"/>
      </w:tblGrid>
      <w:tr>
        <w:trPr>
          <w:trHeight w:hRule="atLeast" w:val="950"/>
        </w:trPr>
        <w:tc>
          <w:tcPr>
            <w:tcW w:type="dxa" w:w="595"/>
            <w:vMerge w:val="restart"/>
            <w:tcBorders>
              <w:top w:color="000001" w:sz="2" w:val="single"/>
              <w:left w:color="000001" w:sz="2" w:val="single"/>
              <w:bottom w:color="000001" w:sz="2" w:val="single"/>
            </w:tcBorders>
            <w:tcMar>
              <w:top w:type="dxa" w:w="0"/>
              <w:left w:type="dxa" w:w="25"/>
              <w:bottom w:type="dxa" w:w="0"/>
              <w:right w:type="dxa" w:w="170"/>
            </w:tcMar>
            <w:vAlign w:val="center"/>
          </w:tcPr>
          <w:p w14:paraId="FA000000">
            <w:pPr>
              <w:ind/>
              <w:jc w:val="center"/>
              <w:rPr>
                <w:rFonts w:ascii="Times New Roman" w:hAnsi="Times New Roman"/>
                <w:b w:val="1"/>
                <w:color w:val="000000"/>
                <w:sz w:val="22"/>
              </w:rPr>
            </w:pPr>
            <w:r>
              <w:rPr>
                <w:rFonts w:ascii="Times New Roman" w:hAnsi="Times New Roman"/>
                <w:b w:val="1"/>
                <w:color w:val="000000"/>
                <w:sz w:val="22"/>
              </w:rPr>
              <w:t>№ п/п</w:t>
            </w:r>
          </w:p>
        </w:tc>
        <w:tc>
          <w:tcPr>
            <w:tcW w:type="dxa" w:w="1821"/>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FB000000">
            <w:pPr>
              <w:widowControl w:val="0"/>
              <w:ind/>
              <w:jc w:val="center"/>
              <w:rPr>
                <w:rFonts w:ascii="Times New Roman" w:hAnsi="Times New Roman"/>
                <w:b w:val="1"/>
                <w:color w:val="000000"/>
                <w:sz w:val="22"/>
              </w:rPr>
            </w:pPr>
            <w:r>
              <w:rPr>
                <w:rFonts w:ascii="Times New Roman" w:hAnsi="Times New Roman"/>
                <w:b w:val="1"/>
                <w:color w:val="000000"/>
                <w:sz w:val="22"/>
              </w:rPr>
              <w:t>Наименование</w:t>
            </w:r>
          </w:p>
        </w:tc>
        <w:tc>
          <w:tcPr>
            <w:tcW w:type="dxa" w:w="2209"/>
            <w:vMerge w:val="restart"/>
            <w:tcBorders>
              <w:top w:color="000001" w:sz="2" w:val="single"/>
              <w:left w:color="000001" w:sz="2" w:val="single"/>
              <w:bottom w:color="000000" w:sz="4" w:val="single"/>
            </w:tcBorders>
            <w:tcMar>
              <w:top w:type="dxa" w:w="0"/>
              <w:left w:type="dxa" w:w="25"/>
              <w:bottom w:type="dxa" w:w="0"/>
              <w:right w:type="dxa" w:w="170"/>
            </w:tcMar>
            <w:vAlign w:val="center"/>
          </w:tcPr>
          <w:p w14:paraId="FC000000">
            <w:pPr>
              <w:ind/>
              <w:jc w:val="center"/>
              <w:rPr>
                <w:rFonts w:ascii="Times New Roman" w:hAnsi="Times New Roman"/>
                <w:b w:val="1"/>
                <w:color w:val="000000"/>
                <w:sz w:val="22"/>
              </w:rPr>
            </w:pPr>
            <w:r>
              <w:rPr>
                <w:rFonts w:ascii="Times New Roman" w:hAnsi="Times New Roman"/>
                <w:b w:val="1"/>
                <w:color w:val="000000"/>
                <w:sz w:val="22"/>
              </w:rPr>
              <w:t>ОКПД2/КТРУ</w:t>
            </w:r>
          </w:p>
        </w:tc>
        <w:tc>
          <w:tcPr>
            <w:tcW w:type="dxa" w:w="990"/>
            <w:vMerge w:val="restart"/>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D000000">
            <w:pPr>
              <w:ind/>
              <w:jc w:val="center"/>
              <w:rPr>
                <w:rFonts w:ascii="Times New Roman" w:hAnsi="Times New Roman"/>
                <w:b w:val="1"/>
                <w:color w:val="000000"/>
                <w:sz w:val="22"/>
              </w:rPr>
            </w:pPr>
            <w:r>
              <w:rPr>
                <w:rFonts w:ascii="Times New Roman" w:hAnsi="Times New Roman"/>
                <w:b w:val="1"/>
                <w:color w:val="000000"/>
                <w:sz w:val="22"/>
              </w:rPr>
              <w:t>Ед. изм.</w:t>
            </w:r>
          </w:p>
        </w:tc>
        <w:tc>
          <w:tcPr>
            <w:tcW w:type="dxa" w:w="1110"/>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FE000000">
            <w:pPr>
              <w:ind/>
              <w:jc w:val="center"/>
              <w:rPr>
                <w:rFonts w:ascii="Times New Roman" w:hAnsi="Times New Roman"/>
                <w:b w:val="1"/>
                <w:color w:val="000000"/>
                <w:sz w:val="22"/>
              </w:rPr>
            </w:pPr>
            <w:r>
              <w:rPr>
                <w:rFonts w:ascii="Times New Roman" w:hAnsi="Times New Roman"/>
                <w:b w:val="1"/>
                <w:color w:val="000000"/>
                <w:sz w:val="22"/>
              </w:rPr>
              <w:t>Кол-во общ.</w:t>
            </w:r>
          </w:p>
        </w:tc>
        <w:tc>
          <w:tcPr>
            <w:tcW w:type="dxa" w:w="1320"/>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FF000000">
            <w:pPr>
              <w:widowControl w:val="0"/>
              <w:ind/>
              <w:jc w:val="center"/>
              <w:rPr>
                <w:rFonts w:ascii="Times New Roman" w:hAnsi="Times New Roman"/>
                <w:b w:val="1"/>
                <w:color w:val="000000"/>
                <w:sz w:val="22"/>
              </w:rPr>
            </w:pPr>
            <w:r>
              <w:rPr>
                <w:rFonts w:ascii="Times New Roman" w:hAnsi="Times New Roman"/>
                <w:b w:val="1"/>
                <w:color w:val="000000"/>
                <w:sz w:val="22"/>
              </w:rPr>
              <w:t>Цена, руб., коп.</w:t>
            </w:r>
          </w:p>
        </w:tc>
        <w:tc>
          <w:tcPr>
            <w:tcW w:type="dxa" w:w="1005"/>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00010000">
            <w:pPr>
              <w:widowControl w:val="0"/>
              <w:ind/>
              <w:jc w:val="center"/>
              <w:rPr>
                <w:rFonts w:ascii="Times New Roman" w:hAnsi="Times New Roman"/>
                <w:b w:val="1"/>
                <w:color w:val="000000"/>
                <w:sz w:val="22"/>
              </w:rPr>
            </w:pPr>
            <w:r>
              <w:rPr>
                <w:rFonts w:ascii="Times New Roman" w:hAnsi="Times New Roman"/>
                <w:b w:val="1"/>
                <w:color w:val="000000"/>
                <w:sz w:val="22"/>
              </w:rPr>
              <w:t>НДС</w:t>
            </w:r>
          </w:p>
        </w:tc>
        <w:tc>
          <w:tcPr>
            <w:tcW w:type="dxa" w:w="1500"/>
            <w:vMerge w:val="restart"/>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1010000">
            <w:pPr>
              <w:widowControl w:val="0"/>
              <w:ind/>
              <w:jc w:val="center"/>
              <w:rPr>
                <w:rFonts w:ascii="Times New Roman" w:hAnsi="Times New Roman"/>
                <w:b w:val="1"/>
                <w:color w:val="000000"/>
                <w:sz w:val="22"/>
              </w:rPr>
            </w:pPr>
            <w:r>
              <w:rPr>
                <w:rFonts w:ascii="Times New Roman" w:hAnsi="Times New Roman"/>
                <w:b w:val="1"/>
                <w:color w:val="000000"/>
                <w:sz w:val="22"/>
              </w:rPr>
              <w:t>Сумма, руб., коп.</w:t>
            </w:r>
          </w:p>
        </w:tc>
      </w:tr>
      <w:tr>
        <w:trPr>
          <w:trHeight w:hRule="atLeast" w:val="200"/>
        </w:trPr>
        <w:tc>
          <w:tcPr>
            <w:tcW w:type="dxa" w:w="595"/>
            <w:gridSpan w:val="1"/>
            <w:vMerge w:val="continue"/>
            <w:tcBorders>
              <w:top w:color="000001" w:sz="2" w:val="single"/>
              <w:left w:color="000001" w:sz="2" w:val="single"/>
              <w:bottom w:color="000001" w:sz="2" w:val="single"/>
            </w:tcBorders>
            <w:tcMar>
              <w:top w:type="dxa" w:w="0"/>
              <w:left w:type="dxa" w:w="25"/>
              <w:bottom w:type="dxa" w:w="0"/>
              <w:right w:type="dxa" w:w="170"/>
            </w:tcMar>
            <w:vAlign w:val="center"/>
          </w:tcPr>
          <w:p/>
        </w:tc>
        <w:tc>
          <w:tcPr>
            <w:tcW w:type="dxa" w:w="1821"/>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2209"/>
            <w:gridSpan w:val="1"/>
            <w:vMerge w:val="continue"/>
            <w:tcBorders>
              <w:top w:color="000001" w:sz="2" w:val="single"/>
              <w:left w:color="000001" w:sz="2" w:val="single"/>
              <w:bottom w:color="000000" w:sz="4" w:val="single"/>
            </w:tcBorders>
            <w:tcMar>
              <w:top w:type="dxa" w:w="0"/>
              <w:left w:type="dxa" w:w="25"/>
              <w:bottom w:type="dxa" w:w="0"/>
              <w:right w:type="dxa" w:w="170"/>
            </w:tcMar>
            <w:vAlign w:val="center"/>
          </w:tcPr>
          <w:p/>
        </w:tc>
        <w:tc>
          <w:tcPr>
            <w:tcW w:type="dxa" w:w="990"/>
            <w:gridSpan w:val="1"/>
            <w:vMerge w:val="continue"/>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tc>
        <w:tc>
          <w:tcPr>
            <w:tcW w:type="dxa" w:w="1110"/>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320"/>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005"/>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500"/>
            <w:gridSpan w:val="1"/>
            <w:vMerge w:val="continue"/>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tc>
      </w:tr>
      <w:tr>
        <w:trPr>
          <w:trHeight w:hRule="atLeast" w:val="1045"/>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02010000">
            <w:pPr>
              <w:ind/>
              <w:jc w:val="center"/>
              <w:rPr>
                <w:rFonts w:ascii="Times New Roman" w:hAnsi="Times New Roman"/>
                <w:b w:val="1"/>
                <w:color w:val="000000"/>
                <w:sz w:val="22"/>
              </w:rPr>
            </w:pPr>
            <w:r>
              <w:rPr>
                <w:rFonts w:ascii="Times New Roman" w:hAnsi="Times New Roman"/>
                <w:b w:val="1"/>
                <w:color w:val="000000"/>
                <w:sz w:val="22"/>
              </w:rPr>
              <w:t>1</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03010000">
            <w:pPr>
              <w:ind/>
              <w:jc w:val="left"/>
              <w:rPr>
                <w:rFonts w:ascii="Times New Roman" w:hAnsi="Times New Roman"/>
                <w:color w:val="000000"/>
                <w:sz w:val="24"/>
              </w:rPr>
            </w:pPr>
            <w:r>
              <w:rPr>
                <w:rFonts w:ascii="Times New Roman" w:hAnsi="Times New Roman"/>
                <w:color w:val="000000"/>
                <w:sz w:val="24"/>
              </w:rPr>
              <w:t xml:space="preserve">Спортивный зал 1 </w:t>
            </w:r>
            <w:r>
              <w:rPr>
                <w:rFonts w:ascii="Times New Roman" w:hAnsi="Times New Roman"/>
                <w:color w:val="000000"/>
                <w:sz w:val="22"/>
              </w:rPr>
              <w:t>«</w:t>
            </w:r>
            <w:r>
              <w:rPr>
                <w:rFonts w:ascii="Times New Roman" w:hAnsi="Times New Roman"/>
                <w:b w:val="0"/>
                <w:i w:val="0"/>
                <w:caps w:val="0"/>
                <w:color w:val="000000"/>
                <w:spacing w:val="0"/>
                <w:sz w:val="22"/>
                <w:highlight w:val="white"/>
              </w:rPr>
              <w:t xml:space="preserve">Спортивный зал единоборств СИК" </w:t>
            </w:r>
            <w:r>
              <w:rPr>
                <w:rFonts w:ascii="Times New Roman" w:hAnsi="Times New Roman"/>
                <w:color w:val="000000"/>
                <w:sz w:val="22"/>
              </w:rPr>
              <w:t>»</w:t>
            </w:r>
            <w:r>
              <w:rPr>
                <w:rFonts w:ascii="Times New Roman" w:hAnsi="Times New Roman"/>
                <w:color w:val="000000"/>
                <w:sz w:val="22"/>
              </w:rPr>
              <w:t xml:space="preserve">  (7 ч</w:t>
            </w:r>
            <w:r>
              <w:rPr>
                <w:rFonts w:ascii="Times New Roman" w:hAnsi="Times New Roman"/>
                <w:color w:val="000000"/>
                <w:sz w:val="24"/>
              </w:rPr>
              <w:t>асов в день )</w:t>
            </w:r>
          </w:p>
          <w:p w14:paraId="04010000">
            <w:pPr>
              <w:widowControl w:val="0"/>
              <w:ind/>
              <w:jc w:val="left"/>
              <w:rPr>
                <w:rFonts w:ascii="Times New Roman" w:hAnsi="Times New Roman"/>
                <w:b w:val="1"/>
                <w:color w:val="000000"/>
                <w:sz w:val="22"/>
              </w:rPr>
            </w:pP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0501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6010000">
            <w:pPr>
              <w:ind/>
              <w:jc w:val="center"/>
              <w:rPr>
                <w:rFonts w:ascii="Times New Roman" w:hAnsi="Times New Roman"/>
                <w:color w:val="000000"/>
                <w:sz w:val="24"/>
              </w:rPr>
            </w:pPr>
            <w:r>
              <w:rPr>
                <w:rFonts w:ascii="Times New Roman" w:hAnsi="Times New Roman"/>
                <w:color w:val="000000"/>
                <w:sz w:val="24"/>
              </w:rPr>
              <w:t>час</w:t>
            </w:r>
          </w:p>
          <w:p w14:paraId="07010000">
            <w:pPr>
              <w:ind/>
              <w:jc w:val="center"/>
              <w:rPr>
                <w:rFonts w:ascii="Times New Roman" w:hAnsi="Times New Roman"/>
                <w:b w:val="1"/>
                <w:color w:val="000000"/>
                <w:sz w:val="22"/>
              </w:rPr>
            </w:pP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08010000">
            <w:pPr>
              <w:ind/>
              <w:jc w:val="center"/>
              <w:rPr>
                <w:rFonts w:ascii="Times New Roman" w:hAnsi="Times New Roman"/>
                <w:b w:val="1"/>
                <w:color w:val="000000"/>
                <w:sz w:val="22"/>
              </w:rPr>
            </w:pPr>
            <w:r>
              <w:rPr>
                <w:rFonts w:ascii="Times New Roman" w:hAnsi="Times New Roman"/>
                <w:b w:val="1"/>
                <w:color w:val="000000"/>
                <w:sz w:val="22"/>
              </w:rPr>
              <w:t>98</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0901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0A01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B010000">
            <w:pPr>
              <w:widowControl w:val="0"/>
              <w:ind/>
              <w:jc w:val="center"/>
              <w:rPr>
                <w:rFonts w:ascii="Times New Roman" w:hAnsi="Times New Roman"/>
                <w:b w:val="1"/>
                <w:color w:val="000000"/>
                <w:sz w:val="22"/>
              </w:rPr>
            </w:pPr>
          </w:p>
        </w:tc>
      </w:tr>
      <w:tr>
        <w:trPr>
          <w:trHeight w:hRule="atLeast" w:val="1119"/>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0C010000">
            <w:pPr>
              <w:ind/>
              <w:jc w:val="center"/>
              <w:rPr>
                <w:rFonts w:ascii="Times New Roman" w:hAnsi="Times New Roman"/>
                <w:b w:val="1"/>
                <w:color w:val="000000"/>
                <w:sz w:val="22"/>
              </w:rPr>
            </w:pPr>
            <w:r>
              <w:rPr>
                <w:rFonts w:ascii="Times New Roman" w:hAnsi="Times New Roman"/>
                <w:b w:val="1"/>
                <w:color w:val="000000"/>
                <w:sz w:val="22"/>
              </w:rPr>
              <w:t>2</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0D010000">
            <w:pPr>
              <w:ind/>
              <w:jc w:val="center"/>
              <w:rPr>
                <w:rFonts w:ascii="Times New Roman" w:hAnsi="Times New Roman"/>
                <w:color w:val="000000"/>
                <w:sz w:val="22"/>
              </w:rPr>
            </w:pPr>
            <w:r>
              <w:rPr>
                <w:rFonts w:ascii="Times New Roman" w:hAnsi="Times New Roman"/>
                <w:color w:val="000000"/>
                <w:sz w:val="24"/>
              </w:rPr>
              <w:t>Спортивный зал 2 «</w:t>
            </w:r>
            <w:r>
              <w:rPr>
                <w:rFonts w:ascii="Times New Roman" w:hAnsi="Times New Roman"/>
              </w:rPr>
              <w:t xml:space="preserve"> </w:t>
            </w:r>
            <w:r>
              <w:rPr>
                <w:rFonts w:ascii="Times New Roman" w:hAnsi="Times New Roman"/>
                <w:b w:val="0"/>
                <w:i w:val="0"/>
                <w:caps w:val="0"/>
                <w:color w:val="000000"/>
                <w:spacing w:val="0"/>
                <w:sz w:val="22"/>
                <w:highlight w:val="white"/>
              </w:rPr>
              <w:t>"Гимнастический зал СИК сектор №1"</w:t>
            </w:r>
            <w:r>
              <w:rPr>
                <w:rFonts w:ascii="Times New Roman" w:hAnsi="Times New Roman"/>
                <w:color w:val="000000"/>
                <w:sz w:val="22"/>
              </w:rPr>
              <w:t xml:space="preserve"> </w:t>
            </w:r>
            <w:r>
              <w:rPr>
                <w:rFonts w:ascii="Times New Roman" w:hAnsi="Times New Roman"/>
                <w:color w:val="000000"/>
                <w:sz w:val="22"/>
              </w:rPr>
              <w:t>»</w:t>
            </w:r>
            <w:r>
              <w:rPr>
                <w:rFonts w:ascii="Times New Roman" w:hAnsi="Times New Roman"/>
                <w:color w:val="000000"/>
                <w:sz w:val="22"/>
              </w:rPr>
              <w:t xml:space="preserve">  (12 часов в день)</w:t>
            </w:r>
          </w:p>
          <w:p w14:paraId="0E010000">
            <w:pPr>
              <w:widowControl w:val="0"/>
              <w:ind/>
              <w:jc w:val="center"/>
              <w:rPr>
                <w:rFonts w:ascii="Times New Roman" w:hAnsi="Times New Roman"/>
                <w:b w:val="1"/>
                <w:color w:val="000000"/>
                <w:sz w:val="22"/>
              </w:rPr>
            </w:pP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0F01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10010000">
            <w:pPr>
              <w:ind/>
              <w:jc w:val="center"/>
              <w:rPr>
                <w:rFonts w:ascii="Times New Roman" w:hAnsi="Times New Roman"/>
                <w:color w:val="000000"/>
                <w:sz w:val="24"/>
              </w:rPr>
            </w:pPr>
            <w:r>
              <w:rPr>
                <w:rFonts w:ascii="Times New Roman" w:hAnsi="Times New Roman"/>
                <w:color w:val="000000"/>
                <w:sz w:val="24"/>
              </w:rPr>
              <w:t>час</w:t>
            </w: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11010000">
            <w:pPr>
              <w:ind/>
              <w:jc w:val="center"/>
              <w:rPr>
                <w:rFonts w:ascii="Times New Roman" w:hAnsi="Times New Roman"/>
                <w:b w:val="1"/>
                <w:color w:val="000000"/>
                <w:sz w:val="22"/>
              </w:rPr>
            </w:pPr>
            <w:r>
              <w:rPr>
                <w:rFonts w:ascii="Times New Roman" w:hAnsi="Times New Roman"/>
                <w:b w:val="1"/>
                <w:color w:val="000000"/>
                <w:sz w:val="22"/>
              </w:rPr>
              <w:t>168</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1201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1301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14010000">
            <w:pPr>
              <w:widowControl w:val="0"/>
              <w:ind/>
              <w:jc w:val="center"/>
              <w:rPr>
                <w:rFonts w:ascii="Times New Roman" w:hAnsi="Times New Roman"/>
                <w:b w:val="1"/>
                <w:color w:val="000000"/>
                <w:sz w:val="22"/>
              </w:rPr>
            </w:pPr>
          </w:p>
        </w:tc>
      </w:tr>
      <w:tr>
        <w:trPr>
          <w:trHeight w:hRule="atLeast" w:val="1042"/>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15010000">
            <w:pPr>
              <w:ind/>
              <w:jc w:val="center"/>
              <w:rPr>
                <w:rFonts w:ascii="Times New Roman" w:hAnsi="Times New Roman"/>
                <w:b w:val="1"/>
                <w:color w:val="000000"/>
                <w:sz w:val="22"/>
              </w:rPr>
            </w:pPr>
            <w:r>
              <w:rPr>
                <w:rFonts w:ascii="Times New Roman" w:hAnsi="Times New Roman"/>
                <w:b w:val="1"/>
                <w:color w:val="000000"/>
                <w:sz w:val="22"/>
              </w:rPr>
              <w:t>3</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16010000">
            <w:pPr>
              <w:ind/>
              <w:jc w:val="center"/>
              <w:rPr>
                <w:rFonts w:ascii="Times New Roman" w:hAnsi="Times New Roman"/>
                <w:color w:val="000000"/>
                <w:sz w:val="24"/>
              </w:rPr>
            </w:pPr>
            <w:r>
              <w:rPr>
                <w:rFonts w:ascii="Times New Roman" w:hAnsi="Times New Roman"/>
                <w:color w:val="000000"/>
                <w:sz w:val="24"/>
              </w:rPr>
              <w:t>Спортивный зал 3 «</w:t>
            </w:r>
            <w:r>
              <w:rPr>
                <w:rFonts w:ascii="Times New Roman" w:hAnsi="Times New Roman"/>
                <w:color w:themeColor="dark1" w:val="000000"/>
                <w:sz w:val="22"/>
              </w:rPr>
              <w:t>Волейбольный зал ФОК</w:t>
            </w:r>
            <w:r>
              <w:rPr>
                <w:rFonts w:ascii="Times New Roman" w:hAnsi="Times New Roman"/>
                <w:color w:val="000000"/>
                <w:sz w:val="22"/>
              </w:rPr>
              <w:t>»</w:t>
            </w:r>
            <w:r>
              <w:rPr>
                <w:rFonts w:ascii="Times New Roman" w:hAnsi="Times New Roman"/>
                <w:color w:val="000000"/>
                <w:sz w:val="24"/>
              </w:rPr>
              <w:t xml:space="preserve"> (6 часов в день) </w:t>
            </w:r>
          </w:p>
          <w:p w14:paraId="17010000">
            <w:pPr>
              <w:widowControl w:val="0"/>
              <w:ind/>
              <w:jc w:val="center"/>
              <w:rPr>
                <w:rFonts w:ascii="Times New Roman" w:hAnsi="Times New Roman"/>
                <w:b w:val="1"/>
                <w:color w:val="000000"/>
                <w:sz w:val="22"/>
              </w:rPr>
            </w:pP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1801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19010000">
            <w:pPr>
              <w:ind/>
              <w:jc w:val="center"/>
              <w:rPr>
                <w:rFonts w:ascii="Times New Roman" w:hAnsi="Times New Roman"/>
                <w:color w:val="000000"/>
                <w:sz w:val="24"/>
              </w:rPr>
            </w:pPr>
            <w:r>
              <w:rPr>
                <w:rFonts w:ascii="Times New Roman" w:hAnsi="Times New Roman"/>
                <w:color w:val="000000"/>
                <w:sz w:val="24"/>
              </w:rPr>
              <w:t>час</w:t>
            </w:r>
          </w:p>
          <w:p w14:paraId="1A010000">
            <w:pPr>
              <w:ind/>
              <w:jc w:val="center"/>
              <w:rPr>
                <w:rFonts w:ascii="Times New Roman" w:hAnsi="Times New Roman"/>
                <w:b w:val="1"/>
                <w:color w:val="000000"/>
                <w:sz w:val="22"/>
              </w:rPr>
            </w:pP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1B010000">
            <w:pPr>
              <w:ind/>
              <w:jc w:val="center"/>
              <w:rPr>
                <w:rFonts w:ascii="Times New Roman" w:hAnsi="Times New Roman"/>
                <w:b w:val="1"/>
                <w:color w:val="000000"/>
                <w:sz w:val="22"/>
              </w:rPr>
            </w:pPr>
            <w:r>
              <w:rPr>
                <w:rFonts w:ascii="Times New Roman" w:hAnsi="Times New Roman"/>
                <w:b w:val="1"/>
                <w:color w:val="000000"/>
                <w:sz w:val="22"/>
              </w:rPr>
              <w:t>84</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1C01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1D01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1E010000">
            <w:pPr>
              <w:widowControl w:val="0"/>
              <w:ind/>
              <w:jc w:val="center"/>
              <w:rPr>
                <w:rFonts w:ascii="Times New Roman" w:hAnsi="Times New Roman"/>
                <w:b w:val="1"/>
                <w:color w:val="000000"/>
                <w:sz w:val="22"/>
              </w:rPr>
            </w:pPr>
          </w:p>
        </w:tc>
      </w:tr>
    </w:tbl>
    <w:p w14:paraId="1F010000">
      <w:pPr>
        <w:spacing w:after="0" w:line="240" w:lineRule="auto"/>
        <w:ind/>
        <w:jc w:val="both"/>
        <w:rPr>
          <w:rFonts w:ascii="Times New Roman" w:hAnsi="Times New Roman"/>
          <w:color w:val="000000"/>
          <w:sz w:val="22"/>
        </w:rPr>
      </w:pPr>
    </w:p>
    <w:tbl>
      <w:tblPr>
        <w:tblStyle w:val="Style_5"/>
        <w:tblW w:type="auto" w:w="0"/>
        <w:tblInd w:type="dxa" w:w="621"/>
        <w:tblBorders>
          <w:top w:color="000000" w:val="nil"/>
          <w:left w:color="000000" w:val="nil"/>
          <w:bottom w:color="000000" w:val="nil"/>
          <w:right w:color="000000" w:val="nil"/>
          <w:insideH w:color="000000" w:val="nil"/>
          <w:insideV w:color="000000" w:val="nil"/>
        </w:tblBorders>
        <w:tblLayout w:type="fixed"/>
      </w:tblPr>
      <w:tblGrid>
        <w:gridCol w:w="5211"/>
        <w:gridCol w:w="2147"/>
        <w:gridCol w:w="5047"/>
      </w:tblGrid>
      <w:tr>
        <w:trPr>
          <w:trHeight w:hRule="atLeast" w:val="1930"/>
        </w:trPr>
        <w:tc>
          <w:tcPr>
            <w:tcW w:type="dxa" w:w="5211"/>
            <w:tcBorders>
              <w:top w:color="000000" w:val="nil"/>
              <w:left w:color="000000" w:val="nil"/>
              <w:bottom w:color="000000" w:val="nil"/>
              <w:right w:color="000000" w:val="nil"/>
            </w:tcBorders>
          </w:tcPr>
          <w:p w14:paraId="20010000">
            <w:pPr>
              <w:ind/>
              <w:jc w:val="center"/>
              <w:rPr>
                <w:rFonts w:ascii="Times New Roman" w:hAnsi="Times New Roman"/>
                <w:sz w:val="22"/>
              </w:rPr>
            </w:pPr>
          </w:p>
          <w:p w14:paraId="21010000">
            <w:pPr>
              <w:ind/>
              <w:jc w:val="center"/>
              <w:rPr>
                <w:rFonts w:ascii="Times New Roman" w:hAnsi="Times New Roman"/>
                <w:b w:val="1"/>
                <w:sz w:val="22"/>
              </w:rPr>
            </w:pPr>
            <w:r>
              <w:rPr>
                <w:rFonts w:ascii="Times New Roman" w:hAnsi="Times New Roman"/>
                <w:b w:val="1"/>
                <w:sz w:val="22"/>
              </w:rPr>
              <w:t>от Арендодатель</w:t>
            </w:r>
          </w:p>
          <w:p w14:paraId="22010000">
            <w:pPr>
              <w:spacing w:line="330" w:lineRule="atLeast"/>
              <w:ind/>
              <w:jc w:val="center"/>
              <w:rPr>
                <w:rFonts w:ascii="Times New Roman" w:hAnsi="Times New Roman"/>
                <w:color w:val="000000"/>
                <w:sz w:val="22"/>
              </w:rPr>
            </w:pPr>
            <w:r>
              <w:rPr>
                <w:rFonts w:ascii="Times New Roman" w:hAnsi="Times New Roman"/>
                <w:color w:val="000000"/>
                <w:sz w:val="22"/>
              </w:rPr>
              <w:t>_____________________________________</w:t>
            </w:r>
          </w:p>
          <w:p w14:paraId="23010000">
            <w:pPr>
              <w:rPr>
                <w:rFonts w:ascii="Times New Roman" w:hAnsi="Times New Roman"/>
                <w:color w:val="000000"/>
                <w:sz w:val="22"/>
              </w:rPr>
            </w:pPr>
          </w:p>
          <w:p w14:paraId="24010000">
            <w:pPr>
              <w:rPr>
                <w:rFonts w:ascii="Times New Roman" w:hAnsi="Times New Roman"/>
                <w:color w:val="000000"/>
                <w:sz w:val="22"/>
              </w:rPr>
            </w:pPr>
            <w:r>
              <w:rPr>
                <w:rFonts w:ascii="Times New Roman" w:hAnsi="Times New Roman"/>
                <w:color w:val="000000"/>
                <w:sz w:val="22"/>
              </w:rPr>
              <w:t>____________________________________</w:t>
            </w:r>
          </w:p>
          <w:p w14:paraId="25010000">
            <w:pPr>
              <w:rPr>
                <w:rFonts w:ascii="Times New Roman" w:hAnsi="Times New Roman"/>
                <w:color w:val="000000"/>
                <w:sz w:val="22"/>
              </w:rPr>
            </w:pPr>
          </w:p>
          <w:p w14:paraId="26010000">
            <w:pPr>
              <w:rPr>
                <w:rFonts w:ascii="Times New Roman" w:hAnsi="Times New Roman"/>
                <w:color w:val="000000"/>
                <w:sz w:val="22"/>
              </w:rPr>
            </w:pPr>
          </w:p>
          <w:p w14:paraId="27010000">
            <w:pPr>
              <w:ind/>
              <w:jc w:val="both"/>
              <w:rPr>
                <w:rFonts w:ascii="Times New Roman" w:hAnsi="Times New Roman"/>
                <w:b w:val="1"/>
                <w:sz w:val="22"/>
              </w:rPr>
            </w:pPr>
            <w:r>
              <w:rPr>
                <w:rFonts w:ascii="Times New Roman" w:hAnsi="Times New Roman"/>
                <w:b w:val="1"/>
                <w:sz w:val="22"/>
              </w:rPr>
              <w:t>э.ц.п.</w:t>
            </w:r>
          </w:p>
        </w:tc>
        <w:tc>
          <w:tcPr>
            <w:tcW w:type="dxa" w:w="2147"/>
            <w:tcBorders>
              <w:top w:color="000000" w:val="nil"/>
              <w:left w:color="000000" w:val="nil"/>
              <w:bottom w:color="000000" w:val="nil"/>
              <w:right w:color="000000" w:val="nil"/>
            </w:tcBorders>
          </w:tcPr>
          <w:p w14:paraId="28010000">
            <w:pPr>
              <w:widowControl w:val="0"/>
              <w:ind/>
              <w:jc w:val="center"/>
              <w:rPr>
                <w:rFonts w:ascii="Times New Roman" w:hAnsi="Times New Roman"/>
                <w:sz w:val="22"/>
              </w:rPr>
            </w:pPr>
          </w:p>
        </w:tc>
        <w:tc>
          <w:tcPr>
            <w:tcW w:type="dxa" w:w="5047"/>
            <w:tcBorders>
              <w:top w:color="000000" w:val="nil"/>
              <w:left w:color="000000" w:val="nil"/>
              <w:bottom w:color="000000" w:val="nil"/>
              <w:right w:color="000000" w:val="nil"/>
            </w:tcBorders>
          </w:tcPr>
          <w:p w14:paraId="29010000">
            <w:pPr>
              <w:widowControl w:val="0"/>
              <w:ind/>
              <w:jc w:val="center"/>
              <w:rPr>
                <w:rFonts w:ascii="Times New Roman" w:hAnsi="Times New Roman"/>
                <w:sz w:val="22"/>
              </w:rPr>
            </w:pPr>
          </w:p>
          <w:p w14:paraId="2A010000">
            <w:pPr>
              <w:widowControl w:val="0"/>
              <w:ind/>
              <w:jc w:val="center"/>
              <w:rPr>
                <w:rFonts w:ascii="Times New Roman" w:hAnsi="Times New Roman"/>
                <w:b w:val="1"/>
                <w:sz w:val="22"/>
              </w:rPr>
            </w:pPr>
            <w:r>
              <w:rPr>
                <w:rFonts w:ascii="Times New Roman" w:hAnsi="Times New Roman"/>
                <w:b w:val="1"/>
                <w:sz w:val="22"/>
              </w:rPr>
              <w:t>от Арендато</w:t>
            </w:r>
            <w:r>
              <w:rPr>
                <w:rFonts w:ascii="Times New Roman" w:hAnsi="Times New Roman"/>
                <w:spacing w:val="-2"/>
                <w:sz w:val="22"/>
              </w:rPr>
              <w:t>ра</w:t>
            </w:r>
          </w:p>
          <w:p w14:paraId="2B010000">
            <w:pPr>
              <w:widowControl w:val="0"/>
              <w:ind/>
              <w:jc w:val="left"/>
              <w:rPr>
                <w:rFonts w:ascii="Times New Roman" w:hAnsi="Times New Roman"/>
                <w:b w:val="1"/>
                <w:sz w:val="22"/>
              </w:rPr>
            </w:pPr>
            <w:r>
              <w:rPr>
                <w:rFonts w:ascii="Times New Roman" w:hAnsi="Times New Roman"/>
                <w:b w:val="1"/>
                <w:spacing w:val="-2"/>
                <w:sz w:val="22"/>
              </w:rPr>
              <w:t xml:space="preserve">И.о. ректора </w:t>
            </w:r>
            <w:r>
              <w:rPr>
                <w:rFonts w:ascii="Times New Roman" w:hAnsi="Times New Roman"/>
                <w:b w:val="1"/>
                <w:sz w:val="22"/>
              </w:rPr>
              <w:t xml:space="preserve">ФГБОУ ВО РостГМУ </w:t>
            </w:r>
          </w:p>
          <w:p w14:paraId="2C010000">
            <w:pPr>
              <w:rPr>
                <w:rFonts w:ascii="Times New Roman" w:hAnsi="Times New Roman"/>
                <w:b w:val="1"/>
                <w:spacing w:val="-2"/>
                <w:sz w:val="22"/>
              </w:rPr>
            </w:pPr>
            <w:r>
              <w:rPr>
                <w:rFonts w:ascii="Times New Roman" w:hAnsi="Times New Roman"/>
                <w:b w:val="1"/>
                <w:sz w:val="22"/>
              </w:rPr>
              <w:t>Минздрава России</w:t>
            </w:r>
          </w:p>
          <w:p w14:paraId="2D010000">
            <w:pPr>
              <w:rPr>
                <w:rFonts w:ascii="Times New Roman" w:hAnsi="Times New Roman"/>
                <w:b w:val="1"/>
                <w:spacing w:val="-2"/>
                <w:sz w:val="22"/>
              </w:rPr>
            </w:pPr>
            <w:r>
              <w:rPr>
                <w:rFonts w:ascii="Times New Roman" w:hAnsi="Times New Roman"/>
                <w:b w:val="1"/>
                <w:spacing w:val="-2"/>
                <w:sz w:val="22"/>
              </w:rPr>
              <w:t xml:space="preserve">           </w:t>
            </w:r>
          </w:p>
          <w:p w14:paraId="2E010000">
            <w:pPr>
              <w:rPr>
                <w:rFonts w:ascii="Times New Roman" w:hAnsi="Times New Roman"/>
                <w:b w:val="1"/>
                <w:spacing w:val="-2"/>
                <w:sz w:val="22"/>
              </w:rPr>
            </w:pPr>
          </w:p>
          <w:p w14:paraId="2F010000">
            <w:pPr>
              <w:rPr>
                <w:rFonts w:ascii="Times New Roman" w:hAnsi="Times New Roman"/>
                <w:b w:val="1"/>
                <w:spacing w:val="-2"/>
                <w:sz w:val="22"/>
              </w:rPr>
            </w:pPr>
            <w:r>
              <w:rPr>
                <w:rFonts w:ascii="Times New Roman" w:hAnsi="Times New Roman"/>
                <w:b w:val="1"/>
                <w:spacing w:val="-2"/>
                <w:sz w:val="22"/>
              </w:rPr>
              <w:t xml:space="preserve">____________    </w:t>
            </w:r>
            <w:r>
              <w:rPr>
                <w:rFonts w:ascii="Times New Roman" w:hAnsi="Times New Roman"/>
                <w:b w:val="1"/>
                <w:spacing w:val="-2"/>
                <w:sz w:val="22"/>
              </w:rPr>
              <w:t>М.А. Шишов</w:t>
            </w:r>
          </w:p>
          <w:p w14:paraId="30010000">
            <w:pPr>
              <w:widowControl w:val="0"/>
              <w:ind/>
              <w:rPr>
                <w:rFonts w:ascii="Times New Roman" w:hAnsi="Times New Roman"/>
                <w:b w:val="1"/>
                <w:sz w:val="22"/>
              </w:rPr>
            </w:pPr>
            <w:r>
              <w:rPr>
                <w:rFonts w:ascii="Times New Roman" w:hAnsi="Times New Roman"/>
                <w:b w:val="1"/>
                <w:sz w:val="22"/>
              </w:rPr>
              <w:t>э.ц.п.</w:t>
            </w:r>
          </w:p>
        </w:tc>
      </w:tr>
    </w:tbl>
    <w:p w14:paraId="31010000">
      <w:pPr>
        <w:spacing w:after="0" w:line="240" w:lineRule="auto"/>
        <w:ind/>
        <w:jc w:val="both"/>
        <w:rPr>
          <w:rFonts w:ascii="Times New Roman" w:hAnsi="Times New Roman"/>
          <w:color w:val="000000"/>
          <w:sz w:val="22"/>
        </w:rPr>
      </w:pPr>
    </w:p>
    <w:sectPr>
      <w:headerReference r:id="rId1" w:type="default"/>
      <w:pgSz w:h="11906" w:orient="landscape" w:w="16838"/>
      <w:pgMar w:bottom="1701" w:footer="0" w:gutter="0" w:header="708" w:left="1134" w:right="1134" w:top="1158"/>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decimal"/>
      <w:lvlText w:val="%1.%2."/>
      <w:lvlJc w:val="left"/>
      <w:pPr>
        <w:ind w:hanging="720" w:left="720"/>
      </w:pPr>
      <w:rPr>
        <w:b w:val="0"/>
        <w:color w:val="000000"/>
      </w:rPr>
    </w:lvl>
    <w:lvl w:ilvl="2">
      <w:start w:val="1"/>
      <w:numFmt w:val="decimal"/>
      <w:lvlText w:val="%1.%2.%3."/>
      <w:lvlJc w:val="left"/>
      <w:pPr>
        <w:ind w:hanging="720" w:left="1080"/>
      </w:pPr>
      <w:rPr>
        <w:color w:val="000000"/>
      </w:rPr>
    </w:lvl>
    <w:lvl w:ilvl="3">
      <w:start w:val="1"/>
      <w:numFmt w:val="decimal"/>
      <w:lvlText w:val="%1.%2.%3.%4."/>
      <w:lvlJc w:val="left"/>
      <w:pPr>
        <w:ind w:hanging="1080" w:left="1440"/>
      </w:pPr>
      <w:rPr>
        <w:color w:val="000000"/>
      </w:rPr>
    </w:lvl>
    <w:lvl w:ilvl="4">
      <w:start w:val="1"/>
      <w:numFmt w:val="decimal"/>
      <w:lvlText w:val="%1.%2.%3.%4.%5."/>
      <w:lvlJc w:val="left"/>
      <w:pPr>
        <w:ind w:hanging="1080" w:left="1440"/>
      </w:pPr>
      <w:rPr>
        <w:color w:val="000000"/>
      </w:rPr>
    </w:lvl>
    <w:lvl w:ilvl="5">
      <w:start w:val="1"/>
      <w:numFmt w:val="decimal"/>
      <w:lvlText w:val="%1.%2.%3.%4.%5.%6."/>
      <w:lvlJc w:val="left"/>
      <w:pPr>
        <w:ind w:hanging="1440" w:left="1800"/>
      </w:pPr>
      <w:rPr>
        <w:color w:val="000000"/>
      </w:rPr>
    </w:lvl>
    <w:lvl w:ilvl="6">
      <w:start w:val="1"/>
      <w:numFmt w:val="decimal"/>
      <w:lvlText w:val="%1.%2.%3.%4.%5.%6.%7."/>
      <w:lvlJc w:val="left"/>
      <w:pPr>
        <w:ind w:hanging="1800" w:left="2160"/>
      </w:pPr>
      <w:rPr>
        <w:color w:val="000000"/>
      </w:rPr>
    </w:lvl>
    <w:lvl w:ilvl="7">
      <w:start w:val="1"/>
      <w:numFmt w:val="decimal"/>
      <w:lvlText w:val="%1.%2.%3.%4.%5.%6.%7.%8."/>
      <w:lvlJc w:val="left"/>
      <w:pPr>
        <w:ind w:hanging="1800" w:left="2160"/>
      </w:pPr>
      <w:rPr>
        <w:color w:val="000000"/>
      </w:rPr>
    </w:lvl>
    <w:lvl w:ilvl="8">
      <w:start w:val="1"/>
      <w:numFmt w:val="decimal"/>
      <w:lvlText w:val="%1.%2.%3.%4.%5.%6.%7.%8.%9."/>
      <w:lvlJc w:val="left"/>
      <w:pPr>
        <w:ind w:hanging="2160" w:left="2520"/>
      </w:pPr>
      <w:rPr>
        <w:color w:val="000000"/>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6"/>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2" w:type="paragraph">
    <w:name w:val="List Paragraph"/>
    <w:basedOn w:val="Style_6"/>
    <w:link w:val="Style_2_ch"/>
    <w:pPr>
      <w:ind w:firstLine="0" w:left="720"/>
      <w:contextualSpacing w:val="1"/>
    </w:pPr>
  </w:style>
  <w:style w:styleId="Style_2_ch" w:type="character">
    <w:name w:val="List Paragraph"/>
    <w:basedOn w:val="Style_6_ch"/>
    <w:link w:val="Style_2"/>
  </w:style>
  <w:style w:styleId="Style_13" w:type="paragraph">
    <w:name w:val="toc 3"/>
    <w:next w:val="Style_6"/>
    <w:link w:val="Style_13_ch"/>
    <w:uiPriority w:val="39"/>
    <w:pPr>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Body Text Indent 2"/>
    <w:basedOn w:val="Style_6"/>
    <w:link w:val="Style_14_ch"/>
    <w:pPr>
      <w:spacing w:after="0" w:line="240" w:lineRule="auto"/>
      <w:ind w:firstLine="720" w:left="0"/>
      <w:jc w:val="both"/>
    </w:pPr>
    <w:rPr>
      <w:rFonts w:ascii="Times New Roman" w:hAnsi="Times New Roman"/>
      <w:sz w:val="26"/>
    </w:rPr>
  </w:style>
  <w:style w:styleId="Style_14_ch" w:type="character">
    <w:name w:val="Body Text Indent 2"/>
    <w:basedOn w:val="Style_6_ch"/>
    <w:link w:val="Style_14"/>
    <w:rPr>
      <w:rFonts w:ascii="Times New Roman" w:hAnsi="Times New Roman"/>
      <w:sz w:val="26"/>
    </w:rPr>
  </w:style>
  <w:style w:styleId="Style_15" w:type="paragraph">
    <w:name w:val="heading 5"/>
    <w:next w:val="Style_6"/>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heading 1"/>
    <w:next w:val="Style_6"/>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basedOn w:val="Style_18"/>
    <w:link w:val="Style_17_ch"/>
    <w:rPr>
      <w:color w:val="0000FF"/>
      <w:u w:val="single"/>
    </w:rPr>
  </w:style>
  <w:style w:styleId="Style_17_ch" w:type="character">
    <w:name w:val="Hyperlink"/>
    <w:basedOn w:val="Style_18_ch"/>
    <w:link w:val="Style_17"/>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6"/>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1" w:type="paragraph">
    <w:name w:val="header"/>
    <w:basedOn w:val="Style_6"/>
    <w:link w:val="Style_1_ch"/>
    <w:pPr>
      <w:tabs>
        <w:tab w:leader="none" w:pos="4677" w:val="center"/>
        <w:tab w:leader="none" w:pos="9355" w:val="right"/>
      </w:tabs>
      <w:spacing w:after="0" w:line="240" w:lineRule="auto"/>
      <w:ind/>
    </w:pPr>
  </w:style>
  <w:style w:styleId="Style_1_ch" w:type="character">
    <w:name w:val="header"/>
    <w:basedOn w:val="Style_6_ch"/>
    <w:link w:val="Style_1"/>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6"/>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4" w:type="paragraph">
    <w:name w:val="No Spacing"/>
    <w:link w:val="Style_4_ch"/>
    <w:pPr>
      <w:widowControl w:val="0"/>
      <w:spacing w:after="0" w:line="240" w:lineRule="auto"/>
      <w:ind/>
    </w:pPr>
    <w:rPr>
      <w:rFonts w:ascii="Times New Roman" w:hAnsi="Times New Roman"/>
      <w:sz w:val="20"/>
    </w:rPr>
  </w:style>
  <w:style w:styleId="Style_4_ch" w:type="character">
    <w:name w:val="No Spacing"/>
    <w:link w:val="Style_4"/>
    <w:rPr>
      <w:rFonts w:ascii="Times New Roman" w:hAnsi="Times New Roman"/>
      <w:sz w:val="20"/>
    </w:rPr>
  </w:style>
  <w:style w:styleId="Style_18" w:type="paragraph">
    <w:name w:val="Default Paragraph Font"/>
    <w:link w:val="Style_18_ch"/>
  </w:style>
  <w:style w:styleId="Style_18_ch" w:type="character">
    <w:name w:val="Default Paragraph Font"/>
    <w:link w:val="Style_18"/>
  </w:style>
  <w:style w:styleId="Style_23" w:type="paragraph">
    <w:name w:val="toc 8"/>
    <w:next w:val="Style_6"/>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4" w:type="paragraph">
    <w:name w:val="Balloon Text"/>
    <w:basedOn w:val="Style_6"/>
    <w:link w:val="Style_24_ch"/>
    <w:pPr>
      <w:spacing w:after="0" w:line="240" w:lineRule="auto"/>
      <w:ind/>
    </w:pPr>
    <w:rPr>
      <w:rFonts w:ascii="Segoe UI" w:hAnsi="Segoe UI"/>
      <w:sz w:val="18"/>
    </w:rPr>
  </w:style>
  <w:style w:styleId="Style_24_ch" w:type="character">
    <w:name w:val="Balloon Text"/>
    <w:basedOn w:val="Style_6_ch"/>
    <w:link w:val="Style_24"/>
    <w:rPr>
      <w:rFonts w:ascii="Segoe UI" w:hAnsi="Segoe UI"/>
      <w:sz w:val="18"/>
    </w:rPr>
  </w:style>
  <w:style w:styleId="Style_25" w:type="paragraph">
    <w:name w:val="toc 5"/>
    <w:next w:val="Style_6"/>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3" w:type="paragraph">
    <w:name w:val="ConsPlusNormal"/>
    <w:link w:val="Style_3_ch"/>
    <w:pPr>
      <w:widowControl w:val="0"/>
      <w:spacing w:after="0" w:line="240" w:lineRule="auto"/>
      <w:ind/>
    </w:pPr>
    <w:rPr>
      <w:rFonts w:ascii="Times New Roman" w:hAnsi="Times New Roman"/>
      <w:sz w:val="24"/>
    </w:rPr>
  </w:style>
  <w:style w:styleId="Style_3_ch" w:type="character">
    <w:name w:val="ConsPlusNormal"/>
    <w:link w:val="Style_3"/>
    <w:rPr>
      <w:rFonts w:ascii="Times New Roman" w:hAnsi="Times New Roman"/>
      <w:sz w:val="24"/>
    </w:rPr>
  </w:style>
  <w:style w:styleId="Style_26" w:type="paragraph">
    <w:name w:val="Subtitle"/>
    <w:next w:val="Style_6"/>
    <w:link w:val="Style_26_ch"/>
    <w:uiPriority w:val="11"/>
    <w:qFormat/>
    <w:pPr>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Title"/>
    <w:next w:val="Style_6"/>
    <w:link w:val="Style_27_ch"/>
    <w:uiPriority w:val="10"/>
    <w:qFormat/>
    <w:pPr>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6"/>
    <w:link w:val="Style_28_ch"/>
    <w:uiPriority w:val="9"/>
    <w:qFormat/>
    <w:pPr>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heading 2"/>
    <w:next w:val="Style_6"/>
    <w:link w:val="Style_29_ch"/>
    <w:uiPriority w:val="9"/>
    <w:qFormat/>
    <w:pPr>
      <w:spacing w:after="120" w:before="120"/>
      <w:ind/>
      <w:jc w:val="both"/>
      <w:outlineLvl w:val="1"/>
    </w:pPr>
    <w:rPr>
      <w:rFonts w:ascii="XO Thames" w:hAnsi="XO Thames"/>
      <w:b w:val="1"/>
      <w:sz w:val="28"/>
    </w:rPr>
  </w:style>
  <w:style w:styleId="Style_29_ch" w:type="character">
    <w:name w:val="heading 2"/>
    <w:link w:val="Style_29"/>
    <w:rPr>
      <w:rFonts w:ascii="XO Thames" w:hAnsi="XO Thames"/>
      <w:b w:val="1"/>
      <w:sz w:val="28"/>
    </w:rPr>
  </w:style>
  <w:style w:styleId="Style_30" w:type="paragraph">
    <w:name w:val="Верхний колонтитул Знак1"/>
    <w:basedOn w:val="Style_18"/>
    <w:link w:val="Style_30_ch"/>
  </w:style>
  <w:style w:styleId="Style_30_ch" w:type="character">
    <w:name w:val="Верхний колонтитул Знак1"/>
    <w:basedOn w:val="Style_18_ch"/>
    <w:link w:val="Style_30"/>
  </w:style>
  <w:style w:styleId="Style_5" w:type="table">
    <w:name w:val="Table Grid"/>
    <w:basedOn w:val="Style_31"/>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2026-08-03T09:00:47Z</dcterms:modified>
</cp:coreProperties>
</file>