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51" w:rsidRPr="00537BF5" w:rsidRDefault="00537BF5">
      <w:pPr>
        <w:spacing w:after="0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537BF5">
        <w:rPr>
          <w:rFonts w:ascii="XO Thames" w:hAnsi="XO Thames" w:cs="Times New Roman"/>
          <w:b/>
          <w:bCs/>
          <w:sz w:val="24"/>
          <w:szCs w:val="24"/>
        </w:rPr>
        <w:t>ТЕХНИЧЕСКОЕ ЗАДАНИЕ</w:t>
      </w:r>
    </w:p>
    <w:p w:rsidR="00FC4151" w:rsidRPr="00537BF5" w:rsidRDefault="00FC4151">
      <w:pPr>
        <w:spacing w:after="0"/>
        <w:jc w:val="center"/>
        <w:rPr>
          <w:rFonts w:ascii="XO Thames" w:hAnsi="XO Thames" w:cs="Times New Roman"/>
          <w:b/>
          <w:bCs/>
          <w:sz w:val="24"/>
          <w:szCs w:val="24"/>
        </w:rPr>
      </w:pPr>
    </w:p>
    <w:p w:rsidR="00FC4151" w:rsidRPr="00537BF5" w:rsidRDefault="00537BF5">
      <w:pPr>
        <w:spacing w:after="0"/>
        <w:jc w:val="center"/>
        <w:rPr>
          <w:rFonts w:ascii="XO Thames" w:hAnsi="XO Thames"/>
        </w:rPr>
      </w:pPr>
      <w:r w:rsidRPr="00537BF5">
        <w:rPr>
          <w:rFonts w:ascii="XO Thames" w:hAnsi="XO Thames" w:cs="Times New Roman"/>
        </w:rPr>
        <w:t xml:space="preserve">на поставку и ввод в эксплуатацию </w:t>
      </w:r>
      <w:r w:rsidRPr="00537BF5">
        <w:rPr>
          <w:rFonts w:ascii="XO Thames" w:hAnsi="XO Thames"/>
        </w:rPr>
        <w:t>Бормашины стоматологической с питанием от сети</w:t>
      </w:r>
    </w:p>
    <w:p w:rsidR="00FC4151" w:rsidRPr="00537BF5" w:rsidRDefault="00FC4151">
      <w:pPr>
        <w:spacing w:after="0"/>
        <w:jc w:val="center"/>
        <w:rPr>
          <w:rFonts w:ascii="XO Thames" w:hAnsi="XO Thames" w:cs="Times New Roman"/>
          <w:sz w:val="24"/>
          <w:szCs w:val="24"/>
        </w:rPr>
      </w:pPr>
    </w:p>
    <w:p w:rsidR="00FC4151" w:rsidRPr="00537BF5" w:rsidRDefault="00537BF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  <w:r w:rsidRPr="00537BF5">
        <w:rPr>
          <w:rFonts w:ascii="XO Thames" w:eastAsia="Times New Roman" w:hAnsi="XO Thames" w:cs="Times New Roman"/>
          <w:lang w:eastAsia="ru-RU"/>
        </w:rPr>
        <w:t xml:space="preserve">Поставка Товара осуществляется силами и средствами Поставщика на склад Заказчика, по адресу: г. Красноярск, ул. Академгородок 56А филиал «Больница №1» </w:t>
      </w:r>
      <w:r w:rsidRPr="00537BF5">
        <w:rPr>
          <w:rFonts w:ascii="XO Thames" w:eastAsia="Times New Roman" w:hAnsi="XO Thames" w:cs="Times New Roman"/>
          <w:lang w:eastAsia="ru-RU"/>
        </w:rPr>
        <w:t>ФКУЗ МСЧ-24 ФСИН России</w:t>
      </w:r>
    </w:p>
    <w:p w:rsidR="00FC4151" w:rsidRPr="00537BF5" w:rsidRDefault="00537BF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  <w:r w:rsidRPr="00537BF5">
        <w:rPr>
          <w:rFonts w:ascii="XO Thames" w:eastAsia="Times New Roman" w:hAnsi="XO Thames" w:cs="Times New Roman"/>
          <w:lang w:eastAsia="ru-RU"/>
        </w:rPr>
        <w:t>Разгрузка Товара в месте поставки производится силами и средствами Поставщика, в присутствии представителя Заказчика.</w:t>
      </w:r>
    </w:p>
    <w:p w:rsidR="00FC4151" w:rsidRPr="00537BF5" w:rsidRDefault="00537BF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  <w:r w:rsidRPr="00537BF5">
        <w:rPr>
          <w:rFonts w:ascii="XO Thames" w:eastAsia="Times New Roman" w:hAnsi="XO Thames" w:cs="Times New Roman"/>
          <w:lang w:eastAsia="ru-RU"/>
        </w:rPr>
        <w:t>Срок поставки (включая монтаж и ввод в эксплуатацию, инструктаж специалистов Заказчика)</w:t>
      </w:r>
    </w:p>
    <w:p w:rsidR="00FC4151" w:rsidRPr="00537BF5" w:rsidRDefault="00537BF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  <w:r w:rsidRPr="00537BF5">
        <w:rPr>
          <w:rFonts w:ascii="XO Thames" w:eastAsia="Times New Roman" w:hAnsi="XO Thames" w:cs="Times New Roman"/>
          <w:lang w:eastAsia="ru-RU"/>
        </w:rPr>
        <w:t>Период поставки: 20 (двадц</w:t>
      </w:r>
      <w:r w:rsidRPr="00537BF5">
        <w:rPr>
          <w:rFonts w:ascii="XO Thames" w:eastAsia="Times New Roman" w:hAnsi="XO Thames" w:cs="Times New Roman"/>
          <w:lang w:eastAsia="ru-RU"/>
        </w:rPr>
        <w:t xml:space="preserve">ати) календарных дней с момента заключения контракта.   </w:t>
      </w:r>
    </w:p>
    <w:p w:rsidR="00FC4151" w:rsidRPr="00537BF5" w:rsidRDefault="00FC4151">
      <w:pPr>
        <w:spacing w:after="0"/>
        <w:jc w:val="center"/>
        <w:rPr>
          <w:rFonts w:ascii="XO Thames" w:hAnsi="XO Thames"/>
        </w:rPr>
      </w:pPr>
    </w:p>
    <w:tbl>
      <w:tblPr>
        <w:tblStyle w:val="af7"/>
        <w:tblW w:w="10456" w:type="dxa"/>
        <w:tblLook w:val="04A0" w:firstRow="1" w:lastRow="0" w:firstColumn="1" w:lastColumn="0" w:noHBand="0" w:noVBand="1"/>
      </w:tblPr>
      <w:tblGrid>
        <w:gridCol w:w="673"/>
        <w:gridCol w:w="6806"/>
        <w:gridCol w:w="2977"/>
      </w:tblGrid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</w:rPr>
            </w:pPr>
            <w:r w:rsidRPr="00537BF5">
              <w:rPr>
                <w:rFonts w:ascii="XO Thames" w:hAnsi="XO Thames"/>
                <w:b/>
                <w:bCs/>
              </w:rPr>
              <w:t xml:space="preserve">№ 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</w:rPr>
            </w:pPr>
            <w:r w:rsidRPr="00537BF5">
              <w:rPr>
                <w:rFonts w:ascii="XO Thames" w:hAnsi="XO Thames"/>
                <w:b/>
                <w:bCs/>
              </w:rPr>
              <w:t>Наименование функции/параметра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</w:rPr>
            </w:pPr>
            <w:r w:rsidRPr="00537BF5">
              <w:rPr>
                <w:rFonts w:ascii="XO Thames" w:hAnsi="XO Thames"/>
                <w:b/>
                <w:bCs/>
              </w:rPr>
              <w:t>Наличие функции или значение параметра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</w:rPr>
            </w:pPr>
            <w:r w:rsidRPr="00537BF5">
              <w:rPr>
                <w:rFonts w:ascii="XO Thames" w:hAnsi="XO Thames"/>
                <w:b/>
                <w:bCs/>
              </w:rPr>
              <w:t>1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/>
                <w:bCs/>
              </w:rPr>
            </w:pPr>
            <w:r w:rsidRPr="00537BF5">
              <w:rPr>
                <w:rFonts w:ascii="XO Thames" w:hAnsi="XO Thames"/>
                <w:b/>
                <w:bCs/>
              </w:rPr>
              <w:t>Общие требования</w:t>
            </w:r>
          </w:p>
        </w:tc>
        <w:tc>
          <w:tcPr>
            <w:tcW w:w="2977" w:type="dxa"/>
          </w:tcPr>
          <w:p w:rsidR="00FC4151" w:rsidRPr="00537BF5" w:rsidRDefault="00FC4151">
            <w:pPr>
              <w:spacing w:after="0" w:line="240" w:lineRule="auto"/>
              <w:rPr>
                <w:rFonts w:ascii="XO Thames" w:hAnsi="XO Thames"/>
                <w:b/>
                <w:bCs/>
              </w:rPr>
            </w:pP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1.1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Регистрационное удостоверение Федеральной службы по надзору в сфере здравоохранения </w:t>
            </w:r>
            <w:r w:rsidRPr="00537BF5">
              <w:rPr>
                <w:rFonts w:ascii="XO Thames" w:hAnsi="XO Thames"/>
              </w:rPr>
              <w:t>(Росздравнадзор)</w:t>
            </w:r>
          </w:p>
        </w:tc>
        <w:tc>
          <w:tcPr>
            <w:tcW w:w="2977" w:type="dxa"/>
            <w:vAlign w:val="center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1.2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Инструкция по эксплуатации </w:t>
            </w:r>
          </w:p>
        </w:tc>
        <w:tc>
          <w:tcPr>
            <w:tcW w:w="2977" w:type="dxa"/>
            <w:vAlign w:val="center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1.3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Гарантийный срок </w:t>
            </w:r>
          </w:p>
        </w:tc>
        <w:tc>
          <w:tcPr>
            <w:tcW w:w="2977" w:type="dxa"/>
            <w:vAlign w:val="center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менее 12 месяцев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1.4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Установка и ввод в эксплуатацию оборудования </w:t>
            </w:r>
          </w:p>
        </w:tc>
        <w:tc>
          <w:tcPr>
            <w:tcW w:w="2977" w:type="dxa"/>
            <w:vAlign w:val="center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1.5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Обучение персонала заказчика работе с оборудованием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</w:rPr>
            </w:pPr>
            <w:r w:rsidRPr="00537BF5">
              <w:rPr>
                <w:rFonts w:ascii="XO Thames" w:hAnsi="XO Thames"/>
                <w:b/>
                <w:bCs/>
              </w:rPr>
              <w:t>2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/>
                <w:bCs/>
              </w:rPr>
            </w:pPr>
            <w:r w:rsidRPr="00537BF5">
              <w:rPr>
                <w:rFonts w:ascii="XO Thames" w:hAnsi="XO Thames"/>
                <w:b/>
                <w:bCs/>
              </w:rPr>
              <w:t xml:space="preserve">Технические </w:t>
            </w:r>
            <w:r w:rsidRPr="00537BF5">
              <w:rPr>
                <w:rFonts w:ascii="XO Thames" w:hAnsi="XO Thames"/>
                <w:b/>
                <w:bCs/>
              </w:rPr>
              <w:t>требования</w:t>
            </w:r>
          </w:p>
        </w:tc>
        <w:tc>
          <w:tcPr>
            <w:tcW w:w="2977" w:type="dxa"/>
          </w:tcPr>
          <w:p w:rsidR="00FC4151" w:rsidRPr="00537BF5" w:rsidRDefault="00FC4151">
            <w:pPr>
              <w:spacing w:after="0" w:line="240" w:lineRule="auto"/>
              <w:rPr>
                <w:rFonts w:ascii="XO Thames" w:hAnsi="XO Thames"/>
                <w:b/>
                <w:bCs/>
              </w:rPr>
            </w:pP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  <w:lang w:val="en-US"/>
              </w:rPr>
              <w:t>2.1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Назначение: использование в области стоматологии для операций или эндодонтической терапии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2.3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Потребляемая мощность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менее 1</w:t>
            </w:r>
            <w:r w:rsidRPr="00537BF5">
              <w:rPr>
                <w:rFonts w:ascii="XO Thames" w:hAnsi="XO Thames"/>
                <w:lang w:val="en-US"/>
              </w:rPr>
              <w:t>4</w:t>
            </w:r>
            <w:r w:rsidRPr="00537BF5">
              <w:rPr>
                <w:rFonts w:ascii="XO Thames" w:hAnsi="XO Thames"/>
              </w:rPr>
              <w:t>0 Вт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2.4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Максимальная производительность насоса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 w:rsidP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более</w:t>
            </w:r>
            <w:r w:rsidRPr="00537BF5">
              <w:rPr>
                <w:rFonts w:ascii="XO Thames" w:hAnsi="XO Thames"/>
              </w:rPr>
              <w:t xml:space="preserve"> 1</w:t>
            </w:r>
            <w:r w:rsidRPr="00537BF5">
              <w:rPr>
                <w:rFonts w:ascii="XO Thames" w:hAnsi="XO Thames"/>
                <w:lang w:val="en-US"/>
              </w:rPr>
              <w:t>6</w:t>
            </w:r>
            <w:r w:rsidRPr="00537BF5">
              <w:rPr>
                <w:rFonts w:ascii="XO Thames" w:hAnsi="XO Thames"/>
              </w:rPr>
              <w:t>0 мл/мин</w:t>
            </w:r>
          </w:p>
        </w:tc>
        <w:bookmarkStart w:id="0" w:name="_GoBack"/>
        <w:bookmarkEnd w:id="0"/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2.5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  <w:lang w:val="en-US"/>
              </w:rPr>
              <w:t>LED</w:t>
            </w:r>
            <w:r w:rsidRPr="00537BF5">
              <w:rPr>
                <w:rFonts w:ascii="XO Thames" w:hAnsi="XO Thames"/>
              </w:rPr>
              <w:t xml:space="preserve"> экран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менее 6,5</w:t>
            </w:r>
            <w:r w:rsidRPr="00537BF5">
              <w:rPr>
                <w:rFonts w:ascii="XO Thames" w:hAnsi="XO Thames"/>
              </w:rPr>
              <w:t xml:space="preserve"> </w:t>
            </w:r>
            <w:r w:rsidRPr="00537BF5">
              <w:rPr>
                <w:rFonts w:ascii="XO Thames" w:hAnsi="XO Thames"/>
              </w:rPr>
              <w:t>дюймов</w:t>
            </w:r>
          </w:p>
        </w:tc>
      </w:tr>
      <w:tr w:rsidR="00537BF5" w:rsidRPr="00537BF5">
        <w:tc>
          <w:tcPr>
            <w:tcW w:w="673" w:type="dxa"/>
            <w:shd w:val="clear" w:color="auto" w:fill="FFFFFF" w:themeFill="background1"/>
          </w:tcPr>
          <w:p w:rsidR="00537BF5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2.6</w:t>
            </w:r>
          </w:p>
        </w:tc>
        <w:tc>
          <w:tcPr>
            <w:tcW w:w="6806" w:type="dxa"/>
            <w:shd w:val="clear" w:color="auto" w:fill="FFFFFF" w:themeFill="background1"/>
          </w:tcPr>
          <w:p w:rsidR="00537BF5" w:rsidRPr="00537BF5" w:rsidRDefault="00537BF5">
            <w:pPr>
              <w:spacing w:after="0" w:line="240" w:lineRule="auto"/>
              <w:rPr>
                <w:rFonts w:ascii="XO Thames" w:hAnsi="XO Thames"/>
                <w:lang w:val="en-US"/>
              </w:rPr>
            </w:pPr>
            <w:r w:rsidRPr="00537BF5">
              <w:t xml:space="preserve">Подсветка </w:t>
            </w:r>
            <w:r w:rsidRPr="00537BF5">
              <w:t>Люкс</w:t>
            </w:r>
          </w:p>
        </w:tc>
        <w:tc>
          <w:tcPr>
            <w:tcW w:w="2977" w:type="dxa"/>
            <w:shd w:val="clear" w:color="auto" w:fill="FFFFFF" w:themeFill="background1"/>
          </w:tcPr>
          <w:p w:rsidR="00537BF5" w:rsidRPr="00537BF5" w:rsidRDefault="00537BF5" w:rsidP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t xml:space="preserve"> Не менее </w:t>
            </w:r>
            <w:r w:rsidRPr="00537BF5">
              <w:t xml:space="preserve">30 000 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2.7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Вес блока управления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более 4</w:t>
            </w:r>
            <w:r w:rsidRPr="00537BF5">
              <w:rPr>
                <w:rFonts w:ascii="XO Thames" w:hAnsi="XO Thames"/>
              </w:rPr>
              <w:t xml:space="preserve"> кг 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2.8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Степень защиты блока управления от попадания воды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IPX2</w:t>
            </w:r>
          </w:p>
        </w:tc>
      </w:tr>
      <w:tr w:rsidR="00537BF5" w:rsidRPr="00537BF5">
        <w:tc>
          <w:tcPr>
            <w:tcW w:w="673" w:type="dxa"/>
            <w:shd w:val="clear" w:color="auto" w:fill="FFFFFF" w:themeFill="background1"/>
          </w:tcPr>
          <w:p w:rsidR="00537BF5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2.9</w:t>
            </w:r>
          </w:p>
        </w:tc>
        <w:tc>
          <w:tcPr>
            <w:tcW w:w="6806" w:type="dxa"/>
            <w:shd w:val="clear" w:color="auto" w:fill="FFFFFF" w:themeFill="background1"/>
          </w:tcPr>
          <w:p w:rsidR="00537BF5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t>Передача: 20:1</w:t>
            </w:r>
          </w:p>
        </w:tc>
        <w:tc>
          <w:tcPr>
            <w:tcW w:w="2977" w:type="dxa"/>
            <w:shd w:val="clear" w:color="auto" w:fill="FFFFFF" w:themeFill="background1"/>
          </w:tcPr>
          <w:p w:rsidR="00537BF5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2.10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Максимальная скорость микромотора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 w:rsidP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более</w:t>
            </w:r>
            <w:r w:rsidRPr="00537BF5">
              <w:rPr>
                <w:rFonts w:ascii="XO Thames" w:hAnsi="XO Thames"/>
              </w:rPr>
              <w:t xml:space="preserve"> 40000 об/мин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2.11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Максимальный крутящий момент микромотора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менее 55 Н*см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2.12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Длина кабеля микромотора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Не менее 170 см 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2.13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Входное напряжение микромотора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30 В постоянного тока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2.14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Длина кабеля педали ножного управления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 w:rsidP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менее 1,6</w:t>
            </w:r>
            <w:r w:rsidRPr="00537BF5">
              <w:rPr>
                <w:rFonts w:ascii="XO Thames" w:hAnsi="XO Thames"/>
              </w:rPr>
              <w:t xml:space="preserve"> м 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2.15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color w:val="FF0000"/>
              </w:rPr>
            </w:pPr>
            <w:r w:rsidRPr="00537BF5">
              <w:rPr>
                <w:rFonts w:ascii="XO Thames" w:hAnsi="XO Thames"/>
                <w:color w:val="FF0000"/>
              </w:rPr>
              <w:t>Функции педали ножного управления:</w:t>
            </w:r>
          </w:p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color w:val="FF0000"/>
              </w:rPr>
            </w:pPr>
            <w:r w:rsidRPr="00537BF5">
              <w:rPr>
                <w:rFonts w:ascii="XO Thames" w:hAnsi="XO Thames"/>
                <w:color w:val="FF0000"/>
              </w:rPr>
              <w:t xml:space="preserve"> - регулировки скорости подачи охлаждающей    жидкости</w:t>
            </w:r>
          </w:p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color w:val="FF0000"/>
              </w:rPr>
            </w:pPr>
            <w:r w:rsidRPr="00537BF5">
              <w:rPr>
                <w:rFonts w:ascii="XO Thames" w:hAnsi="XO Thames"/>
                <w:color w:val="FF0000"/>
              </w:rPr>
              <w:t xml:space="preserve"> - выбор программ</w:t>
            </w:r>
          </w:p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  <w:color w:val="FF0000"/>
              </w:rPr>
              <w:t xml:space="preserve"> - управление скоростью микромотора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2.16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Тип излучения фиброоптики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Светодиод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2.17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Длина волны фиброоптики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400-800 нм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2.18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Температура цвета фиброоптики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4000 - 6000 К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2.19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 xml:space="preserve">Номинальное напряжение светодиода 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менее 3,4 В постоянного тока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2.20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Диапазон напряжения светодиода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3.0 - 3.6 В постоянного тока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2.21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 xml:space="preserve">Максимальный ток светодиода 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более 150 мА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537BF5">
              <w:rPr>
                <w:rFonts w:ascii="XO Thames" w:hAnsi="XO Thames"/>
                <w:bCs/>
              </w:rPr>
              <w:t>2.22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  <w:bCs/>
              </w:rPr>
            </w:pPr>
            <w:r w:rsidRPr="00537BF5">
              <w:t>Тип мотора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t>бесщёточный</w:t>
            </w: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  <w:b/>
                <w:bCs/>
              </w:rPr>
              <w:t>3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  <w:b/>
                <w:bCs/>
              </w:rPr>
              <w:t>Комплектация</w:t>
            </w:r>
          </w:p>
        </w:tc>
        <w:tc>
          <w:tcPr>
            <w:tcW w:w="2977" w:type="dxa"/>
          </w:tcPr>
          <w:p w:rsidR="00FC4151" w:rsidRPr="00537BF5" w:rsidRDefault="00FC4151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FC4151" w:rsidRPr="00537BF5">
        <w:tc>
          <w:tcPr>
            <w:tcW w:w="673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  <w:lang w:val="en-US"/>
              </w:rPr>
              <w:t>3.1</w:t>
            </w:r>
          </w:p>
        </w:tc>
        <w:tc>
          <w:tcPr>
            <w:tcW w:w="6806" w:type="dxa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Блок управления</w:t>
            </w:r>
          </w:p>
        </w:tc>
        <w:tc>
          <w:tcPr>
            <w:tcW w:w="2977" w:type="dxa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  <w:shd w:val="clear" w:color="auto" w:fill="auto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3.2</w:t>
            </w:r>
          </w:p>
        </w:tc>
        <w:tc>
          <w:tcPr>
            <w:tcW w:w="6806" w:type="dxa"/>
            <w:shd w:val="clear" w:color="auto" w:fill="auto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Микромотор в сборе с кабелем микромотора</w:t>
            </w:r>
          </w:p>
        </w:tc>
        <w:tc>
          <w:tcPr>
            <w:tcW w:w="2977" w:type="dxa"/>
            <w:shd w:val="clear" w:color="auto" w:fill="auto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  <w:shd w:val="clear" w:color="auto" w:fill="auto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  <w:lang w:val="en-US"/>
              </w:rPr>
              <w:t>3.</w:t>
            </w:r>
            <w:r w:rsidRPr="00537BF5">
              <w:rPr>
                <w:rFonts w:ascii="XO Thames" w:hAnsi="XO Thames"/>
              </w:rPr>
              <w:t>3</w:t>
            </w:r>
          </w:p>
        </w:tc>
        <w:tc>
          <w:tcPr>
            <w:tcW w:w="6806" w:type="dxa"/>
            <w:shd w:val="clear" w:color="auto" w:fill="auto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Педаль ножного управления</w:t>
            </w:r>
          </w:p>
        </w:tc>
        <w:tc>
          <w:tcPr>
            <w:tcW w:w="2977" w:type="dxa"/>
            <w:shd w:val="clear" w:color="auto" w:fill="auto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Наличие</w:t>
            </w:r>
          </w:p>
        </w:tc>
      </w:tr>
      <w:tr w:rsidR="00FC4151" w:rsidRPr="00537BF5">
        <w:tc>
          <w:tcPr>
            <w:tcW w:w="673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3.4</w:t>
            </w:r>
          </w:p>
        </w:tc>
        <w:tc>
          <w:tcPr>
            <w:tcW w:w="6806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 xml:space="preserve">Ирригационная трубка (для наконечника) </w:t>
            </w:r>
          </w:p>
        </w:tc>
        <w:tc>
          <w:tcPr>
            <w:tcW w:w="2977" w:type="dxa"/>
            <w:shd w:val="clear" w:color="auto" w:fill="FFFFFF" w:themeFill="background1"/>
          </w:tcPr>
          <w:p w:rsidR="00FC4151" w:rsidRPr="00537BF5" w:rsidRDefault="00537B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537BF5">
              <w:rPr>
                <w:rFonts w:ascii="XO Thames" w:hAnsi="XO Thames"/>
              </w:rPr>
              <w:t>Не менее</w:t>
            </w:r>
            <w:r w:rsidRPr="00537BF5">
              <w:rPr>
                <w:rFonts w:ascii="XO Thames" w:hAnsi="XO Thames"/>
                <w:color w:val="FF0000"/>
              </w:rPr>
              <w:t xml:space="preserve"> 7</w:t>
            </w:r>
            <w:r w:rsidRPr="00537BF5">
              <w:rPr>
                <w:rFonts w:ascii="XO Thames" w:hAnsi="XO Thames"/>
              </w:rPr>
              <w:t xml:space="preserve"> штук</w:t>
            </w:r>
          </w:p>
        </w:tc>
      </w:tr>
    </w:tbl>
    <w:p w:rsidR="00FC4151" w:rsidRPr="00537BF5" w:rsidRDefault="00537BF5">
      <w:pPr>
        <w:spacing w:after="0" w:line="240" w:lineRule="auto"/>
        <w:jc w:val="both"/>
        <w:rPr>
          <w:rFonts w:ascii="XO Thames" w:eastAsia="Calibri" w:hAnsi="XO Thames" w:cs="Times New Roman"/>
        </w:rPr>
      </w:pPr>
      <w:r w:rsidRPr="00537BF5">
        <w:rPr>
          <w:rFonts w:ascii="XO Thames" w:eastAsia="Times New Roman" w:hAnsi="XO Thames" w:cs="Times New Roman"/>
          <w:sz w:val="24"/>
          <w:szCs w:val="24"/>
        </w:rPr>
        <w:t xml:space="preserve">      </w:t>
      </w:r>
      <w:r w:rsidRPr="00537BF5">
        <w:rPr>
          <w:rFonts w:ascii="XO Thames" w:eastAsia="Calibri" w:hAnsi="XO Thames" w:cs="Times New Roman"/>
        </w:rPr>
        <w:t xml:space="preserve"> </w:t>
      </w:r>
      <w:r w:rsidRPr="00537BF5">
        <w:rPr>
          <w:rFonts w:ascii="XO Thames" w:eastAsia="Calibri" w:hAnsi="XO Thames" w:cs="Times New Roman"/>
          <w:b/>
        </w:rPr>
        <w:t>Требования к качеству:</w:t>
      </w:r>
      <w:r w:rsidRPr="00537BF5">
        <w:rPr>
          <w:rFonts w:ascii="XO Thames" w:eastAsia="Calibri" w:hAnsi="XO Thames" w:cs="Times New Roman"/>
        </w:rPr>
        <w:t xml:space="preserve"> качество товара должно соответствовать государственным стандартам РФ. При поставке товара Поставщиком предоставляются следующие документы: копии регистрационного удостоверения, декларации о соответствии или сертификата (паспорта) качества (в соответствии </w:t>
      </w:r>
      <w:r w:rsidRPr="00537BF5">
        <w:rPr>
          <w:rFonts w:ascii="XO Thames" w:eastAsia="Calibri" w:hAnsi="XO Thames" w:cs="Times New Roman"/>
        </w:rPr>
        <w:t>с постановлением Правительства РФ от 01.12.2009 № 982). Копии указанных документов должны быть заверены.</w:t>
      </w:r>
    </w:p>
    <w:p w:rsidR="00FC4151" w:rsidRPr="00537BF5" w:rsidRDefault="00537BF5">
      <w:pPr>
        <w:spacing w:after="0" w:line="240" w:lineRule="auto"/>
        <w:jc w:val="both"/>
        <w:rPr>
          <w:rFonts w:ascii="XO Thames" w:eastAsia="Calibri" w:hAnsi="XO Thames" w:cs="Times New Roman"/>
          <w:b/>
        </w:rPr>
      </w:pPr>
      <w:r w:rsidRPr="00537BF5">
        <w:rPr>
          <w:rFonts w:ascii="XO Thames" w:eastAsia="Calibri" w:hAnsi="XO Thames" w:cs="Times New Roman"/>
          <w:b/>
        </w:rPr>
        <w:t>Срок годности не менее 12 месяцев.</w:t>
      </w:r>
    </w:p>
    <w:p w:rsidR="00FC4151" w:rsidRPr="00537BF5" w:rsidRDefault="00537BF5">
      <w:pPr>
        <w:spacing w:after="0" w:line="240" w:lineRule="auto"/>
        <w:jc w:val="both"/>
        <w:rPr>
          <w:rFonts w:ascii="XO Thames" w:eastAsia="Calibri" w:hAnsi="XO Thames" w:cs="Times New Roman"/>
        </w:rPr>
      </w:pPr>
      <w:r w:rsidRPr="00537BF5">
        <w:rPr>
          <w:rFonts w:ascii="XO Thames" w:eastAsia="Calibri" w:hAnsi="XO Thames" w:cs="Times New Roman"/>
        </w:rPr>
        <w:t>В случае поставки некачественного товара, нарушении условий о маркировке товара, не предоставления документов, подтв</w:t>
      </w:r>
      <w:r w:rsidRPr="00537BF5">
        <w:rPr>
          <w:rFonts w:ascii="XO Thames" w:eastAsia="Calibri" w:hAnsi="XO Thames" w:cs="Times New Roman"/>
        </w:rPr>
        <w:t>ерждающих качество товара, Заказчик вправе отказаться от приемки товара и направить Поставщику письменное уведомление о вызове его представителя, который обязан явиться в течении 5 (пяти) календарных дней с момента получения письменного уведомления Заказчи</w:t>
      </w:r>
      <w:r w:rsidRPr="00537BF5">
        <w:rPr>
          <w:rFonts w:ascii="XO Thames" w:eastAsia="Calibri" w:hAnsi="XO Thames" w:cs="Times New Roman"/>
        </w:rPr>
        <w:t>ка.</w:t>
      </w:r>
    </w:p>
    <w:p w:rsidR="00FC4151" w:rsidRPr="00537BF5" w:rsidRDefault="00537BF5">
      <w:pPr>
        <w:spacing w:after="0" w:line="240" w:lineRule="auto"/>
        <w:jc w:val="both"/>
        <w:rPr>
          <w:rFonts w:ascii="XO Thames" w:eastAsia="Calibri" w:hAnsi="XO Thames" w:cs="Times New Roman"/>
        </w:rPr>
      </w:pPr>
      <w:r w:rsidRPr="00537BF5">
        <w:rPr>
          <w:rFonts w:ascii="XO Thames" w:eastAsia="Calibri" w:hAnsi="XO Thames" w:cs="Times New Roman"/>
          <w:b/>
        </w:rPr>
        <w:t xml:space="preserve">       Требования к упаковке:</w:t>
      </w:r>
      <w:r w:rsidRPr="00537BF5">
        <w:rPr>
          <w:rFonts w:ascii="XO Thames" w:eastAsia="Calibri" w:hAnsi="XO Thames" w:cs="Times New Roman"/>
        </w:rPr>
        <w:t xml:space="preserve"> 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</w:t>
      </w:r>
      <w:r w:rsidRPr="00537BF5">
        <w:rPr>
          <w:rFonts w:ascii="XO Thames" w:eastAsia="Calibri" w:hAnsi="XO Thames" w:cs="Times New Roman"/>
        </w:rPr>
        <w:t>повреждения, возникшие из-за неправильной упаковки.</w:t>
      </w:r>
    </w:p>
    <w:p w:rsidR="00FC4151" w:rsidRPr="00537BF5" w:rsidRDefault="00537BF5">
      <w:pPr>
        <w:spacing w:after="0" w:line="240" w:lineRule="auto"/>
        <w:jc w:val="both"/>
        <w:rPr>
          <w:rFonts w:ascii="XO Thames" w:eastAsia="Calibri" w:hAnsi="XO Thames" w:cs="Times New Roman"/>
        </w:rPr>
      </w:pPr>
      <w:r w:rsidRPr="00537BF5">
        <w:rPr>
          <w:rFonts w:ascii="XO Thames" w:eastAsia="Calibri" w:hAnsi="XO Thames" w:cs="Times New Roman"/>
          <w:b/>
        </w:rPr>
        <w:t xml:space="preserve">       Требования к транспортировке товара:</w:t>
      </w:r>
      <w:r w:rsidRPr="00537BF5">
        <w:rPr>
          <w:rFonts w:ascii="XO Thames" w:eastAsia="Calibri" w:hAnsi="XO Thames" w:cs="Times New Roman"/>
        </w:rPr>
        <w:t xml:space="preserve"> Товар должен транспортироваться с соблюдением условий хранения, предусмотренных нормативно-технической документацией и Инструкцией по применению. При нарушении </w:t>
      </w:r>
      <w:r w:rsidRPr="00537BF5">
        <w:rPr>
          <w:rFonts w:ascii="XO Thames" w:eastAsia="Calibri" w:hAnsi="XO Thames" w:cs="Times New Roman"/>
        </w:rPr>
        <w:t>данных условий Заказчик имеет право требовать замены товара, поставленного с нарушениями.</w:t>
      </w:r>
    </w:p>
    <w:p w:rsidR="00FC4151" w:rsidRPr="00537BF5" w:rsidRDefault="00537BF5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37BF5">
        <w:rPr>
          <w:rFonts w:ascii="XO Thames" w:hAnsi="XO Thames"/>
          <w:sz w:val="24"/>
          <w:szCs w:val="24"/>
        </w:rPr>
        <w:t>Поставщик одновременно при поставке Оборудования обязан передать Государственному заказчику следующие документы на Оборудование:</w:t>
      </w:r>
    </w:p>
    <w:p w:rsidR="00FC4151" w:rsidRPr="00537BF5" w:rsidRDefault="00537BF5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37BF5">
        <w:rPr>
          <w:rFonts w:ascii="XO Thames" w:hAnsi="XO Thames"/>
          <w:sz w:val="24"/>
          <w:szCs w:val="24"/>
        </w:rPr>
        <w:t>- регистрационное удостоверение</w:t>
      </w:r>
    </w:p>
    <w:p w:rsidR="00FC4151" w:rsidRPr="00537BF5" w:rsidRDefault="00537BF5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37BF5">
        <w:rPr>
          <w:rFonts w:ascii="XO Thames" w:hAnsi="XO Thames"/>
          <w:sz w:val="24"/>
          <w:szCs w:val="24"/>
        </w:rPr>
        <w:t xml:space="preserve">- </w:t>
      </w:r>
      <w:r w:rsidRPr="00537BF5">
        <w:rPr>
          <w:rFonts w:ascii="XO Thames" w:hAnsi="XO Thames"/>
          <w:sz w:val="24"/>
          <w:szCs w:val="24"/>
        </w:rPr>
        <w:t>сертификат качества и/или декларацией о соответствии;</w:t>
      </w:r>
    </w:p>
    <w:p w:rsidR="00FC4151" w:rsidRPr="00537BF5" w:rsidRDefault="00537BF5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37BF5">
        <w:rPr>
          <w:rFonts w:ascii="XO Thames" w:hAnsi="XO Thames"/>
          <w:sz w:val="24"/>
          <w:szCs w:val="24"/>
        </w:rPr>
        <w:t>- гарантийный талон производителя;</w:t>
      </w:r>
    </w:p>
    <w:p w:rsidR="00FC4151" w:rsidRPr="00537BF5" w:rsidRDefault="00537BF5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37BF5">
        <w:rPr>
          <w:rFonts w:ascii="XO Thames" w:hAnsi="XO Thames"/>
          <w:sz w:val="24"/>
          <w:szCs w:val="24"/>
        </w:rPr>
        <w:t>- технический паспорт медицинского изделия (инструкцию пользователя на русском языке);</w:t>
      </w:r>
    </w:p>
    <w:p w:rsidR="00FC4151" w:rsidRPr="00537BF5" w:rsidRDefault="00537BF5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37BF5">
        <w:rPr>
          <w:rFonts w:ascii="XO Thames" w:hAnsi="XO Thames"/>
          <w:sz w:val="24"/>
          <w:szCs w:val="24"/>
        </w:rPr>
        <w:t>- паспорт и техническую документацию на отдельные комплектующие (для которых пре</w:t>
      </w:r>
      <w:r w:rsidRPr="00537BF5">
        <w:rPr>
          <w:rFonts w:ascii="XO Thames" w:hAnsi="XO Thames"/>
          <w:sz w:val="24"/>
          <w:szCs w:val="24"/>
        </w:rPr>
        <w:t>дусмотрено наличие таких документов), включающее в себя регламенты по техническому обслуживанию;</w:t>
      </w:r>
    </w:p>
    <w:p w:rsidR="00FC4151" w:rsidRDefault="00537BF5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37BF5">
        <w:rPr>
          <w:rFonts w:ascii="XO Thames" w:hAnsi="XO Thames"/>
          <w:sz w:val="24"/>
          <w:szCs w:val="24"/>
        </w:rPr>
        <w:t>- иные документы, связанные с Оборудованием (если они требуются согласно действующему законодательству или Государственному контракту).</w:t>
      </w:r>
      <w:r>
        <w:rPr>
          <w:rFonts w:ascii="XO Thames" w:hAnsi="XO Thames"/>
          <w:sz w:val="24"/>
          <w:szCs w:val="24"/>
        </w:rPr>
        <w:t xml:space="preserve"> </w:t>
      </w:r>
    </w:p>
    <w:p w:rsidR="00FC4151" w:rsidRDefault="00FC4151">
      <w:pPr>
        <w:rPr>
          <w:rFonts w:ascii="XO Thames" w:hAnsi="XO Thames"/>
        </w:rPr>
      </w:pPr>
    </w:p>
    <w:sectPr w:rsidR="00FC4151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151" w:rsidRDefault="00537BF5">
      <w:pPr>
        <w:spacing w:line="240" w:lineRule="auto"/>
      </w:pPr>
      <w:r>
        <w:separator/>
      </w:r>
    </w:p>
  </w:endnote>
  <w:endnote w:type="continuationSeparator" w:id="0">
    <w:p w:rsidR="00FC4151" w:rsidRDefault="00537B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151" w:rsidRDefault="00537BF5">
      <w:pPr>
        <w:spacing w:after="0"/>
      </w:pPr>
      <w:r>
        <w:separator/>
      </w:r>
    </w:p>
  </w:footnote>
  <w:footnote w:type="continuationSeparator" w:id="0">
    <w:p w:rsidR="00FC4151" w:rsidRDefault="00537B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6F62"/>
    <w:multiLevelType w:val="multilevel"/>
    <w:tmpl w:val="18576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52"/>
    <w:rsid w:val="004E7D8E"/>
    <w:rsid w:val="00537BF5"/>
    <w:rsid w:val="006312CE"/>
    <w:rsid w:val="00A17A52"/>
    <w:rsid w:val="00BD6220"/>
    <w:rsid w:val="00C33430"/>
    <w:rsid w:val="00FC4151"/>
    <w:rsid w:val="00FC5720"/>
    <w:rsid w:val="73F0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375B5-3C8E-45E5-B5F8-A355F8B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  <w:rPr>
      <w:sz w:val="24"/>
      <w:szCs w:val="24"/>
    </w:rPr>
  </w:style>
  <w:style w:type="table" w:styleId="af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uiPriority w:val="1"/>
    <w:qFormat/>
    <w:rPr>
      <w:sz w:val="22"/>
      <w:szCs w:val="22"/>
      <w:lang w:eastAsia="en-US"/>
    </w:rPr>
  </w:style>
  <w:style w:type="character" w:customStyle="1" w:styleId="af2">
    <w:name w:val="Название Знак"/>
    <w:basedOn w:val="a0"/>
    <w:link w:val="af1"/>
    <w:uiPriority w:val="10"/>
    <w:rPr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rPr>
      <w:i/>
    </w:r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200" w:line="276" w:lineRule="auto"/>
    </w:pPr>
    <w:rPr>
      <w:sz w:val="22"/>
      <w:szCs w:val="22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3819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</dc:creator>
  <cp:lastModifiedBy>Дьяков Андрей Алексеевич</cp:lastModifiedBy>
  <cp:revision>2</cp:revision>
  <cp:lastPrinted>2026-07-28T08:43:00Z</cp:lastPrinted>
  <dcterms:created xsi:type="dcterms:W3CDTF">2026-07-29T10:41:00Z</dcterms:created>
  <dcterms:modified xsi:type="dcterms:W3CDTF">2026-07-29T10:41:00Z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eyJoZGlkIjoiODJhMDI2ZDUzM2MzYzdiNzc3MjQxM2IwYWEzNjk4MjgiLCJ1c2VySWQiOiI4MjQ2MzQ5MDk2MjEifQ==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3B2BE06D819D470EB05EFBCBF6A1BDE2_12</vt:lpwstr>
  </property>
</Properties>
</file>