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261434600765643450100100290000000244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у</w:t>
      </w:r>
      <w:r>
        <w:rPr>
          <w:sz w:val="20"/>
          <w:szCs w:val="20"/>
        </w:rPr>
        <w:t xml:space="preserve">______________________________., с другой стороны, вместе именуемые «Стороны»  в соответствии с п. 4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yellow"/>
        </w:rPr>
        <w:t xml:space="preserve">  </w:t>
      </w:r>
      <w:r>
        <w:rPr>
          <w:sz w:val="20"/>
          <w:szCs w:val="20"/>
          <w:highlight w:val="yellow"/>
        </w:rPr>
        <w:t xml:space="preserve">Поставка Товара: </w:t>
      </w:r>
      <w:r>
        <w:rPr>
          <w:sz w:val="20"/>
          <w:highlight w:val="yellow"/>
        </w:rPr>
        <w:t xml:space="preserve"> по предварительной заявке Заказчика в течение 10 календарных дней.  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yellow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color w:val="000000" w:themeColor="text1"/>
          <w:sz w:val="18"/>
          <w:szCs w:val="22"/>
        </w:rPr>
      </w:r>
      <w:r>
        <w:rPr>
          <w:rFonts w:eastAsiaTheme="minorHAnsi"/>
        </w:rPr>
      </w:r>
      <w:bookmarkStart w:id="14" w:name="_ref_1253343_Копия_1"/>
      <w:r>
        <w:rPr>
          <w:rFonts w:eastAsiaTheme="minorHAnsi"/>
        </w:rPr>
      </w:r>
      <w:bookmarkStart w:id="15" w:name="_ref_1162992"/>
      <w:r>
        <w:rPr>
          <w:rFonts w:eastAsiaTheme="minorHAnsi"/>
        </w:rPr>
      </w:r>
      <w:bookmarkEnd w:id="14"/>
      <w:r>
        <w:rPr>
          <w:rFonts w:eastAsiaTheme="minorHAnsi"/>
          <w:sz w:val="20"/>
          <w:szCs w:val="20"/>
        </w:rPr>
        <w:t xml:space="preserve">Условия поставки</w:t>
      </w:r>
      <w:bookmarkEnd w:id="1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ind w:firstLine="56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23" w:name="_ref_1287488"/>
      <w:r>
        <w:rPr>
          <w:rFonts w:eastAsiaTheme="minorHAnsi"/>
        </w:rPr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</w:t>
            </w:r>
            <w:r>
              <w:rPr>
                <w:color w:val="000000"/>
                <w:sz w:val="20"/>
                <w:szCs w:val="20"/>
              </w:rPr>
              <w:t xml:space="preserve"> КНИИГиПК ФМБА России л/с 20406Ц17940, л/с22406Ц17940)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БИК 013304182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23</cp:revision>
  <dcterms:created xsi:type="dcterms:W3CDTF">2026-02-13T06:32:00Z</dcterms:created>
  <dcterms:modified xsi:type="dcterms:W3CDTF">2026-05-29T07:39:20Z</dcterms:modified>
</cp:coreProperties>
</file>