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pStyle w:val="Style_1"/>
        <w:spacing w:before="0" w:line="240" w:lineRule="auto"/>
        <w:ind/>
        <w:jc w:val="center"/>
        <w:rPr>
          <w:rFonts w:ascii="Times New Roman" w:hAnsi="Times New Roman"/>
          <w:color w:val="08373B"/>
          <w:sz w:val="24"/>
        </w:rPr>
      </w:pPr>
      <w:r>
        <w:rPr>
          <w:rFonts w:ascii="Times New Roman" w:hAnsi="Times New Roman"/>
          <w:color w:val="08373B"/>
          <w:sz w:val="24"/>
        </w:rPr>
        <w:t xml:space="preserve">Объявление о закупочной сессии № </w:t>
      </w:r>
    </w:p>
    <w:p w14:paraId="02000000">
      <w:pPr>
        <w:ind/>
        <w:jc w:val="center"/>
        <w:outlineLvl w:val="0"/>
        <w:rPr>
          <w:rFonts w:ascii="Times New Roman" w:hAnsi="Times New Roman"/>
          <w:b w:val="1"/>
          <w:sz w:val="24"/>
        </w:rPr>
      </w:pPr>
      <w:r>
        <w:rPr>
          <w:rFonts w:ascii="Times New Roman" w:hAnsi="Times New Roman"/>
          <w:b w:val="1"/>
          <w:sz w:val="24"/>
        </w:rPr>
        <w:t xml:space="preserve">в соответствии с п.4 ч.1 ст.93 </w:t>
      </w:r>
      <w:r>
        <w:rPr>
          <w:rFonts w:ascii="Times New Roman" w:hAnsi="Times New Roman"/>
          <w:b w:val="1"/>
          <w:sz w:val="24"/>
        </w:rPr>
        <w:t xml:space="preserve">Федерального закона № </w:t>
      </w:r>
      <w:r>
        <w:rPr>
          <w:rFonts w:ascii="Times New Roman" w:hAnsi="Times New Roman"/>
          <w:b w:val="1"/>
          <w:sz w:val="24"/>
        </w:rPr>
        <w:t>44</w:t>
      </w:r>
      <w:r>
        <w:rPr>
          <w:rFonts w:ascii="Times New Roman" w:hAnsi="Times New Roman"/>
          <w:b w:val="1"/>
          <w:sz w:val="24"/>
        </w:rPr>
        <w:t>-ФЗ</w:t>
      </w:r>
    </w:p>
    <w:p w14:paraId="03000000">
      <w:pPr>
        <w:ind/>
        <w:jc w:val="both"/>
        <w:rPr>
          <w:rFonts w:ascii="Times New Roman" w:hAnsi="Times New Roman"/>
          <w:b w:val="1"/>
          <w:sz w:val="24"/>
          <w:u w:val="single"/>
        </w:rPr>
      </w:pPr>
    </w:p>
    <w:p w14:paraId="04000000">
      <w:pPr>
        <w:ind/>
        <w:jc w:val="both"/>
        <w:rPr>
          <w:rFonts w:ascii="Times New Roman" w:hAnsi="Times New Roman"/>
          <w:b w:val="1"/>
          <w:sz w:val="24"/>
          <w:u w:val="single"/>
        </w:rPr>
      </w:pPr>
      <w:r>
        <w:rPr>
          <w:rFonts w:ascii="Times New Roman" w:hAnsi="Times New Roman"/>
          <w:b w:val="1"/>
          <w:sz w:val="24"/>
          <w:u w:val="single"/>
        </w:rPr>
        <w:t>Заказчик (информация о покупателе):</w:t>
      </w:r>
    </w:p>
    <w:tbl>
      <w:tblPr>
        <w:tblStyle w:val="Style_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785"/>
        <w:gridCol w:w="4962"/>
      </w:tblGrid>
      <w:tr>
        <w:tc>
          <w:tcPr>
            <w:tcW w:type="dxa" w:w="4785"/>
            <w:tcBorders>
              <w:top w:color="000000" w:sz="4" w:val="single"/>
              <w:left w:color="000000" w:sz="4" w:val="single"/>
              <w:bottom w:color="000000" w:sz="4" w:val="single"/>
              <w:right w:color="000000" w:sz="4" w:val="single"/>
            </w:tcBorders>
          </w:tcPr>
          <w:p w14:paraId="05000000">
            <w:pPr>
              <w:ind/>
              <w:jc w:val="both"/>
              <w:rPr>
                <w:rFonts w:ascii="Times New Roman" w:hAnsi="Times New Roman"/>
                <w:sz w:val="24"/>
              </w:rPr>
            </w:pPr>
            <w:r>
              <w:rPr>
                <w:rFonts w:ascii="Times New Roman" w:hAnsi="Times New Roman"/>
                <w:sz w:val="24"/>
              </w:rPr>
              <w:t>Наименование</w:t>
            </w:r>
          </w:p>
        </w:tc>
        <w:tc>
          <w:tcPr>
            <w:tcW w:type="dxa" w:w="4962"/>
            <w:tcBorders>
              <w:top w:color="000000" w:sz="4" w:val="single"/>
              <w:left w:color="000000" w:sz="4" w:val="single"/>
              <w:bottom w:color="000000" w:sz="4" w:val="single"/>
              <w:right w:color="000000" w:sz="4" w:val="single"/>
            </w:tcBorders>
          </w:tcPr>
          <w:p w14:paraId="06000000">
            <w:pPr>
              <w:rPr>
                <w:rFonts w:ascii="Times New Roman" w:hAnsi="Times New Roman"/>
                <w:color w:val="000000"/>
                <w:sz w:val="24"/>
              </w:rPr>
            </w:pPr>
            <w:r>
              <w:rPr>
                <w:rFonts w:ascii="Times New Roman" w:hAnsi="Times New Roman"/>
                <w:color w:val="000000"/>
                <w:sz w:val="24"/>
              </w:rPr>
              <w:t>Федеральное казенное учреждение «Исправительная колония № 4 Управления Федеральной службы исполнения наказаний по Республике Башкортостан» (ФКУ ИК-4 УФСИН России по Республике Башкортостан)</w:t>
            </w:r>
          </w:p>
        </w:tc>
      </w:tr>
      <w:tr>
        <w:tc>
          <w:tcPr>
            <w:tcW w:type="dxa" w:w="4785"/>
            <w:tcBorders>
              <w:top w:color="000000" w:sz="4" w:val="single"/>
              <w:left w:color="000000" w:sz="4" w:val="single"/>
              <w:bottom w:color="000000" w:sz="4" w:val="single"/>
              <w:right w:color="000000" w:sz="4" w:val="single"/>
            </w:tcBorders>
          </w:tcPr>
          <w:p w14:paraId="07000000">
            <w:pPr>
              <w:ind/>
              <w:jc w:val="both"/>
              <w:rPr>
                <w:rFonts w:ascii="Times New Roman" w:hAnsi="Times New Roman"/>
                <w:sz w:val="24"/>
              </w:rPr>
            </w:pPr>
            <w:r>
              <w:rPr>
                <w:rFonts w:ascii="Times New Roman" w:hAnsi="Times New Roman"/>
                <w:sz w:val="24"/>
              </w:rPr>
              <w:t>Место нахождения</w:t>
            </w:r>
          </w:p>
        </w:tc>
        <w:tc>
          <w:tcPr>
            <w:tcW w:type="dxa" w:w="4962"/>
            <w:tcBorders>
              <w:top w:color="000000" w:sz="4" w:val="single"/>
              <w:left w:color="000000" w:sz="4" w:val="single"/>
              <w:bottom w:color="000000" w:sz="4" w:val="single"/>
              <w:right w:color="000000" w:sz="4" w:val="single"/>
            </w:tcBorders>
          </w:tcPr>
          <w:p w14:paraId="08000000">
            <w:pPr>
              <w:rPr>
                <w:rFonts w:ascii="Times New Roman" w:hAnsi="Times New Roman"/>
                <w:color w:val="000000"/>
                <w:sz w:val="24"/>
              </w:rPr>
            </w:pPr>
            <w:r>
              <w:rPr>
                <w:rFonts w:ascii="Times New Roman" w:hAnsi="Times New Roman"/>
                <w:color w:val="000000"/>
                <w:sz w:val="24"/>
              </w:rPr>
              <w:t>453 167, Российская Федерация, Республика Башкортостан, м. р-н Стерлитамакский, с.п. Наумовский сельсовет, тер. автодороги Уфа-Оренбург, км 152-й, зд. 1</w:t>
            </w:r>
          </w:p>
        </w:tc>
      </w:tr>
      <w:tr>
        <w:tc>
          <w:tcPr>
            <w:tcW w:type="dxa" w:w="4785"/>
            <w:tcBorders>
              <w:top w:color="000000" w:sz="4" w:val="single"/>
              <w:left w:color="000000" w:sz="4" w:val="single"/>
              <w:bottom w:color="000000" w:sz="4" w:val="single"/>
              <w:right w:color="000000" w:sz="4" w:val="single"/>
            </w:tcBorders>
          </w:tcPr>
          <w:p w14:paraId="09000000">
            <w:pPr>
              <w:ind/>
              <w:jc w:val="both"/>
              <w:rPr>
                <w:rFonts w:ascii="Times New Roman" w:hAnsi="Times New Roman"/>
                <w:sz w:val="24"/>
              </w:rPr>
            </w:pPr>
            <w:r>
              <w:rPr>
                <w:rFonts w:ascii="Times New Roman" w:hAnsi="Times New Roman"/>
                <w:sz w:val="24"/>
              </w:rPr>
              <w:t>Почтовый адрес</w:t>
            </w:r>
          </w:p>
        </w:tc>
        <w:tc>
          <w:tcPr>
            <w:tcW w:type="dxa" w:w="4962"/>
            <w:tcBorders>
              <w:top w:color="000000" w:sz="4" w:val="single"/>
              <w:left w:color="000000" w:sz="4" w:val="single"/>
              <w:bottom w:color="000000" w:sz="4" w:val="single"/>
              <w:right w:color="000000" w:sz="4" w:val="single"/>
            </w:tcBorders>
          </w:tcPr>
          <w:p w14:paraId="0A000000">
            <w:pPr>
              <w:rPr>
                <w:rFonts w:ascii="Times New Roman" w:hAnsi="Times New Roman"/>
                <w:color w:val="000000"/>
                <w:sz w:val="24"/>
              </w:rPr>
            </w:pPr>
            <w:r>
              <w:rPr>
                <w:rFonts w:ascii="Times New Roman" w:hAnsi="Times New Roman"/>
                <w:color w:val="000000"/>
                <w:sz w:val="24"/>
              </w:rPr>
              <w:t>453 167, Российская Федерация, Республика Башкортостан, м. р-н Стерлитамакский, с.п. Наумовский сельсовет, тер. автодороги Уфа-Оренбург, км 152-й, зд. 1</w:t>
            </w:r>
          </w:p>
        </w:tc>
      </w:tr>
      <w:tr>
        <w:tc>
          <w:tcPr>
            <w:tcW w:type="dxa" w:w="4785"/>
            <w:tcBorders>
              <w:top w:color="000000" w:sz="4" w:val="single"/>
              <w:left w:color="000000" w:sz="4" w:val="single"/>
              <w:bottom w:color="000000" w:sz="4" w:val="single"/>
              <w:right w:color="000000" w:sz="4" w:val="single"/>
            </w:tcBorders>
          </w:tcPr>
          <w:p w14:paraId="0B000000">
            <w:pPr>
              <w:ind/>
              <w:jc w:val="both"/>
              <w:rPr>
                <w:rFonts w:ascii="Times New Roman" w:hAnsi="Times New Roman"/>
                <w:sz w:val="24"/>
              </w:rPr>
            </w:pPr>
            <w:r>
              <w:rPr>
                <w:rFonts w:ascii="Times New Roman" w:hAnsi="Times New Roman"/>
                <w:sz w:val="24"/>
              </w:rPr>
              <w:t>Адрес электронной почты</w:t>
            </w:r>
          </w:p>
        </w:tc>
        <w:tc>
          <w:tcPr>
            <w:tcW w:type="dxa" w:w="4962"/>
            <w:tcBorders>
              <w:top w:color="000000" w:sz="4" w:val="single"/>
              <w:left w:color="000000" w:sz="4" w:val="single"/>
              <w:bottom w:color="000000" w:sz="4" w:val="single"/>
              <w:right w:color="000000" w:sz="4" w:val="single"/>
            </w:tcBorders>
          </w:tcPr>
          <w:p w14:paraId="0C000000">
            <w:pPr>
              <w:rPr>
                <w:rFonts w:ascii="Times New Roman" w:hAnsi="Times New Roman"/>
                <w:color w:val="000000"/>
                <w:sz w:val="24"/>
              </w:rPr>
            </w:pPr>
            <w:r>
              <w:rPr>
                <w:rStyle w:val="Style_3_ch"/>
                <w:rFonts w:ascii="Times New Roman" w:hAnsi="Times New Roman"/>
                <w:sz w:val="24"/>
              </w:rPr>
              <w:fldChar w:fldCharType="begin"/>
            </w:r>
            <w:r>
              <w:rPr>
                <w:rStyle w:val="Style_3_ch"/>
                <w:rFonts w:ascii="Times New Roman" w:hAnsi="Times New Roman"/>
                <w:sz w:val="24"/>
              </w:rPr>
              <w:instrText>HYPERLINK "mailto:zakup.ik4@02.fsin.gov.ru"</w:instrText>
            </w:r>
            <w:r>
              <w:rPr>
                <w:rStyle w:val="Style_3_ch"/>
                <w:rFonts w:ascii="Times New Roman" w:hAnsi="Times New Roman"/>
                <w:sz w:val="24"/>
              </w:rPr>
              <w:fldChar w:fldCharType="separate"/>
            </w:r>
            <w:r>
              <w:rPr>
                <w:rStyle w:val="Style_3_ch"/>
                <w:rFonts w:ascii="Times New Roman" w:hAnsi="Times New Roman"/>
                <w:sz w:val="24"/>
              </w:rPr>
              <w:t>zakup</w:t>
            </w:r>
            <w:r>
              <w:rPr>
                <w:rStyle w:val="Style_3_ch"/>
                <w:rFonts w:ascii="Times New Roman" w:hAnsi="Times New Roman"/>
                <w:sz w:val="24"/>
              </w:rPr>
              <w:t>.</w:t>
            </w:r>
            <w:r>
              <w:rPr>
                <w:rStyle w:val="Style_3_ch"/>
                <w:rFonts w:ascii="Times New Roman" w:hAnsi="Times New Roman"/>
                <w:sz w:val="24"/>
              </w:rPr>
              <w:t>ik</w:t>
            </w:r>
            <w:r>
              <w:rPr>
                <w:rStyle w:val="Style_3_ch"/>
                <w:rFonts w:ascii="Times New Roman" w:hAnsi="Times New Roman"/>
                <w:sz w:val="24"/>
              </w:rPr>
              <w:t>4@02.</w:t>
            </w:r>
            <w:r>
              <w:rPr>
                <w:rStyle w:val="Style_3_ch"/>
                <w:rFonts w:ascii="Times New Roman" w:hAnsi="Times New Roman"/>
                <w:sz w:val="24"/>
              </w:rPr>
              <w:t>fsin</w:t>
            </w:r>
            <w:r>
              <w:rPr>
                <w:rStyle w:val="Style_3_ch"/>
                <w:rFonts w:ascii="Times New Roman" w:hAnsi="Times New Roman"/>
                <w:sz w:val="24"/>
              </w:rPr>
              <w:t>.</w:t>
            </w:r>
            <w:r>
              <w:rPr>
                <w:rStyle w:val="Style_3_ch"/>
                <w:rFonts w:ascii="Times New Roman" w:hAnsi="Times New Roman"/>
                <w:sz w:val="24"/>
              </w:rPr>
              <w:t>gov</w:t>
            </w:r>
            <w:r>
              <w:rPr>
                <w:rStyle w:val="Style_3_ch"/>
                <w:rFonts w:ascii="Times New Roman" w:hAnsi="Times New Roman"/>
                <w:sz w:val="24"/>
              </w:rPr>
              <w:t>.</w:t>
            </w:r>
            <w:r>
              <w:rPr>
                <w:rStyle w:val="Style_3_ch"/>
                <w:rFonts w:ascii="Times New Roman" w:hAnsi="Times New Roman"/>
                <w:sz w:val="24"/>
              </w:rPr>
              <w:t>ru</w:t>
            </w:r>
            <w:r>
              <w:rPr>
                <w:rStyle w:val="Style_3_ch"/>
                <w:rFonts w:ascii="Times New Roman" w:hAnsi="Times New Roman"/>
                <w:sz w:val="24"/>
              </w:rPr>
              <w:fldChar w:fldCharType="end"/>
            </w:r>
            <w:r>
              <w:rPr>
                <w:rFonts w:ascii="Times New Roman" w:hAnsi="Times New Roman"/>
                <w:color w:val="000000"/>
                <w:sz w:val="24"/>
              </w:rPr>
              <w:t xml:space="preserve"> </w:t>
            </w:r>
          </w:p>
        </w:tc>
      </w:tr>
      <w:tr>
        <w:tc>
          <w:tcPr>
            <w:tcW w:type="dxa" w:w="4785"/>
            <w:tcBorders>
              <w:top w:color="000000" w:sz="4" w:val="single"/>
              <w:left w:color="000000" w:sz="4" w:val="single"/>
              <w:bottom w:color="000000" w:sz="4" w:val="single"/>
              <w:right w:color="000000" w:sz="4" w:val="single"/>
            </w:tcBorders>
          </w:tcPr>
          <w:p w14:paraId="0D000000">
            <w:pPr>
              <w:ind/>
              <w:jc w:val="both"/>
              <w:rPr>
                <w:rFonts w:ascii="Times New Roman" w:hAnsi="Times New Roman"/>
                <w:sz w:val="24"/>
              </w:rPr>
            </w:pPr>
            <w:r>
              <w:rPr>
                <w:rFonts w:ascii="Times New Roman" w:hAnsi="Times New Roman"/>
                <w:sz w:val="24"/>
              </w:rPr>
              <w:t>Номер контактного телефона</w:t>
            </w:r>
          </w:p>
        </w:tc>
        <w:tc>
          <w:tcPr>
            <w:tcW w:type="dxa" w:w="4962"/>
            <w:tcBorders>
              <w:top w:color="000000" w:sz="4" w:val="single"/>
              <w:left w:color="000000" w:sz="4" w:val="single"/>
              <w:bottom w:color="000000" w:sz="4" w:val="single"/>
              <w:right w:color="000000" w:sz="4" w:val="single"/>
            </w:tcBorders>
          </w:tcPr>
          <w:p w14:paraId="0E000000">
            <w:pPr>
              <w:rPr>
                <w:rFonts w:ascii="Times New Roman" w:hAnsi="Times New Roman"/>
                <w:color w:val="000000"/>
                <w:sz w:val="24"/>
              </w:rPr>
            </w:pPr>
            <w:r>
              <w:rPr>
                <w:rFonts w:ascii="Times New Roman" w:hAnsi="Times New Roman"/>
                <w:color w:val="000000"/>
                <w:sz w:val="24"/>
              </w:rPr>
              <w:t>+7 (3476) 37-90-08</w:t>
            </w:r>
          </w:p>
        </w:tc>
      </w:tr>
      <w:tr>
        <w:trPr>
          <w:trHeight w:hRule="atLeast" w:val="211"/>
        </w:trPr>
        <w:tc>
          <w:tcPr>
            <w:tcW w:type="dxa" w:w="4785"/>
            <w:tcBorders>
              <w:top w:color="000000" w:sz="4" w:val="single"/>
              <w:left w:color="000000" w:sz="4" w:val="single"/>
              <w:bottom w:color="000000" w:sz="4" w:val="single"/>
              <w:right w:color="000000" w:sz="4" w:val="single"/>
            </w:tcBorders>
          </w:tcPr>
          <w:p w14:paraId="0F000000">
            <w:pPr>
              <w:ind/>
              <w:jc w:val="both"/>
              <w:rPr>
                <w:rFonts w:ascii="Times New Roman" w:hAnsi="Times New Roman"/>
                <w:sz w:val="24"/>
              </w:rPr>
            </w:pPr>
            <w:r>
              <w:rPr>
                <w:rFonts w:ascii="Times New Roman" w:hAnsi="Times New Roman"/>
                <w:sz w:val="24"/>
              </w:rPr>
              <w:t>Ответственное должностное лицо заказчика</w:t>
            </w:r>
          </w:p>
        </w:tc>
        <w:tc>
          <w:tcPr>
            <w:tcW w:type="dxa" w:w="4962"/>
            <w:tcBorders>
              <w:top w:color="000000" w:sz="4" w:val="single"/>
              <w:left w:color="000000" w:sz="4" w:val="single"/>
              <w:bottom w:color="000000" w:sz="4" w:val="single"/>
              <w:right w:color="000000" w:sz="4" w:val="single"/>
            </w:tcBorders>
          </w:tcPr>
          <w:p w14:paraId="10000000">
            <w:pPr>
              <w:rPr>
                <w:rFonts w:ascii="Times New Roman" w:hAnsi="Times New Roman"/>
                <w:color w:val="000000"/>
                <w:sz w:val="24"/>
              </w:rPr>
            </w:pPr>
            <w:r>
              <w:rPr>
                <w:rFonts w:ascii="Times New Roman" w:hAnsi="Times New Roman"/>
                <w:color w:val="000000"/>
                <w:sz w:val="24"/>
              </w:rPr>
              <w:t>Докукин Дмитрий Николаевич</w:t>
            </w:r>
          </w:p>
        </w:tc>
      </w:tr>
    </w:tbl>
    <w:p w14:paraId="11000000">
      <w:pPr>
        <w:ind/>
        <w:jc w:val="both"/>
        <w:rPr>
          <w:rFonts w:ascii="Times New Roman" w:hAnsi="Times New Roman"/>
          <w:b w:val="1"/>
          <w:sz w:val="24"/>
          <w:u w:val="single"/>
        </w:rPr>
      </w:pPr>
    </w:p>
    <w:p w14:paraId="12000000">
      <w:pPr>
        <w:ind/>
        <w:jc w:val="both"/>
        <w:rPr>
          <w:rFonts w:ascii="Times New Roman" w:hAnsi="Times New Roman"/>
          <w:b w:val="1"/>
          <w:sz w:val="24"/>
          <w:u w:val="single"/>
        </w:rPr>
      </w:pPr>
      <w:r>
        <w:rPr>
          <w:rFonts w:ascii="Times New Roman" w:hAnsi="Times New Roman"/>
          <w:b w:val="1"/>
          <w:sz w:val="24"/>
          <w:u w:val="single"/>
        </w:rPr>
        <w:t xml:space="preserve">Условия </w:t>
      </w:r>
      <w:r>
        <w:rPr>
          <w:rFonts w:ascii="Times New Roman" w:hAnsi="Times New Roman"/>
          <w:b w:val="1"/>
          <w:sz w:val="24"/>
          <w:u w:val="single"/>
        </w:rPr>
        <w:t>закупки:</w:t>
      </w:r>
    </w:p>
    <w:tbl>
      <w:tblPr>
        <w:tblStyle w:val="Style_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785"/>
        <w:gridCol w:w="4962"/>
      </w:tblGrid>
      <w:tr>
        <w:tc>
          <w:tcPr>
            <w:tcW w:type="dxa" w:w="4785"/>
            <w:tcBorders>
              <w:top w:color="000000" w:sz="4" w:val="single"/>
              <w:left w:color="000000" w:sz="4" w:val="single"/>
              <w:bottom w:color="000000" w:sz="4" w:val="single"/>
              <w:right w:color="000000" w:sz="4" w:val="single"/>
            </w:tcBorders>
          </w:tcPr>
          <w:p w14:paraId="13000000">
            <w:pPr>
              <w:ind/>
              <w:jc w:val="both"/>
              <w:rPr>
                <w:rFonts w:ascii="Times New Roman" w:hAnsi="Times New Roman"/>
                <w:sz w:val="24"/>
              </w:rPr>
            </w:pPr>
            <w:r>
              <w:rPr>
                <w:rFonts w:ascii="Times New Roman" w:hAnsi="Times New Roman"/>
                <w:color w:val="000000"/>
                <w:sz w:val="24"/>
              </w:rPr>
              <w:t>Дата, время продолжительности закупочной сессии, час</w:t>
            </w:r>
          </w:p>
        </w:tc>
        <w:tc>
          <w:tcPr>
            <w:tcW w:type="dxa" w:w="4962"/>
            <w:tcBorders>
              <w:top w:color="000000" w:sz="4" w:val="single"/>
              <w:left w:color="000000" w:sz="4" w:val="single"/>
              <w:bottom w:color="000000" w:sz="4" w:val="single"/>
              <w:right w:color="000000" w:sz="4" w:val="single"/>
            </w:tcBorders>
          </w:tcPr>
          <w:p w14:paraId="14000000">
            <w:pPr>
              <w:rPr>
                <w:rFonts w:ascii="Times New Roman" w:hAnsi="Times New Roman"/>
                <w:sz w:val="24"/>
              </w:rPr>
            </w:pPr>
            <w:r>
              <w:rPr>
                <w:rFonts w:ascii="Times New Roman" w:hAnsi="Times New Roman"/>
                <w:sz w:val="24"/>
              </w:rPr>
              <w:t>2</w:t>
            </w:r>
            <w:r>
              <w:rPr>
                <w:rFonts w:ascii="Times New Roman" w:hAnsi="Times New Roman"/>
                <w:sz w:val="24"/>
              </w:rPr>
              <w:t>4</w:t>
            </w:r>
            <w:r>
              <w:rPr>
                <w:rFonts w:ascii="Times New Roman" w:hAnsi="Times New Roman"/>
                <w:sz w:val="24"/>
              </w:rPr>
              <w:t xml:space="preserve"> часа</w:t>
            </w:r>
          </w:p>
        </w:tc>
      </w:tr>
      <w:tr>
        <w:trPr>
          <w:trHeight w:hRule="atLeast" w:val="538"/>
        </w:trPr>
        <w:tc>
          <w:tcPr>
            <w:tcW w:type="dxa" w:w="4785"/>
            <w:tcBorders>
              <w:top w:color="000000" w:sz="4" w:val="single"/>
              <w:left w:color="000000" w:sz="4" w:val="single"/>
              <w:bottom w:color="000000" w:sz="4" w:val="single"/>
              <w:right w:color="000000" w:sz="4" w:val="single"/>
            </w:tcBorders>
          </w:tcPr>
          <w:p w14:paraId="15000000">
            <w:pPr>
              <w:ind/>
              <w:jc w:val="both"/>
              <w:rPr>
                <w:rFonts w:ascii="Times New Roman" w:hAnsi="Times New Roman"/>
                <w:color w:val="000000"/>
                <w:sz w:val="24"/>
              </w:rPr>
            </w:pPr>
            <w:r>
              <w:rPr>
                <w:rFonts w:ascii="Times New Roman" w:hAnsi="Times New Roman"/>
                <w:color w:val="000000"/>
                <w:sz w:val="24"/>
              </w:rPr>
              <w:t>Тип закупки</w:t>
            </w:r>
          </w:p>
        </w:tc>
        <w:tc>
          <w:tcPr>
            <w:tcW w:type="dxa" w:w="4962"/>
            <w:tcBorders>
              <w:top w:color="000000" w:sz="4" w:val="single"/>
              <w:left w:color="000000" w:sz="4" w:val="single"/>
              <w:bottom w:color="000000" w:sz="4" w:val="single"/>
              <w:right w:color="000000" w:sz="4" w:val="single"/>
            </w:tcBorders>
          </w:tcPr>
          <w:p w14:paraId="16000000">
            <w:pPr>
              <w:rPr>
                <w:rFonts w:ascii="Times New Roman" w:hAnsi="Times New Roman"/>
                <w:color w:val="000000"/>
                <w:sz w:val="24"/>
              </w:rPr>
            </w:pPr>
            <w:r>
              <w:rPr>
                <w:rFonts w:ascii="Times New Roman" w:hAnsi="Times New Roman"/>
                <w:color w:val="000000"/>
                <w:sz w:val="24"/>
              </w:rPr>
              <w:t>Единственный поставщик</w:t>
            </w:r>
            <w:r>
              <w:rPr>
                <w:rFonts w:ascii="Times New Roman" w:hAnsi="Times New Roman"/>
                <w:b w:val="1"/>
                <w:sz w:val="24"/>
              </w:rPr>
              <w:t xml:space="preserve"> </w:t>
            </w:r>
            <w:r>
              <w:rPr>
                <w:rFonts w:ascii="Times New Roman" w:hAnsi="Times New Roman"/>
                <w:sz w:val="24"/>
              </w:rPr>
              <w:t>по п.4</w:t>
            </w:r>
            <w:r>
              <w:rPr>
                <w:rFonts w:ascii="Times New Roman" w:hAnsi="Times New Roman"/>
                <w:sz w:val="24"/>
              </w:rPr>
              <w:t xml:space="preserve"> </w:t>
            </w:r>
            <w:r>
              <w:rPr>
                <w:rFonts w:ascii="Times New Roman" w:hAnsi="Times New Roman"/>
                <w:sz w:val="24"/>
              </w:rPr>
              <w:t>ч.1</w:t>
            </w:r>
            <w:r>
              <w:rPr>
                <w:rFonts w:ascii="Times New Roman" w:hAnsi="Times New Roman"/>
                <w:sz w:val="24"/>
              </w:rPr>
              <w:t xml:space="preserve"> </w:t>
            </w:r>
            <w:r>
              <w:rPr>
                <w:rFonts w:ascii="Times New Roman" w:hAnsi="Times New Roman"/>
                <w:sz w:val="24"/>
              </w:rPr>
              <w:t xml:space="preserve">ст.93 </w:t>
            </w:r>
            <w:r>
              <w:rPr>
                <w:rFonts w:ascii="Times New Roman" w:hAnsi="Times New Roman"/>
                <w:sz w:val="24"/>
              </w:rPr>
              <w:t>Федерального закона от 05.04.2013 № 44-</w:t>
            </w:r>
            <w:r>
              <w:rPr>
                <w:rFonts w:ascii="Times New Roman" w:hAnsi="Times New Roman"/>
                <w:sz w:val="24"/>
              </w:rPr>
              <w:t>ФЗ</w:t>
            </w:r>
          </w:p>
        </w:tc>
      </w:tr>
      <w:tr>
        <w:trPr>
          <w:trHeight w:hRule="atLeast" w:val="226"/>
        </w:trPr>
        <w:tc>
          <w:tcPr>
            <w:tcW w:type="dxa" w:w="4785"/>
            <w:tcBorders>
              <w:top w:color="000000" w:sz="4" w:val="single"/>
              <w:left w:color="000000" w:sz="4" w:val="single"/>
              <w:bottom w:color="000000" w:sz="4" w:val="single"/>
              <w:right w:color="000000" w:sz="4" w:val="single"/>
            </w:tcBorders>
          </w:tcPr>
          <w:p w14:paraId="17000000">
            <w:pPr>
              <w:ind/>
              <w:jc w:val="both"/>
              <w:rPr>
                <w:rFonts w:ascii="Times New Roman" w:hAnsi="Times New Roman"/>
                <w:sz w:val="24"/>
              </w:rPr>
            </w:pPr>
            <w:r>
              <w:rPr>
                <w:rFonts w:ascii="Times New Roman" w:hAnsi="Times New Roman"/>
                <w:color w:val="000000"/>
                <w:sz w:val="24"/>
              </w:rPr>
              <w:t>Наименование ТРУ</w:t>
            </w:r>
          </w:p>
        </w:tc>
        <w:tc>
          <w:tcPr>
            <w:tcW w:type="dxa" w:w="4962"/>
            <w:tcBorders>
              <w:top w:color="000000" w:sz="4" w:val="single"/>
              <w:left w:color="000000" w:sz="4" w:val="single"/>
              <w:bottom w:color="000000" w:sz="4" w:val="single"/>
              <w:right w:color="000000" w:sz="4" w:val="single"/>
            </w:tcBorders>
          </w:tcPr>
          <w:p w14:paraId="18000000">
            <w:pPr>
              <w:rPr>
                <w:rFonts w:ascii="Times New Roman" w:hAnsi="Times New Roman"/>
                <w:sz w:val="24"/>
              </w:rPr>
            </w:pPr>
            <w:r>
              <w:rPr>
                <w:rFonts w:ascii="Times New Roman" w:hAnsi="Times New Roman"/>
                <w:b w:val="1"/>
                <w:sz w:val="24"/>
              </w:rPr>
              <w:t>Прочая закупка товаров (Поставка счетчика электроэнергии)</w:t>
            </w:r>
          </w:p>
        </w:tc>
      </w:tr>
      <w:tr>
        <w:tc>
          <w:tcPr>
            <w:tcW w:type="dxa" w:w="4785"/>
            <w:tcBorders>
              <w:top w:color="000000" w:sz="4" w:val="single"/>
              <w:left w:color="000000" w:sz="4" w:val="single"/>
              <w:bottom w:color="000000" w:sz="4" w:val="single"/>
              <w:right w:color="000000" w:sz="4" w:val="single"/>
            </w:tcBorders>
          </w:tcPr>
          <w:p w14:paraId="19000000">
            <w:pPr>
              <w:ind/>
              <w:jc w:val="both"/>
              <w:rPr>
                <w:rFonts w:ascii="Times New Roman" w:hAnsi="Times New Roman"/>
                <w:color w:val="000000"/>
                <w:sz w:val="24"/>
              </w:rPr>
            </w:pPr>
            <w:r>
              <w:rPr>
                <w:rFonts w:ascii="Times New Roman" w:hAnsi="Times New Roman"/>
                <w:color w:val="000000"/>
                <w:sz w:val="24"/>
              </w:rPr>
              <w:t>ОКПД 2; КТРУ</w:t>
            </w:r>
          </w:p>
        </w:tc>
        <w:tc>
          <w:tcPr>
            <w:tcW w:type="dxa" w:w="4962"/>
            <w:tcBorders>
              <w:top w:color="000000" w:sz="4" w:val="single"/>
              <w:left w:color="000000" w:sz="4" w:val="single"/>
              <w:bottom w:color="000000" w:sz="4" w:val="single"/>
              <w:right w:color="000000" w:sz="4" w:val="single"/>
            </w:tcBorders>
          </w:tcPr>
          <w:p w14:paraId="1A000000">
            <w:pPr>
              <w:rPr>
                <w:rFonts w:ascii="Times New Roman" w:hAnsi="Times New Roman"/>
                <w:sz w:val="24"/>
              </w:rPr>
            </w:pPr>
            <w:r>
              <w:rPr>
                <w:rFonts w:ascii="Times New Roman" w:hAnsi="Times New Roman"/>
                <w:sz w:val="24"/>
              </w:rPr>
              <w:t>26.51.63.130</w:t>
            </w:r>
          </w:p>
        </w:tc>
      </w:tr>
      <w:tr>
        <w:trPr>
          <w:trHeight w:hRule="atLeast" w:val="200"/>
        </w:trPr>
        <w:tc>
          <w:tcPr>
            <w:tcW w:type="dxa" w:w="4785"/>
            <w:tcBorders>
              <w:top w:color="000000" w:sz="4" w:val="single"/>
              <w:left w:color="000000" w:sz="4" w:val="single"/>
              <w:bottom w:color="000000" w:sz="4" w:val="single"/>
              <w:right w:color="000000" w:sz="4" w:val="single"/>
            </w:tcBorders>
          </w:tcPr>
          <w:p w14:paraId="1B000000">
            <w:pPr>
              <w:ind/>
              <w:jc w:val="both"/>
              <w:rPr>
                <w:rFonts w:ascii="Times New Roman" w:hAnsi="Times New Roman"/>
                <w:sz w:val="24"/>
              </w:rPr>
            </w:pPr>
            <w:r>
              <w:rPr>
                <w:rFonts w:ascii="Times New Roman" w:hAnsi="Times New Roman"/>
                <w:sz w:val="24"/>
              </w:rPr>
              <w:t>Краткое описание объекта закупки</w:t>
            </w:r>
          </w:p>
        </w:tc>
        <w:tc>
          <w:tcPr>
            <w:tcW w:type="dxa" w:w="496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C000000">
            <w:pPr>
              <w:rPr>
                <w:rFonts w:ascii="Times New Roman" w:hAnsi="Times New Roman"/>
                <w:sz w:val="24"/>
              </w:rPr>
            </w:pPr>
            <w:r>
              <w:rPr>
                <w:rFonts w:ascii="Times New Roman" w:hAnsi="Times New Roman"/>
                <w:sz w:val="24"/>
              </w:rPr>
              <w:t xml:space="preserve">Согласно государственному контракту </w:t>
            </w:r>
            <w:r>
              <w:rPr>
                <w:rFonts w:ascii="Times New Roman" w:hAnsi="Times New Roman"/>
                <w:sz w:val="24"/>
              </w:rPr>
              <w:t>(Приложение № 1 к «Объявлению о закупочной сессии»)</w:t>
            </w:r>
          </w:p>
        </w:tc>
      </w:tr>
      <w:tr>
        <w:trPr>
          <w:trHeight w:hRule="atLeast" w:val="775"/>
        </w:trPr>
        <w:tc>
          <w:tcPr>
            <w:tcW w:type="dxa" w:w="4785"/>
            <w:tcBorders>
              <w:top w:color="000000" w:sz="4" w:val="single"/>
              <w:left w:color="000000" w:sz="4" w:val="single"/>
              <w:bottom w:color="000000" w:sz="4" w:val="single"/>
              <w:right w:color="000000" w:sz="4" w:val="single"/>
            </w:tcBorders>
          </w:tcPr>
          <w:p w14:paraId="1D000000">
            <w:pPr>
              <w:ind/>
              <w:jc w:val="both"/>
              <w:rPr>
                <w:rFonts w:ascii="Times New Roman" w:hAnsi="Times New Roman"/>
                <w:sz w:val="24"/>
              </w:rPr>
            </w:pPr>
            <w:r>
              <w:rPr>
                <w:rFonts w:ascii="Times New Roman" w:hAnsi="Times New Roman"/>
                <w:sz w:val="24"/>
              </w:rPr>
              <w:t>Количество поставляемого товара</w:t>
            </w:r>
          </w:p>
        </w:tc>
        <w:tc>
          <w:tcPr>
            <w:tcW w:type="dxa" w:w="4962"/>
            <w:tcBorders>
              <w:top w:color="000000" w:sz="4" w:val="single"/>
              <w:left w:color="000000" w:sz="4" w:val="single"/>
              <w:bottom w:color="000000" w:sz="4" w:val="single"/>
              <w:right w:color="000000" w:sz="4" w:val="single"/>
            </w:tcBorders>
          </w:tcPr>
          <w:p w14:paraId="1E000000">
            <w:pPr>
              <w:rPr>
                <w:rFonts w:ascii="Times New Roman" w:hAnsi="Times New Roman"/>
                <w:sz w:val="24"/>
              </w:rPr>
            </w:pPr>
            <w:r>
              <w:rPr>
                <w:rFonts w:ascii="Times New Roman" w:hAnsi="Times New Roman"/>
                <w:sz w:val="24"/>
              </w:rPr>
              <w:t xml:space="preserve">Согласно государственному контракту </w:t>
            </w:r>
            <w:r>
              <w:rPr>
                <w:rFonts w:ascii="Times New Roman" w:hAnsi="Times New Roman"/>
                <w:sz w:val="24"/>
              </w:rPr>
              <w:t>(Приложение № 1 к «Объявлению о закупочной сессии»)</w:t>
            </w:r>
          </w:p>
        </w:tc>
      </w:tr>
      <w:tr>
        <w:tc>
          <w:tcPr>
            <w:tcW w:type="dxa" w:w="4785"/>
            <w:tcBorders>
              <w:top w:color="000000" w:sz="4" w:val="single"/>
              <w:left w:color="000000" w:sz="4" w:val="single"/>
              <w:bottom w:color="000000" w:sz="4" w:val="single"/>
              <w:right w:color="000000" w:sz="4" w:val="single"/>
            </w:tcBorders>
          </w:tcPr>
          <w:p w14:paraId="1F000000">
            <w:pPr>
              <w:ind/>
              <w:jc w:val="both"/>
              <w:rPr>
                <w:rFonts w:ascii="Times New Roman" w:hAnsi="Times New Roman"/>
                <w:sz w:val="24"/>
              </w:rPr>
            </w:pPr>
            <w:r>
              <w:rPr>
                <w:rFonts w:ascii="Times New Roman" w:hAnsi="Times New Roman"/>
                <w:sz w:val="24"/>
              </w:rPr>
              <w:t>Срок поставки (выполнения работ, оказания услуг)</w:t>
            </w:r>
          </w:p>
        </w:tc>
        <w:tc>
          <w:tcPr>
            <w:tcW w:type="dxa" w:w="4962"/>
            <w:tcBorders>
              <w:top w:color="000000" w:sz="4" w:val="single"/>
              <w:left w:color="000000" w:sz="4" w:val="single"/>
              <w:bottom w:color="000000" w:sz="4" w:val="single"/>
              <w:right w:color="000000" w:sz="4" w:val="single"/>
            </w:tcBorders>
          </w:tcPr>
          <w:p w14:paraId="20000000">
            <w:pPr>
              <w:rPr>
                <w:rFonts w:ascii="Times New Roman" w:hAnsi="Times New Roman"/>
                <w:sz w:val="24"/>
              </w:rPr>
            </w:pPr>
            <w:r>
              <w:rPr>
                <w:rFonts w:ascii="Times New Roman" w:hAnsi="Times New Roman"/>
                <w:sz w:val="24"/>
              </w:rPr>
              <w:t>10 (десять) рабочих дней</w:t>
            </w:r>
          </w:p>
        </w:tc>
      </w:tr>
      <w:tr>
        <w:trPr>
          <w:trHeight w:hRule="atLeast" w:val="549"/>
        </w:trPr>
        <w:tc>
          <w:tcPr>
            <w:tcW w:type="dxa" w:w="4785"/>
            <w:tcBorders>
              <w:top w:color="000000" w:sz="4" w:val="single"/>
              <w:left w:color="000000" w:sz="4" w:val="single"/>
              <w:bottom w:color="000000" w:sz="4" w:val="single"/>
              <w:right w:color="000000" w:sz="4" w:val="single"/>
            </w:tcBorders>
          </w:tcPr>
          <w:p w14:paraId="21000000">
            <w:pPr>
              <w:ind/>
              <w:jc w:val="both"/>
              <w:rPr>
                <w:rFonts w:ascii="Times New Roman" w:hAnsi="Times New Roman"/>
                <w:i w:val="1"/>
                <w:sz w:val="24"/>
              </w:rPr>
            </w:pPr>
            <w:r>
              <w:rPr>
                <w:rFonts w:ascii="Times New Roman" w:hAnsi="Times New Roman"/>
                <w:color w:val="000000"/>
                <w:sz w:val="24"/>
              </w:rPr>
              <w:t>Место поставки товаров (выполнения работ, оказания услуг)</w:t>
            </w:r>
          </w:p>
        </w:tc>
        <w:tc>
          <w:tcPr>
            <w:tcW w:type="dxa" w:w="4962"/>
            <w:tcBorders>
              <w:top w:color="000000" w:sz="4" w:val="single"/>
              <w:left w:color="000000" w:sz="4" w:val="single"/>
              <w:bottom w:color="000000" w:sz="4" w:val="single"/>
              <w:right w:color="000000" w:sz="4" w:val="single"/>
            </w:tcBorders>
          </w:tcPr>
          <w:p w14:paraId="22000000">
            <w:pPr>
              <w:rPr>
                <w:rFonts w:ascii="Times New Roman" w:hAnsi="Times New Roman"/>
                <w:color w:val="000000"/>
                <w:sz w:val="24"/>
              </w:rPr>
            </w:pPr>
            <w:r>
              <w:rPr>
                <w:rFonts w:ascii="Times New Roman" w:hAnsi="Times New Roman"/>
                <w:color w:val="000000"/>
                <w:sz w:val="24"/>
              </w:rPr>
              <w:t>453 167, Российская Федерация, Республика Башкортостан, м. р-н Стерлитамакский, с.п. Наумовский сельсовет, тер. автодороги Уфа-Оренбург, км 152-й, зд. 1</w:t>
            </w:r>
          </w:p>
        </w:tc>
      </w:tr>
      <w:tr>
        <w:trPr>
          <w:trHeight w:hRule="atLeast" w:val="273"/>
        </w:trPr>
        <w:tc>
          <w:tcPr>
            <w:tcW w:type="dxa" w:w="4785"/>
            <w:tcBorders>
              <w:top w:color="000000" w:sz="4" w:val="single"/>
              <w:left w:color="000000" w:sz="4" w:val="single"/>
              <w:bottom w:color="000000" w:sz="4" w:val="single"/>
              <w:right w:color="000000" w:sz="4" w:val="single"/>
            </w:tcBorders>
          </w:tcPr>
          <w:p w14:paraId="23000000">
            <w:pPr>
              <w:pStyle w:val="Style_4"/>
              <w:ind w:firstLine="0" w:left="0"/>
              <w:rPr>
                <w:rFonts w:ascii="Times New Roman" w:hAnsi="Times New Roman"/>
                <w:sz w:val="24"/>
              </w:rPr>
            </w:pPr>
            <w:r>
              <w:rPr>
                <w:rFonts w:ascii="Times New Roman" w:hAnsi="Times New Roman"/>
                <w:sz w:val="24"/>
              </w:rPr>
              <w:t>Вид оплаты</w:t>
            </w:r>
          </w:p>
        </w:tc>
        <w:tc>
          <w:tcPr>
            <w:tcW w:type="dxa" w:w="4962"/>
            <w:tcBorders>
              <w:top w:color="000000" w:sz="4" w:val="single"/>
              <w:left w:color="000000" w:sz="4" w:val="single"/>
              <w:bottom w:color="000000" w:sz="4" w:val="single"/>
              <w:right w:color="000000" w:sz="4" w:val="single"/>
            </w:tcBorders>
          </w:tcPr>
          <w:p w14:paraId="24000000">
            <w:pPr>
              <w:ind w:firstLine="0" w:left="-107"/>
              <w:rPr>
                <w:rFonts w:ascii="Times New Roman" w:hAnsi="Times New Roman"/>
                <w:sz w:val="24"/>
              </w:rPr>
            </w:pPr>
            <w:r>
              <w:rPr>
                <w:rFonts w:ascii="Times New Roman" w:hAnsi="Times New Roman"/>
                <w:sz w:val="24"/>
              </w:rPr>
              <w:t xml:space="preserve"> Безналичный расчёт</w:t>
            </w:r>
          </w:p>
        </w:tc>
      </w:tr>
      <w:tr>
        <w:trPr>
          <w:trHeight w:hRule="atLeast" w:val="606"/>
        </w:trPr>
        <w:tc>
          <w:tcPr>
            <w:tcW w:type="dxa" w:w="4785"/>
            <w:tcBorders>
              <w:top w:color="000000" w:sz="4" w:val="single"/>
              <w:left w:color="000000" w:sz="4" w:val="single"/>
              <w:bottom w:color="000000" w:sz="4" w:val="single"/>
              <w:right w:color="000000" w:sz="4" w:val="single"/>
            </w:tcBorders>
          </w:tcPr>
          <w:p w14:paraId="25000000">
            <w:pPr>
              <w:pStyle w:val="Style_4"/>
              <w:ind w:firstLine="0" w:left="0"/>
              <w:rPr>
                <w:rFonts w:ascii="Times New Roman" w:hAnsi="Times New Roman"/>
                <w:sz w:val="24"/>
              </w:rPr>
            </w:pPr>
            <w:r>
              <w:rPr>
                <w:rFonts w:ascii="Times New Roman" w:hAnsi="Times New Roman"/>
                <w:color w:val="000000"/>
                <w:sz w:val="24"/>
              </w:rPr>
              <w:t>Условия оплаты</w:t>
            </w:r>
          </w:p>
        </w:tc>
        <w:tc>
          <w:tcPr>
            <w:tcW w:type="dxa" w:w="4962"/>
            <w:tcBorders>
              <w:top w:color="000000" w:sz="4" w:val="single"/>
              <w:left w:color="000000" w:sz="4" w:val="single"/>
              <w:bottom w:color="000000" w:sz="4" w:val="single"/>
              <w:right w:color="000000" w:sz="4" w:val="single"/>
            </w:tcBorders>
          </w:tcPr>
          <w:p w14:paraId="26000000">
            <w:pPr>
              <w:rPr>
                <w:rFonts w:ascii="Times New Roman" w:hAnsi="Times New Roman"/>
                <w:sz w:val="24"/>
              </w:rPr>
            </w:pPr>
            <w:r>
              <w:rPr>
                <w:rFonts w:ascii="Times New Roman" w:hAnsi="Times New Roman"/>
                <w:sz w:val="24"/>
              </w:rPr>
              <w:t>Не позднее 7 рабочих дней с момента подписания акта об оказании услуг.</w:t>
            </w:r>
          </w:p>
        </w:tc>
      </w:tr>
      <w:tr>
        <w:tc>
          <w:tcPr>
            <w:tcW w:type="dxa" w:w="4785"/>
            <w:tcBorders>
              <w:top w:color="000000" w:sz="4" w:val="single"/>
              <w:left w:color="000000" w:sz="4" w:val="single"/>
              <w:bottom w:color="000000" w:sz="4" w:val="single"/>
              <w:right w:color="000000" w:sz="4" w:val="single"/>
            </w:tcBorders>
          </w:tcPr>
          <w:p w14:paraId="27000000">
            <w:pPr>
              <w:ind/>
              <w:jc w:val="both"/>
              <w:rPr>
                <w:rFonts w:ascii="Times New Roman" w:hAnsi="Times New Roman"/>
                <w:sz w:val="24"/>
              </w:rPr>
            </w:pPr>
            <w:r>
              <w:rPr>
                <w:rFonts w:ascii="Times New Roman" w:hAnsi="Times New Roman"/>
                <w:sz w:val="24"/>
              </w:rPr>
              <w:t>Стартовая цена, руб.</w:t>
            </w:r>
          </w:p>
        </w:tc>
        <w:tc>
          <w:tcPr>
            <w:tcW w:type="dxa" w:w="4962"/>
            <w:tcBorders>
              <w:top w:color="000000" w:sz="4" w:val="single"/>
              <w:left w:color="000000" w:sz="4" w:val="single"/>
              <w:bottom w:color="000000" w:sz="4" w:val="single"/>
              <w:right w:color="000000" w:sz="4" w:val="single"/>
            </w:tcBorders>
          </w:tcPr>
          <w:p w14:paraId="28000000">
            <w:pPr>
              <w:rPr>
                <w:rFonts w:ascii="Times New Roman" w:hAnsi="Times New Roman"/>
                <w:sz w:val="24"/>
                <w:u w:val="none"/>
              </w:rPr>
            </w:pPr>
            <w:r>
              <w:rPr>
                <w:rFonts w:ascii="Times New Roman" w:hAnsi="Times New Roman"/>
                <w:b w:val="1"/>
                <w:sz w:val="24"/>
                <w:u w:val="none"/>
              </w:rPr>
              <w:t xml:space="preserve">23 177 </w:t>
            </w:r>
            <w:r>
              <w:rPr>
                <w:rFonts w:ascii="Times New Roman" w:hAnsi="Times New Roman"/>
                <w:b w:val="1"/>
                <w:sz w:val="24"/>
                <w:u w:val="none"/>
              </w:rPr>
              <w:t>(двадцать три тысячи сто семьдесят семь)</w:t>
            </w:r>
            <w:r>
              <w:rPr>
                <w:rFonts w:ascii="Times New Roman" w:hAnsi="Times New Roman"/>
                <w:b w:val="1"/>
                <w:sz w:val="24"/>
                <w:u w:val="none"/>
              </w:rPr>
              <w:t xml:space="preserve"> рублей 84 коп</w:t>
            </w:r>
            <w:r>
              <w:rPr>
                <w:rFonts w:ascii="Times New Roman" w:hAnsi="Times New Roman"/>
                <w:sz w:val="24"/>
                <w:u w:val="none"/>
              </w:rPr>
              <w:t>ейки</w:t>
            </w:r>
          </w:p>
        </w:tc>
      </w:tr>
      <w:tr>
        <w:tc>
          <w:tcPr>
            <w:tcW w:type="dxa" w:w="4785"/>
            <w:tcBorders>
              <w:top w:color="000000" w:sz="4" w:val="single"/>
              <w:left w:color="000000" w:sz="4" w:val="single"/>
              <w:bottom w:color="000000" w:sz="4" w:val="single"/>
              <w:right w:color="000000" w:sz="4" w:val="single"/>
            </w:tcBorders>
          </w:tcPr>
          <w:p w14:paraId="29000000">
            <w:pPr>
              <w:ind/>
              <w:jc w:val="both"/>
              <w:rPr>
                <w:rFonts w:ascii="Times New Roman" w:hAnsi="Times New Roman"/>
                <w:sz w:val="24"/>
              </w:rPr>
            </w:pPr>
            <w:r>
              <w:rPr>
                <w:rFonts w:ascii="Times New Roman" w:hAnsi="Times New Roman"/>
                <w:color w:val="000000"/>
                <w:sz w:val="24"/>
              </w:rPr>
              <w:t xml:space="preserve">Планируемая дата заключения </w:t>
            </w:r>
            <w:r>
              <w:rPr>
                <w:rFonts w:ascii="Times New Roman" w:hAnsi="Times New Roman"/>
                <w:color w:val="000000"/>
                <w:sz w:val="24"/>
              </w:rPr>
              <w:t>контракт</w:t>
            </w:r>
            <w:r>
              <w:rPr>
                <w:rFonts w:ascii="Times New Roman" w:hAnsi="Times New Roman"/>
                <w:color w:val="000000"/>
                <w:sz w:val="24"/>
              </w:rPr>
              <w:t>а</w:t>
            </w:r>
          </w:p>
        </w:tc>
        <w:tc>
          <w:tcPr>
            <w:tcW w:type="dxa" w:w="4962"/>
            <w:tcBorders>
              <w:top w:color="000000" w:sz="4" w:val="single"/>
              <w:left w:color="000000" w:sz="4" w:val="single"/>
              <w:bottom w:color="000000" w:sz="4" w:val="single"/>
              <w:right w:color="000000" w:sz="4" w:val="single"/>
            </w:tcBorders>
          </w:tcPr>
          <w:p w14:paraId="2A000000">
            <w:pPr>
              <w:rPr>
                <w:rFonts w:ascii="Times New Roman" w:hAnsi="Times New Roman"/>
                <w:sz w:val="24"/>
              </w:rPr>
            </w:pPr>
            <w:r>
              <w:rPr>
                <w:rFonts w:ascii="Times New Roman" w:hAnsi="Times New Roman"/>
                <w:sz w:val="24"/>
              </w:rPr>
              <w:t xml:space="preserve">В течение </w:t>
            </w:r>
            <w:r>
              <w:rPr>
                <w:rFonts w:ascii="Times New Roman" w:hAnsi="Times New Roman"/>
                <w:sz w:val="24"/>
              </w:rPr>
              <w:t>двух</w:t>
            </w:r>
            <w:r>
              <w:rPr>
                <w:rFonts w:ascii="Times New Roman" w:hAnsi="Times New Roman"/>
                <w:sz w:val="24"/>
              </w:rPr>
              <w:t xml:space="preserve"> дней с момента размещения итогового протокола.</w:t>
            </w:r>
          </w:p>
        </w:tc>
      </w:tr>
      <w:tr>
        <w:tc>
          <w:tcPr>
            <w:tcW w:type="dxa" w:w="4785"/>
            <w:tcBorders>
              <w:top w:color="000000" w:sz="4" w:val="single"/>
              <w:left w:color="000000" w:sz="4" w:val="single"/>
              <w:bottom w:color="000000" w:sz="4" w:val="single"/>
              <w:right w:color="000000" w:sz="4" w:val="single"/>
            </w:tcBorders>
          </w:tcPr>
          <w:p w14:paraId="2B000000">
            <w:pPr>
              <w:ind/>
              <w:jc w:val="left"/>
              <w:rPr>
                <w:rFonts w:ascii="Times New Roman" w:hAnsi="Times New Roman"/>
                <w:color w:val="000000"/>
                <w:sz w:val="24"/>
              </w:rPr>
            </w:pPr>
            <w:r>
              <w:rPr>
                <w:rFonts w:ascii="Times New Roman" w:hAnsi="Times New Roman"/>
                <w:color w:val="000000"/>
                <w:sz w:val="24"/>
              </w:rPr>
              <w:t>Информация о возможности и случаях одностороннего расторжения сделки в соответствии с действующим законодательством Российской Федерации</w:t>
            </w:r>
          </w:p>
        </w:tc>
        <w:tc>
          <w:tcPr>
            <w:tcW w:type="dxa" w:w="4962"/>
            <w:tcBorders>
              <w:top w:color="000000" w:sz="4" w:val="single"/>
              <w:left w:color="000000" w:sz="4" w:val="single"/>
              <w:bottom w:color="000000" w:sz="4" w:val="single"/>
              <w:right w:color="000000" w:sz="4" w:val="single"/>
            </w:tcBorders>
          </w:tcPr>
          <w:p w14:paraId="2C000000">
            <w:pPr>
              <w:rPr>
                <w:rFonts w:ascii="Times New Roman" w:hAnsi="Times New Roman"/>
                <w:color w:val="08373B"/>
                <w:sz w:val="24"/>
              </w:rPr>
            </w:pPr>
            <w:r>
              <w:rPr>
                <w:rFonts w:ascii="Times New Roman" w:hAnsi="Times New Roman"/>
                <w:color w:val="08373B"/>
                <w:sz w:val="24"/>
              </w:rPr>
              <w:t xml:space="preserve">Допускается изменение условий Контракта в соответствии со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tc>
      </w:tr>
      <w:tr>
        <w:tc>
          <w:tcPr>
            <w:tcW w:type="dxa" w:w="4785"/>
            <w:tcBorders>
              <w:top w:color="000000" w:sz="4" w:val="single"/>
              <w:left w:color="000000" w:sz="4" w:val="single"/>
              <w:bottom w:color="000000" w:sz="4" w:val="single"/>
              <w:right w:color="000000" w:sz="4" w:val="single"/>
            </w:tcBorders>
          </w:tcPr>
          <w:p w14:paraId="2D000000">
            <w:pPr>
              <w:ind/>
              <w:jc w:val="both"/>
              <w:rPr>
                <w:rFonts w:ascii="Times New Roman" w:hAnsi="Times New Roman"/>
                <w:sz w:val="24"/>
              </w:rPr>
            </w:pPr>
            <w:r>
              <w:rPr>
                <w:rFonts w:ascii="Times New Roman" w:hAnsi="Times New Roman"/>
                <w:sz w:val="24"/>
              </w:rPr>
              <w:t>Источник финансирования</w:t>
            </w:r>
          </w:p>
        </w:tc>
        <w:tc>
          <w:tcPr>
            <w:tcW w:type="dxa" w:w="4962"/>
            <w:tcBorders>
              <w:top w:color="000000" w:sz="4" w:val="single"/>
              <w:left w:color="000000" w:sz="4" w:val="single"/>
              <w:bottom w:color="000000" w:sz="4" w:val="single"/>
              <w:right w:color="000000" w:sz="4" w:val="single"/>
            </w:tcBorders>
          </w:tcPr>
          <w:p w14:paraId="2E000000">
            <w:pPr>
              <w:rPr>
                <w:rFonts w:ascii="Times New Roman" w:hAnsi="Times New Roman"/>
                <w:sz w:val="24"/>
              </w:rPr>
            </w:pPr>
            <w:r>
              <w:rPr>
                <w:rFonts w:ascii="Times New Roman" w:hAnsi="Times New Roman"/>
                <w:sz w:val="24"/>
              </w:rPr>
              <w:t>Дополнительный источник бюджетного финансирования</w:t>
            </w:r>
            <w:r>
              <w:rPr>
                <w:rFonts w:ascii="Times New Roman" w:hAnsi="Times New Roman"/>
                <w:sz w:val="24"/>
              </w:rPr>
              <w:t xml:space="preserve"> </w:t>
            </w:r>
          </w:p>
        </w:tc>
      </w:tr>
      <w:tr>
        <w:tc>
          <w:tcPr>
            <w:tcW w:type="dxa" w:w="4785"/>
            <w:tcBorders>
              <w:top w:color="000000" w:sz="4" w:val="single"/>
              <w:left w:color="000000" w:sz="4" w:val="single"/>
              <w:bottom w:color="000000" w:sz="4" w:val="single"/>
              <w:right w:color="000000" w:sz="4" w:val="single"/>
            </w:tcBorders>
          </w:tcPr>
          <w:p w14:paraId="2F000000">
            <w:pPr>
              <w:ind/>
              <w:jc w:val="both"/>
              <w:rPr>
                <w:rFonts w:ascii="Times New Roman" w:hAnsi="Times New Roman"/>
                <w:sz w:val="24"/>
              </w:rPr>
            </w:pPr>
            <w:r>
              <w:rPr>
                <w:rFonts w:ascii="Times New Roman" w:hAnsi="Times New Roman"/>
                <w:sz w:val="24"/>
              </w:rPr>
              <w:t>Код бюджетной классификации (</w:t>
            </w:r>
            <w:r>
              <w:rPr>
                <w:rFonts w:ascii="Times New Roman" w:hAnsi="Times New Roman"/>
                <w:sz w:val="24"/>
              </w:rPr>
              <w:t xml:space="preserve">КБК) </w:t>
            </w:r>
          </w:p>
        </w:tc>
        <w:tc>
          <w:tcPr>
            <w:tcW w:type="dxa" w:w="4962"/>
            <w:tcBorders>
              <w:top w:color="000000" w:sz="4" w:val="single"/>
              <w:left w:color="000000" w:sz="4" w:val="single"/>
              <w:bottom w:color="000000" w:sz="4" w:val="single"/>
              <w:right w:color="000000" w:sz="4" w:val="single"/>
            </w:tcBorders>
          </w:tcPr>
          <w:p w14:paraId="30000000">
            <w:pPr>
              <w:rPr>
                <w:rFonts w:ascii="Times New Roman" w:hAnsi="Times New Roman"/>
                <w:b w:val="1"/>
                <w:sz w:val="24"/>
              </w:rPr>
            </w:pPr>
            <w:r>
              <w:rPr>
                <w:rFonts w:ascii="Times New Roman" w:hAnsi="Times New Roman"/>
                <w:b w:val="1"/>
                <w:sz w:val="24"/>
              </w:rPr>
              <w:t>320 0</w:t>
            </w:r>
            <w:r>
              <w:rPr>
                <w:rFonts w:ascii="Times New Roman" w:hAnsi="Times New Roman"/>
                <w:b w:val="1"/>
                <w:sz w:val="24"/>
              </w:rPr>
              <w:t>305 42 4 06 90048 244</w:t>
            </w:r>
          </w:p>
        </w:tc>
      </w:tr>
      <w:tr>
        <w:tc>
          <w:tcPr>
            <w:tcW w:type="dxa" w:w="4785"/>
            <w:tcBorders>
              <w:top w:color="000000" w:sz="4" w:val="single"/>
              <w:left w:color="000000" w:sz="4" w:val="single"/>
              <w:bottom w:color="000000" w:sz="4" w:val="single"/>
              <w:right w:color="000000" w:sz="4" w:val="single"/>
            </w:tcBorders>
          </w:tcPr>
          <w:p w14:paraId="31000000">
            <w:pPr>
              <w:ind/>
              <w:jc w:val="both"/>
              <w:rPr>
                <w:rFonts w:ascii="Times New Roman" w:hAnsi="Times New Roman"/>
                <w:sz w:val="24"/>
              </w:rPr>
            </w:pPr>
            <w:r>
              <w:rPr>
                <w:rFonts w:ascii="Times New Roman" w:hAnsi="Times New Roman"/>
                <w:sz w:val="24"/>
              </w:rPr>
              <w:t>РНП</w:t>
            </w:r>
          </w:p>
        </w:tc>
        <w:tc>
          <w:tcPr>
            <w:tcW w:type="dxa" w:w="4962"/>
            <w:tcBorders>
              <w:top w:color="000000" w:sz="4" w:val="single"/>
              <w:left w:color="000000" w:sz="4" w:val="single"/>
              <w:bottom w:color="000000" w:sz="4" w:val="single"/>
              <w:right w:color="000000" w:sz="4" w:val="single"/>
            </w:tcBorders>
          </w:tcPr>
          <w:p w14:paraId="32000000">
            <w:pPr>
              <w:rPr>
                <w:rFonts w:ascii="Times New Roman" w:hAnsi="Times New Roman"/>
                <w:color w:val="000000"/>
                <w:sz w:val="24"/>
              </w:rPr>
            </w:pPr>
            <w:r>
              <w:rPr>
                <w:rFonts w:ascii="Times New Roman" w:hAnsi="Times New Roman"/>
                <w:color w:val="000000"/>
                <w:sz w:val="24"/>
              </w:rPr>
              <w:t>Отсутствие в реестре недобросовестных поставщиков</w:t>
            </w:r>
          </w:p>
        </w:tc>
      </w:tr>
      <w:tr>
        <w:tc>
          <w:tcPr>
            <w:tcW w:type="dxa" w:w="4785"/>
            <w:tcBorders>
              <w:top w:color="000000" w:sz="4" w:val="single"/>
              <w:left w:color="000000" w:sz="4" w:val="single"/>
              <w:bottom w:color="000000" w:sz="4" w:val="single"/>
              <w:right w:color="000000" w:sz="4" w:val="single"/>
            </w:tcBorders>
          </w:tcPr>
          <w:p w14:paraId="33000000">
            <w:pPr>
              <w:ind/>
              <w:jc w:val="both"/>
              <w:rPr>
                <w:rFonts w:ascii="Times New Roman" w:hAnsi="Times New Roman"/>
                <w:sz w:val="24"/>
              </w:rPr>
            </w:pPr>
            <w:r>
              <w:rPr>
                <w:rFonts w:ascii="Times New Roman" w:hAnsi="Times New Roman"/>
                <w:sz w:val="24"/>
              </w:rPr>
              <w:t>Идентификационный код закупки</w:t>
            </w:r>
          </w:p>
        </w:tc>
        <w:tc>
          <w:tcPr>
            <w:tcW w:type="dxa" w:w="4962"/>
            <w:tcBorders>
              <w:top w:color="000000" w:sz="4" w:val="single"/>
              <w:left w:color="000000" w:sz="4" w:val="single"/>
              <w:bottom w:color="000000" w:sz="4" w:val="single"/>
              <w:right w:color="000000" w:sz="4" w:val="single"/>
            </w:tcBorders>
          </w:tcPr>
          <w:p w14:paraId="34000000">
            <w:pPr>
              <w:rPr>
                <w:rFonts w:ascii="Times New Roman" w:hAnsi="Times New Roman"/>
                <w:sz w:val="24"/>
              </w:rPr>
            </w:pPr>
            <w:r>
              <w:rPr>
                <w:rFonts w:ascii="Times New Roman" w:hAnsi="Times New Roman"/>
                <w:color w:val="08373B"/>
                <w:sz w:val="24"/>
              </w:rPr>
              <w:t xml:space="preserve">26 1 </w:t>
            </w:r>
            <w:r>
              <w:rPr>
                <w:rFonts w:ascii="Times New Roman" w:hAnsi="Times New Roman"/>
                <w:color w:val="08373B"/>
                <w:sz w:val="24"/>
              </w:rPr>
              <w:t>026</w:t>
            </w:r>
            <w:r>
              <w:rPr>
                <w:rFonts w:ascii="Times New Roman" w:hAnsi="Times New Roman"/>
                <w:color w:val="08373B"/>
                <w:sz w:val="24"/>
              </w:rPr>
              <w:t>6014587 026801001 000</w:t>
            </w:r>
            <w:r>
              <w:rPr>
                <w:rFonts w:ascii="Times New Roman" w:hAnsi="Times New Roman"/>
                <w:color w:val="08373B"/>
                <w:sz w:val="24"/>
              </w:rPr>
              <w:t xml:space="preserve">1 </w:t>
            </w:r>
            <w:r>
              <w:rPr>
                <w:rFonts w:ascii="Times New Roman" w:hAnsi="Times New Roman"/>
                <w:color w:val="08373B"/>
                <w:sz w:val="24"/>
              </w:rPr>
              <w:t>0</w:t>
            </w:r>
            <w:r>
              <w:rPr>
                <w:rFonts w:ascii="Times New Roman" w:hAnsi="Times New Roman"/>
                <w:color w:val="08373B"/>
                <w:sz w:val="24"/>
              </w:rPr>
              <w:t>47</w:t>
            </w:r>
            <w:r>
              <w:rPr>
                <w:rFonts w:ascii="Times New Roman" w:hAnsi="Times New Roman"/>
                <w:color w:val="08373B"/>
                <w:sz w:val="24"/>
              </w:rPr>
              <w:t xml:space="preserve"> 2651 </w:t>
            </w:r>
            <w:r>
              <w:rPr>
                <w:rFonts w:ascii="Times New Roman" w:hAnsi="Times New Roman"/>
                <w:color w:val="08373B"/>
                <w:sz w:val="24"/>
              </w:rPr>
              <w:t>244</w:t>
            </w:r>
          </w:p>
        </w:tc>
      </w:tr>
      <w:tr>
        <w:tc>
          <w:tcPr>
            <w:tcW w:type="dxa" w:w="4785"/>
            <w:tcBorders>
              <w:top w:color="000000" w:sz="4" w:val="single"/>
              <w:left w:color="000000" w:sz="4" w:val="single"/>
              <w:bottom w:color="000000" w:sz="4" w:val="single"/>
              <w:right w:color="000000" w:sz="4" w:val="single"/>
            </w:tcBorders>
          </w:tcPr>
          <w:p w14:paraId="35000000">
            <w:pPr>
              <w:ind/>
              <w:jc w:val="both"/>
              <w:rPr>
                <w:rFonts w:ascii="Times New Roman" w:hAnsi="Times New Roman"/>
                <w:sz w:val="24"/>
              </w:rPr>
            </w:pPr>
            <w:r>
              <w:rPr>
                <w:rFonts w:ascii="Times New Roman" w:hAnsi="Times New Roman"/>
                <w:sz w:val="24"/>
              </w:rPr>
              <w:t>Документы, подтверждающие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tc>
        <w:tc>
          <w:tcPr>
            <w:tcW w:type="dxa" w:w="4962"/>
            <w:tcBorders>
              <w:top w:color="000000" w:sz="4" w:val="single"/>
              <w:left w:color="000000" w:sz="4" w:val="single"/>
              <w:bottom w:color="000000" w:sz="4" w:val="single"/>
              <w:right w:color="000000" w:sz="4" w:val="single"/>
            </w:tcBorders>
          </w:tcPr>
          <w:p w14:paraId="36000000">
            <w:pPr>
              <w:rPr>
                <w:rFonts w:ascii="Times New Roman" w:hAnsi="Times New Roman"/>
                <w:color w:val="08373B"/>
                <w:sz w:val="24"/>
              </w:rPr>
            </w:pPr>
            <w:r>
              <w:rPr>
                <w:rFonts w:ascii="Times New Roman" w:hAnsi="Times New Roman"/>
                <w:color w:val="08373B"/>
                <w:sz w:val="24"/>
              </w:rPr>
              <w:t>-</w:t>
            </w:r>
          </w:p>
        </w:tc>
      </w:tr>
      <w:tr>
        <w:tc>
          <w:tcPr>
            <w:tcW w:type="dxa" w:w="4785"/>
            <w:tcBorders>
              <w:top w:color="000000" w:sz="4" w:val="single"/>
              <w:left w:color="000000" w:sz="4" w:val="single"/>
              <w:bottom w:color="000000" w:sz="4" w:val="single"/>
              <w:right w:color="000000" w:sz="4" w:val="single"/>
            </w:tcBorders>
          </w:tcPr>
          <w:p w14:paraId="37000000">
            <w:pPr>
              <w:ind/>
              <w:jc w:val="both"/>
              <w:rPr>
                <w:rFonts w:ascii="Times New Roman" w:hAnsi="Times New Roman"/>
                <w:sz w:val="24"/>
              </w:rPr>
            </w:pPr>
            <w:r>
              <w:rPr>
                <w:rFonts w:ascii="Times New Roman" w:hAnsi="Times New Roman"/>
                <w:sz w:val="24"/>
              </w:rPr>
              <w:t xml:space="preserve">Требования </w:t>
            </w:r>
          </w:p>
        </w:tc>
        <w:tc>
          <w:tcPr>
            <w:tcW w:type="dxa" w:w="4962"/>
            <w:tcBorders>
              <w:top w:color="000000" w:sz="4" w:val="single"/>
              <w:left w:color="000000" w:sz="4" w:val="single"/>
              <w:bottom w:color="000000" w:sz="4" w:val="single"/>
              <w:right w:color="000000" w:sz="4" w:val="single"/>
            </w:tcBorders>
          </w:tcPr>
          <w:p w14:paraId="38000000">
            <w:pPr>
              <w:rPr>
                <w:rFonts w:ascii="Times New Roman" w:hAnsi="Times New Roman"/>
                <w:sz w:val="24"/>
              </w:rPr>
            </w:pPr>
            <w:r>
              <w:rPr>
                <w:rFonts w:ascii="Times New Roman" w:hAnsi="Times New Roman"/>
                <w:sz w:val="24"/>
              </w:rPr>
              <w:t>-</w:t>
            </w:r>
          </w:p>
        </w:tc>
      </w:tr>
    </w:tbl>
    <w:p w14:paraId="39000000">
      <w:pPr>
        <w:rPr>
          <w:rFonts w:ascii="Times New Roman" w:hAnsi="Times New Roman"/>
          <w:b w:val="1"/>
          <w:color w:val="000000"/>
          <w:sz w:val="24"/>
        </w:rPr>
      </w:pPr>
    </w:p>
    <w:p w14:paraId="3A000000">
      <w:pPr>
        <w:rPr>
          <w:rFonts w:ascii="Times New Roman" w:hAnsi="Times New Roman"/>
          <w:b w:val="1"/>
          <w:color w:val="000000"/>
          <w:sz w:val="24"/>
          <w:u w:val="single"/>
        </w:rPr>
      </w:pPr>
      <w:r>
        <w:rPr>
          <w:rFonts w:ascii="Times New Roman" w:hAnsi="Times New Roman"/>
          <w:b w:val="1"/>
          <w:color w:val="000000"/>
          <w:sz w:val="24"/>
          <w:u w:val="single"/>
        </w:rPr>
        <w:t>Информация о предмете закупки:</w:t>
      </w:r>
    </w:p>
    <w:tbl>
      <w:tblPr>
        <w:tblStyle w:val="Style_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785"/>
        <w:gridCol w:w="4962"/>
      </w:tblGrid>
      <w:tr>
        <w:tc>
          <w:tcPr>
            <w:tcW w:type="dxa" w:w="4785"/>
            <w:tcBorders>
              <w:top w:color="000000" w:sz="4" w:val="single"/>
              <w:left w:color="000000" w:sz="4" w:val="single"/>
              <w:bottom w:color="000000" w:sz="4" w:val="single"/>
              <w:right w:color="000000" w:sz="4" w:val="single"/>
            </w:tcBorders>
          </w:tcPr>
          <w:p w14:paraId="3B000000">
            <w:pPr>
              <w:ind/>
              <w:jc w:val="both"/>
              <w:rPr>
                <w:rFonts w:ascii="Times New Roman" w:hAnsi="Times New Roman"/>
                <w:b w:val="1"/>
                <w:sz w:val="24"/>
              </w:rPr>
            </w:pPr>
            <w:r>
              <w:rPr>
                <w:rFonts w:ascii="Times New Roman" w:hAnsi="Times New Roman"/>
                <w:color w:val="08373B"/>
                <w:sz w:val="24"/>
              </w:rPr>
              <w:t>Код продукции</w:t>
            </w:r>
          </w:p>
        </w:tc>
        <w:tc>
          <w:tcPr>
            <w:tcW w:type="dxa" w:w="4962"/>
            <w:tcBorders>
              <w:top w:color="000000" w:sz="4" w:val="single"/>
              <w:left w:color="000000" w:sz="4" w:val="single"/>
              <w:bottom w:color="000000" w:sz="4" w:val="single"/>
              <w:right w:color="000000" w:sz="4" w:val="single"/>
            </w:tcBorders>
          </w:tcPr>
          <w:p w14:paraId="3C000000">
            <w:pPr>
              <w:ind/>
              <w:jc w:val="both"/>
              <w:rPr>
                <w:rFonts w:ascii="Times New Roman" w:hAnsi="Times New Roman"/>
                <w:b w:val="1"/>
                <w:sz w:val="24"/>
              </w:rPr>
            </w:pPr>
            <w:r>
              <w:rPr>
                <w:rFonts w:ascii="Times New Roman" w:hAnsi="Times New Roman"/>
                <w:sz w:val="24"/>
              </w:rPr>
              <w:t>-----</w:t>
            </w:r>
          </w:p>
        </w:tc>
      </w:tr>
      <w:tr>
        <w:tc>
          <w:tcPr>
            <w:tcW w:type="dxa" w:w="4785"/>
            <w:tcBorders>
              <w:top w:color="000000" w:sz="4" w:val="single"/>
              <w:left w:color="000000" w:sz="4" w:val="single"/>
              <w:bottom w:color="000000" w:sz="4" w:val="single"/>
              <w:right w:color="000000" w:sz="4" w:val="single"/>
            </w:tcBorders>
          </w:tcPr>
          <w:p w14:paraId="3D000000">
            <w:pPr>
              <w:widowControl w:val="0"/>
              <w:ind/>
              <w:contextualSpacing w:val="1"/>
              <w:jc w:val="both"/>
              <w:rPr>
                <w:rFonts w:ascii="Times New Roman" w:hAnsi="Times New Roman"/>
                <w:sz w:val="24"/>
              </w:rPr>
            </w:pPr>
            <w:r>
              <w:rPr>
                <w:rFonts w:ascii="Times New Roman" w:hAnsi="Times New Roman"/>
                <w:color w:val="08373B"/>
                <w:sz w:val="24"/>
              </w:rPr>
              <w:t>Единица измерения</w:t>
            </w:r>
          </w:p>
        </w:tc>
        <w:tc>
          <w:tcPr>
            <w:tcW w:type="dxa" w:w="4962"/>
            <w:tcBorders>
              <w:top w:color="000000" w:sz="4" w:val="single"/>
              <w:left w:color="000000" w:sz="4" w:val="single"/>
              <w:bottom w:color="000000" w:sz="4" w:val="single"/>
              <w:right w:color="000000" w:sz="4" w:val="single"/>
            </w:tcBorders>
          </w:tcPr>
          <w:p w14:paraId="3E000000">
            <w:pPr>
              <w:ind/>
              <w:jc w:val="both"/>
              <w:rPr>
                <w:rFonts w:ascii="Times New Roman" w:hAnsi="Times New Roman"/>
                <w:b w:val="1"/>
                <w:sz w:val="24"/>
              </w:rPr>
            </w:pPr>
            <w:r>
              <w:rPr>
                <w:rFonts w:ascii="Times New Roman" w:hAnsi="Times New Roman"/>
                <w:sz w:val="24"/>
              </w:rPr>
              <w:t>шт</w:t>
            </w:r>
          </w:p>
        </w:tc>
      </w:tr>
      <w:tr>
        <w:tc>
          <w:tcPr>
            <w:tcW w:type="dxa" w:w="4785"/>
            <w:tcBorders>
              <w:top w:color="000000" w:sz="4" w:val="single"/>
              <w:left w:color="000000" w:sz="4" w:val="single"/>
              <w:bottom w:color="000000" w:sz="4" w:val="single"/>
              <w:right w:color="000000" w:sz="4" w:val="single"/>
            </w:tcBorders>
          </w:tcPr>
          <w:p w14:paraId="3F000000">
            <w:pPr>
              <w:ind/>
              <w:jc w:val="both"/>
              <w:rPr>
                <w:rFonts w:ascii="Times New Roman" w:hAnsi="Times New Roman"/>
                <w:sz w:val="24"/>
              </w:rPr>
            </w:pPr>
            <w:r>
              <w:rPr>
                <w:rFonts w:ascii="Times New Roman" w:hAnsi="Times New Roman"/>
                <w:color w:val="08373B"/>
                <w:sz w:val="24"/>
              </w:rPr>
              <w:t>Страна происхождения</w:t>
            </w:r>
          </w:p>
        </w:tc>
        <w:tc>
          <w:tcPr>
            <w:tcW w:type="dxa" w:w="4962"/>
            <w:tcBorders>
              <w:top w:color="000000" w:sz="4" w:val="single"/>
              <w:left w:color="000000" w:sz="4" w:val="single"/>
              <w:bottom w:color="000000" w:sz="4" w:val="single"/>
              <w:right w:color="000000" w:sz="4" w:val="single"/>
            </w:tcBorders>
          </w:tcPr>
          <w:p w14:paraId="40000000">
            <w:pPr>
              <w:ind/>
              <w:jc w:val="both"/>
              <w:rPr>
                <w:rFonts w:ascii="Times New Roman" w:hAnsi="Times New Roman"/>
                <w:sz w:val="24"/>
              </w:rPr>
            </w:pPr>
            <w:r>
              <w:rPr>
                <w:rFonts w:ascii="Times New Roman" w:hAnsi="Times New Roman"/>
                <w:sz w:val="24"/>
              </w:rPr>
              <w:t>-----</w:t>
            </w:r>
          </w:p>
        </w:tc>
      </w:tr>
      <w:tr>
        <w:tc>
          <w:tcPr>
            <w:tcW w:type="dxa" w:w="4785"/>
            <w:tcBorders>
              <w:top w:color="000000" w:sz="4" w:val="single"/>
              <w:left w:color="000000" w:sz="4" w:val="single"/>
              <w:bottom w:color="000000" w:sz="4" w:val="single"/>
              <w:right w:color="000000" w:sz="4" w:val="single"/>
            </w:tcBorders>
          </w:tcPr>
          <w:p w14:paraId="41000000">
            <w:pPr>
              <w:ind/>
              <w:jc w:val="both"/>
              <w:rPr>
                <w:rFonts w:ascii="Times New Roman" w:hAnsi="Times New Roman"/>
                <w:sz w:val="24"/>
              </w:rPr>
            </w:pPr>
            <w:r>
              <w:rPr>
                <w:rFonts w:ascii="Times New Roman" w:hAnsi="Times New Roman"/>
                <w:color w:val="08373B"/>
                <w:sz w:val="24"/>
              </w:rPr>
              <w:t>Фирменное наименование</w:t>
            </w:r>
          </w:p>
        </w:tc>
        <w:tc>
          <w:tcPr>
            <w:tcW w:type="dxa" w:w="4962"/>
            <w:tcBorders>
              <w:top w:color="000000" w:sz="4" w:val="single"/>
              <w:left w:color="000000" w:sz="4" w:val="single"/>
              <w:bottom w:color="000000" w:sz="4" w:val="single"/>
              <w:right w:color="000000" w:sz="4" w:val="single"/>
            </w:tcBorders>
          </w:tcPr>
          <w:p w14:paraId="42000000">
            <w:pPr>
              <w:ind/>
              <w:jc w:val="both"/>
              <w:rPr>
                <w:rFonts w:ascii="Times New Roman" w:hAnsi="Times New Roman"/>
                <w:sz w:val="24"/>
              </w:rPr>
            </w:pPr>
            <w:r>
              <w:rPr>
                <w:rFonts w:ascii="Times New Roman" w:hAnsi="Times New Roman"/>
                <w:sz w:val="24"/>
              </w:rPr>
              <w:t>-----</w:t>
            </w:r>
          </w:p>
        </w:tc>
      </w:tr>
      <w:tr>
        <w:tc>
          <w:tcPr>
            <w:tcW w:type="dxa" w:w="4785"/>
            <w:tcBorders>
              <w:top w:color="000000" w:sz="4" w:val="single"/>
              <w:left w:color="000000" w:sz="4" w:val="single"/>
              <w:bottom w:color="000000" w:sz="4" w:val="single"/>
              <w:right w:color="000000" w:sz="4" w:val="single"/>
            </w:tcBorders>
          </w:tcPr>
          <w:p w14:paraId="43000000">
            <w:pPr>
              <w:ind/>
              <w:jc w:val="both"/>
              <w:rPr>
                <w:rFonts w:ascii="Times New Roman" w:hAnsi="Times New Roman"/>
                <w:sz w:val="24"/>
              </w:rPr>
            </w:pPr>
            <w:r>
              <w:rPr>
                <w:rFonts w:ascii="Times New Roman" w:hAnsi="Times New Roman"/>
                <w:color w:val="08373B"/>
                <w:sz w:val="24"/>
              </w:rPr>
              <w:t>Требования к товару</w:t>
            </w:r>
          </w:p>
        </w:tc>
        <w:tc>
          <w:tcPr>
            <w:tcW w:type="dxa" w:w="4962"/>
            <w:tcBorders>
              <w:top w:color="000000" w:sz="4" w:val="single"/>
              <w:left w:color="000000" w:sz="4" w:val="single"/>
              <w:bottom w:color="000000" w:sz="4" w:val="single"/>
              <w:right w:color="000000" w:sz="4" w:val="single"/>
            </w:tcBorders>
          </w:tcPr>
          <w:p w14:paraId="44000000">
            <w:pPr>
              <w:ind/>
              <w:jc w:val="both"/>
              <w:rPr>
                <w:rFonts w:ascii="Times New Roman" w:hAnsi="Times New Roman"/>
                <w:sz w:val="24"/>
              </w:rPr>
            </w:pPr>
            <w:r>
              <w:rPr>
                <w:rFonts w:ascii="Times New Roman" w:hAnsi="Times New Roman"/>
                <w:sz w:val="24"/>
              </w:rPr>
              <w:t>-----</w:t>
            </w:r>
          </w:p>
        </w:tc>
      </w:tr>
      <w:tr>
        <w:tc>
          <w:tcPr>
            <w:tcW w:type="dxa" w:w="4785"/>
            <w:tcBorders>
              <w:top w:color="000000" w:sz="4" w:val="single"/>
              <w:left w:color="000000" w:sz="4" w:val="single"/>
              <w:bottom w:color="000000" w:sz="4" w:val="single"/>
              <w:right w:color="000000" w:sz="4" w:val="single"/>
            </w:tcBorders>
          </w:tcPr>
          <w:p w14:paraId="45000000">
            <w:pPr>
              <w:ind/>
              <w:jc w:val="both"/>
              <w:rPr>
                <w:rFonts w:ascii="Times New Roman" w:hAnsi="Times New Roman"/>
                <w:sz w:val="24"/>
              </w:rPr>
            </w:pPr>
            <w:r>
              <w:rPr>
                <w:rFonts w:ascii="Times New Roman" w:hAnsi="Times New Roman"/>
                <w:color w:val="08373B"/>
                <w:sz w:val="24"/>
              </w:rPr>
              <w:t>Торговое наименование</w:t>
            </w:r>
          </w:p>
        </w:tc>
        <w:tc>
          <w:tcPr>
            <w:tcW w:type="dxa" w:w="4962"/>
            <w:tcBorders>
              <w:top w:color="000000" w:sz="4" w:val="single"/>
              <w:left w:color="000000" w:sz="4" w:val="single"/>
              <w:bottom w:color="000000" w:sz="4" w:val="single"/>
              <w:right w:color="000000" w:sz="4" w:val="single"/>
            </w:tcBorders>
          </w:tcPr>
          <w:p w14:paraId="46000000">
            <w:pPr>
              <w:ind/>
              <w:jc w:val="both"/>
              <w:rPr>
                <w:rFonts w:ascii="Times New Roman" w:hAnsi="Times New Roman"/>
                <w:sz w:val="24"/>
              </w:rPr>
            </w:pPr>
            <w:r>
              <w:rPr>
                <w:rFonts w:ascii="Times New Roman" w:hAnsi="Times New Roman"/>
                <w:sz w:val="24"/>
              </w:rPr>
              <w:t>-----</w:t>
            </w:r>
          </w:p>
        </w:tc>
      </w:tr>
      <w:tr>
        <w:tc>
          <w:tcPr>
            <w:tcW w:type="dxa" w:w="4785"/>
            <w:tcBorders>
              <w:top w:color="000000" w:sz="4" w:val="single"/>
              <w:left w:color="000000" w:sz="4" w:val="single"/>
              <w:bottom w:color="000000" w:sz="4" w:val="single"/>
              <w:right w:color="000000" w:sz="4" w:val="single"/>
            </w:tcBorders>
          </w:tcPr>
          <w:p w14:paraId="47000000">
            <w:pPr>
              <w:ind/>
              <w:jc w:val="both"/>
              <w:rPr>
                <w:rFonts w:ascii="Times New Roman" w:hAnsi="Times New Roman"/>
                <w:color w:val="08373B"/>
                <w:sz w:val="24"/>
              </w:rPr>
            </w:pPr>
            <w:r>
              <w:rPr>
                <w:rFonts w:ascii="Times New Roman" w:hAnsi="Times New Roman"/>
                <w:color w:val="08373B"/>
                <w:sz w:val="24"/>
              </w:rPr>
              <w:t>Производитель</w:t>
            </w:r>
            <w:r>
              <w:rPr>
                <w:rFonts w:ascii="Times New Roman" w:hAnsi="Times New Roman"/>
                <w:color w:val="08373B"/>
                <w:sz w:val="24"/>
              </w:rPr>
              <w:t xml:space="preserve"> </w:t>
            </w:r>
          </w:p>
        </w:tc>
        <w:tc>
          <w:tcPr>
            <w:tcW w:type="dxa" w:w="4962"/>
            <w:tcBorders>
              <w:top w:color="000000" w:sz="4" w:val="single"/>
              <w:left w:color="000000" w:sz="4" w:val="single"/>
              <w:bottom w:color="000000" w:sz="4" w:val="single"/>
              <w:right w:color="000000" w:sz="4" w:val="single"/>
            </w:tcBorders>
          </w:tcPr>
          <w:p w14:paraId="48000000">
            <w:pPr>
              <w:ind/>
              <w:jc w:val="both"/>
              <w:rPr>
                <w:rFonts w:ascii="Times New Roman" w:hAnsi="Times New Roman"/>
                <w:sz w:val="24"/>
              </w:rPr>
            </w:pPr>
            <w:r>
              <w:rPr>
                <w:rFonts w:ascii="Times New Roman" w:hAnsi="Times New Roman"/>
                <w:sz w:val="24"/>
              </w:rPr>
              <w:t>--</w:t>
            </w:r>
            <w:r>
              <w:rPr>
                <w:rFonts w:ascii="Times New Roman" w:hAnsi="Times New Roman"/>
                <w:sz w:val="24"/>
              </w:rPr>
              <w:t>---</w:t>
            </w:r>
          </w:p>
        </w:tc>
      </w:tr>
    </w:tbl>
    <w:p w14:paraId="49000000">
      <w:pPr>
        <w:rPr>
          <w:rFonts w:ascii="Times New Roman" w:hAnsi="Times New Roman"/>
          <w:sz w:val="24"/>
        </w:rPr>
      </w:pPr>
    </w:p>
    <w:p w14:paraId="4A000000">
      <w:pPr>
        <w:rPr>
          <w:rFonts w:ascii="Times New Roman" w:hAnsi="Times New Roman"/>
          <w:sz w:val="24"/>
        </w:rPr>
      </w:pPr>
    </w:p>
    <w:p w14:paraId="4B000000">
      <w:pPr>
        <w:rPr>
          <w:rFonts w:ascii="Times New Roman" w:hAnsi="Times New Roman"/>
          <w:sz w:val="24"/>
        </w:rPr>
      </w:pPr>
      <w:r>
        <w:rPr>
          <w:rFonts w:ascii="Times New Roman" w:hAnsi="Times New Roman"/>
          <w:sz w:val="24"/>
        </w:rPr>
        <w:t>Р</w:t>
      </w:r>
      <w:r>
        <w:rPr>
          <w:rFonts w:ascii="Times New Roman" w:hAnsi="Times New Roman"/>
          <w:sz w:val="24"/>
        </w:rPr>
        <w:t>уководител</w:t>
      </w:r>
      <w:r>
        <w:rPr>
          <w:rFonts w:ascii="Times New Roman" w:hAnsi="Times New Roman"/>
          <w:sz w:val="24"/>
        </w:rPr>
        <w:t>ь</w:t>
      </w:r>
      <w:r>
        <w:rPr>
          <w:rFonts w:ascii="Times New Roman" w:hAnsi="Times New Roman"/>
          <w:sz w:val="24"/>
        </w:rPr>
        <w:t xml:space="preserve"> </w:t>
      </w:r>
    </w:p>
    <w:p w14:paraId="4C000000">
      <w:pPr>
        <w:pStyle w:val="Style_5"/>
        <w:widowControl w:val="0"/>
        <w:spacing w:before="0" w:line="240" w:lineRule="auto"/>
        <w:ind/>
        <w:jc w:val="left"/>
        <w:rPr>
          <w:rFonts w:ascii="Times New Roman" w:hAnsi="Times New Roman"/>
          <w:b w:val="0"/>
          <w:sz w:val="24"/>
        </w:rPr>
      </w:pPr>
      <w:r>
        <w:rPr>
          <w:rFonts w:ascii="Times New Roman" w:hAnsi="Times New Roman"/>
          <w:b w:val="0"/>
          <w:sz w:val="24"/>
        </w:rPr>
        <w:t>контрактной служб</w:t>
      </w:r>
      <w:r>
        <w:rPr>
          <w:rFonts w:ascii="Times New Roman" w:hAnsi="Times New Roman"/>
          <w:b w:val="0"/>
          <w:sz w:val="24"/>
        </w:rPr>
        <w:t>ы</w:t>
      </w:r>
      <w:r>
        <w:rPr>
          <w:rFonts w:ascii="Times New Roman" w:hAnsi="Times New Roman"/>
          <w:b w:val="0"/>
          <w:sz w:val="24"/>
        </w:rPr>
        <w:t xml:space="preserve">                                                  </w:t>
      </w:r>
      <w:r>
        <w:rPr>
          <w:rFonts w:ascii="Times New Roman" w:hAnsi="Times New Roman"/>
          <w:b w:val="0"/>
          <w:sz w:val="24"/>
        </w:rPr>
        <w:t xml:space="preserve">                            </w:t>
      </w:r>
      <w:r>
        <w:rPr>
          <w:rFonts w:ascii="Times New Roman" w:hAnsi="Times New Roman"/>
          <w:b w:val="0"/>
          <w:sz w:val="24"/>
        </w:rPr>
        <w:t xml:space="preserve"> </w:t>
      </w:r>
      <w:r>
        <w:rPr>
          <w:rFonts w:ascii="Times New Roman" w:hAnsi="Times New Roman"/>
          <w:b w:val="0"/>
          <w:sz w:val="24"/>
        </w:rPr>
        <w:t xml:space="preserve">    </w:t>
      </w:r>
      <w:r>
        <w:rPr>
          <w:rFonts w:ascii="Times New Roman" w:hAnsi="Times New Roman"/>
          <w:b w:val="0"/>
          <w:sz w:val="24"/>
        </w:rPr>
        <w:t xml:space="preserve">       </w:t>
      </w:r>
      <w:r>
        <w:rPr>
          <w:rFonts w:ascii="Times New Roman" w:hAnsi="Times New Roman"/>
          <w:b w:val="0"/>
          <w:sz w:val="24"/>
        </w:rPr>
        <w:t xml:space="preserve">  </w:t>
      </w:r>
      <w:r>
        <w:rPr>
          <w:rFonts w:ascii="Times New Roman" w:hAnsi="Times New Roman"/>
          <w:b w:val="0"/>
          <w:sz w:val="24"/>
        </w:rPr>
        <w:t>В.Г. Кузнецов</w:t>
      </w:r>
      <w:r>
        <w:rPr>
          <w:rFonts w:ascii="Times New Roman" w:hAnsi="Times New Roman"/>
          <w:sz w:val="24"/>
        </w:rPr>
        <w:t xml:space="preserve"> </w:t>
      </w:r>
    </w:p>
    <w:p w14:paraId="4D000000">
      <w:pPr>
        <w:rPr>
          <w:rFonts w:ascii="Times New Roman" w:hAnsi="Times New Roman"/>
          <w:sz w:val="24"/>
        </w:rPr>
      </w:pPr>
    </w:p>
    <w:p w14:paraId="4E000000">
      <w:pPr>
        <w:ind/>
        <w:jc w:val="right"/>
        <w:rPr>
          <w:rFonts w:ascii="Times New Roman" w:hAnsi="Times New Roman"/>
          <w:color w:val="FF0000"/>
          <w:sz w:val="24"/>
        </w:rPr>
      </w:pPr>
    </w:p>
    <w:p w14:paraId="4F000000">
      <w:pPr>
        <w:ind/>
        <w:jc w:val="right"/>
        <w:rPr>
          <w:rFonts w:ascii="Times New Roman" w:hAnsi="Times New Roman"/>
          <w:color w:val="FF0000"/>
          <w:sz w:val="24"/>
        </w:rPr>
      </w:pPr>
    </w:p>
    <w:p w14:paraId="50000000">
      <w:pPr>
        <w:ind/>
        <w:jc w:val="right"/>
        <w:rPr>
          <w:rFonts w:ascii="Times New Roman" w:hAnsi="Times New Roman"/>
          <w:color w:val="FF0000"/>
          <w:sz w:val="24"/>
        </w:rPr>
      </w:pPr>
    </w:p>
    <w:p w14:paraId="51000000">
      <w:pPr>
        <w:ind/>
        <w:jc w:val="right"/>
        <w:rPr>
          <w:rFonts w:ascii="Times New Roman" w:hAnsi="Times New Roman"/>
          <w:color w:val="FF0000"/>
          <w:sz w:val="24"/>
        </w:rPr>
      </w:pPr>
    </w:p>
    <w:p w14:paraId="52000000">
      <w:pPr>
        <w:ind/>
        <w:jc w:val="right"/>
        <w:rPr>
          <w:rFonts w:ascii="Times New Roman" w:hAnsi="Times New Roman"/>
          <w:color w:val="FF0000"/>
          <w:sz w:val="24"/>
        </w:rPr>
      </w:pPr>
    </w:p>
    <w:p w14:paraId="53000000">
      <w:pPr>
        <w:ind/>
        <w:jc w:val="right"/>
        <w:rPr>
          <w:rFonts w:ascii="Times New Roman" w:hAnsi="Times New Roman"/>
          <w:color w:val="FF0000"/>
          <w:sz w:val="24"/>
        </w:rPr>
      </w:pPr>
    </w:p>
    <w:p w14:paraId="54000000">
      <w:pPr>
        <w:ind/>
        <w:jc w:val="right"/>
        <w:rPr>
          <w:rFonts w:ascii="Times New Roman" w:hAnsi="Times New Roman"/>
          <w:color w:val="FF0000"/>
          <w:sz w:val="24"/>
        </w:rPr>
      </w:pPr>
    </w:p>
    <w:p w14:paraId="55000000">
      <w:pPr>
        <w:ind/>
        <w:jc w:val="right"/>
        <w:rPr>
          <w:rFonts w:ascii="Times New Roman" w:hAnsi="Times New Roman"/>
          <w:color w:val="FF0000"/>
          <w:sz w:val="24"/>
        </w:rPr>
      </w:pPr>
    </w:p>
    <w:p w14:paraId="56000000">
      <w:pPr>
        <w:ind/>
        <w:jc w:val="right"/>
        <w:rPr>
          <w:rFonts w:ascii="Times New Roman" w:hAnsi="Times New Roman"/>
          <w:color w:val="FF0000"/>
          <w:sz w:val="24"/>
        </w:rPr>
      </w:pPr>
    </w:p>
    <w:p w14:paraId="57000000">
      <w:pPr>
        <w:ind/>
        <w:jc w:val="right"/>
        <w:rPr>
          <w:rFonts w:ascii="Times New Roman" w:hAnsi="Times New Roman"/>
          <w:color w:val="FF0000"/>
          <w:sz w:val="24"/>
        </w:rPr>
      </w:pPr>
    </w:p>
    <w:p w14:paraId="58000000">
      <w:pPr>
        <w:ind/>
        <w:jc w:val="right"/>
        <w:rPr>
          <w:rFonts w:ascii="Times New Roman" w:hAnsi="Times New Roman"/>
          <w:color w:val="FF0000"/>
          <w:sz w:val="24"/>
        </w:rPr>
      </w:pPr>
    </w:p>
    <w:p w14:paraId="59000000">
      <w:pPr>
        <w:ind/>
        <w:jc w:val="right"/>
        <w:rPr>
          <w:rFonts w:ascii="Times New Roman" w:hAnsi="Times New Roman"/>
          <w:color w:val="FF0000"/>
          <w:sz w:val="24"/>
        </w:rPr>
      </w:pPr>
    </w:p>
    <w:p w14:paraId="5A000000">
      <w:pPr>
        <w:ind/>
        <w:jc w:val="right"/>
        <w:rPr>
          <w:rFonts w:ascii="Times New Roman" w:hAnsi="Times New Roman"/>
          <w:color w:val="FF0000"/>
          <w:sz w:val="24"/>
        </w:rPr>
      </w:pPr>
    </w:p>
    <w:p w14:paraId="5B000000">
      <w:pPr>
        <w:ind/>
        <w:jc w:val="right"/>
        <w:rPr>
          <w:rFonts w:ascii="Times New Roman" w:hAnsi="Times New Roman"/>
          <w:color w:val="FF0000"/>
          <w:sz w:val="24"/>
        </w:rPr>
      </w:pPr>
    </w:p>
    <w:p w14:paraId="5C000000">
      <w:pPr>
        <w:ind/>
        <w:jc w:val="right"/>
        <w:rPr>
          <w:rFonts w:ascii="Times New Roman" w:hAnsi="Times New Roman"/>
          <w:color w:val="FF0000"/>
          <w:sz w:val="24"/>
        </w:rPr>
      </w:pPr>
    </w:p>
    <w:p w14:paraId="5D000000">
      <w:pPr>
        <w:ind/>
        <w:jc w:val="right"/>
        <w:rPr>
          <w:rFonts w:ascii="Times New Roman" w:hAnsi="Times New Roman"/>
          <w:color w:val="FF0000"/>
          <w:sz w:val="24"/>
        </w:rPr>
      </w:pPr>
    </w:p>
    <w:p w14:paraId="5E000000">
      <w:pPr>
        <w:ind/>
        <w:jc w:val="right"/>
        <w:rPr>
          <w:rFonts w:ascii="Times New Roman" w:hAnsi="Times New Roman"/>
          <w:color w:val="FF0000"/>
          <w:sz w:val="24"/>
        </w:rPr>
      </w:pPr>
    </w:p>
    <w:p w14:paraId="5F000000">
      <w:pPr>
        <w:ind/>
        <w:jc w:val="right"/>
        <w:rPr>
          <w:rFonts w:ascii="Times New Roman" w:hAnsi="Times New Roman"/>
          <w:color w:val="FF0000"/>
          <w:sz w:val="24"/>
        </w:rPr>
      </w:pPr>
    </w:p>
    <w:p w14:paraId="60000000">
      <w:pPr>
        <w:ind/>
        <w:jc w:val="right"/>
        <w:rPr>
          <w:rFonts w:ascii="Times New Roman" w:hAnsi="Times New Roman"/>
          <w:color w:val="FF0000"/>
          <w:sz w:val="24"/>
        </w:rPr>
      </w:pPr>
    </w:p>
    <w:p w14:paraId="61000000">
      <w:pPr>
        <w:ind/>
        <w:jc w:val="right"/>
        <w:rPr>
          <w:rFonts w:ascii="Times New Roman" w:hAnsi="Times New Roman"/>
          <w:color w:val="FF0000"/>
          <w:sz w:val="24"/>
        </w:rPr>
      </w:pPr>
    </w:p>
    <w:p w14:paraId="62000000">
      <w:pPr>
        <w:ind/>
        <w:jc w:val="right"/>
        <w:rPr>
          <w:rFonts w:ascii="Times New Roman" w:hAnsi="Times New Roman"/>
          <w:color w:val="FF0000"/>
          <w:sz w:val="24"/>
        </w:rPr>
      </w:pPr>
      <w:r>
        <w:rPr>
          <w:rFonts w:ascii="Times New Roman" w:hAnsi="Times New Roman"/>
          <w:color w:val="FF0000"/>
          <w:sz w:val="24"/>
        </w:rPr>
        <w:t>Приложение № 1 к «Объявлению о закупочной сессии»</w:t>
      </w:r>
    </w:p>
    <w:p w14:paraId="63000000">
      <w:pPr>
        <w:ind/>
        <w:jc w:val="right"/>
        <w:rPr>
          <w:rFonts w:ascii="Times New Roman" w:hAnsi="Times New Roman"/>
          <w:sz w:val="24"/>
        </w:rPr>
      </w:pPr>
    </w:p>
    <w:p w14:paraId="64000000">
      <w:pPr>
        <w:rPr>
          <w:rFonts w:ascii="Times New Roman" w:hAnsi="Times New Roman"/>
          <w:sz w:val="24"/>
        </w:rPr>
      </w:pPr>
    </w:p>
    <w:p w14:paraId="65000000">
      <w:pPr>
        <w:ind/>
        <w:contextualSpacing w:val="1"/>
        <w:jc w:val="center"/>
        <w:rPr>
          <w:rFonts w:ascii="Times New Roman" w:hAnsi="Times New Roman"/>
          <w:b w:val="1"/>
          <w:color w:val="2E74B5"/>
          <w:sz w:val="24"/>
        </w:rPr>
      </w:pPr>
      <w:r>
        <w:rPr>
          <w:rFonts w:ascii="Times New Roman" w:hAnsi="Times New Roman"/>
          <w:b w:val="1"/>
          <w:color w:val="2E74B5"/>
          <w:sz w:val="24"/>
        </w:rPr>
        <w:t>ПРОЕКТ</w:t>
      </w:r>
    </w:p>
    <w:p w14:paraId="66000000">
      <w:pPr>
        <w:ind/>
        <w:contextualSpacing w:val="1"/>
        <w:jc w:val="center"/>
        <w:rPr>
          <w:rFonts w:ascii="Times New Roman" w:hAnsi="Times New Roman"/>
          <w:b w:val="1"/>
          <w:sz w:val="24"/>
        </w:rPr>
      </w:pPr>
      <w:r>
        <w:rPr>
          <w:rFonts w:ascii="Times New Roman" w:hAnsi="Times New Roman"/>
          <w:b w:val="1"/>
          <w:sz w:val="24"/>
        </w:rPr>
        <w:t>ГОСУДАРСТВЕННЫЙ КОНТРАКТ № __</w:t>
      </w:r>
    </w:p>
    <w:p w14:paraId="67000000">
      <w:pPr>
        <w:ind/>
        <w:contextualSpacing w:val="1"/>
        <w:jc w:val="center"/>
        <w:rPr>
          <w:rFonts w:ascii="Times New Roman" w:hAnsi="Times New Roman"/>
          <w:b w:val="1"/>
          <w:sz w:val="24"/>
        </w:rPr>
      </w:pPr>
      <w:r>
        <w:rPr>
          <w:rFonts w:ascii="Times New Roman" w:hAnsi="Times New Roman"/>
          <w:b w:val="1"/>
          <w:sz w:val="24"/>
        </w:rPr>
        <w:t>на поставку товара для нужд уголовно - исполнительной системы</w:t>
      </w:r>
    </w:p>
    <w:p w14:paraId="68000000">
      <w:pPr>
        <w:ind/>
        <w:contextualSpacing w:val="1"/>
        <w:jc w:val="center"/>
        <w:rPr>
          <w:rFonts w:ascii="Times New Roman" w:hAnsi="Times New Roman"/>
          <w:b w:val="1"/>
          <w:sz w:val="24"/>
        </w:rPr>
      </w:pPr>
      <w:r>
        <w:rPr>
          <w:rFonts w:ascii="Times New Roman" w:hAnsi="Times New Roman"/>
          <w:b w:val="1"/>
          <w:sz w:val="24"/>
        </w:rPr>
        <w:t xml:space="preserve">ИКЗ – </w:t>
      </w:r>
      <w:r>
        <w:rPr>
          <w:rFonts w:ascii="Times New Roman" w:hAnsi="Times New Roman"/>
          <w:b w:val="1"/>
          <w:sz w:val="24"/>
        </w:rPr>
        <w:t>26 1 0266014587 026801001 0001 047</w:t>
      </w:r>
      <w:r>
        <w:rPr>
          <w:rFonts w:ascii="Times New Roman" w:hAnsi="Times New Roman"/>
          <w:b w:val="1"/>
          <w:sz w:val="24"/>
        </w:rPr>
        <w:t xml:space="preserve"> 2651 244</w:t>
      </w:r>
    </w:p>
    <w:p w14:paraId="69000000">
      <w:pPr>
        <w:ind/>
        <w:contextualSpacing w:val="1"/>
        <w:jc w:val="center"/>
        <w:rPr>
          <w:rFonts w:ascii="Times New Roman" w:hAnsi="Times New Roman"/>
          <w:sz w:val="24"/>
        </w:rPr>
      </w:pPr>
    </w:p>
    <w:p w14:paraId="6A000000">
      <w:pPr>
        <w:ind/>
        <w:contextualSpacing w:val="1"/>
        <w:jc w:val="both"/>
        <w:rPr>
          <w:rFonts w:ascii="Times New Roman" w:hAnsi="Times New Roman"/>
          <w:sz w:val="24"/>
        </w:rPr>
      </w:pPr>
      <w:r>
        <w:rPr>
          <w:rFonts w:ascii="Times New Roman" w:hAnsi="Times New Roman"/>
          <w:sz w:val="24"/>
        </w:rPr>
        <w:t>Стерлитамакский район                                                                                 «___» ______ 2026 г.</w:t>
      </w:r>
    </w:p>
    <w:p w14:paraId="6B000000">
      <w:pPr>
        <w:ind/>
        <w:contextualSpacing w:val="1"/>
        <w:jc w:val="both"/>
        <w:rPr>
          <w:rFonts w:ascii="Times New Roman" w:hAnsi="Times New Roman"/>
          <w:sz w:val="24"/>
        </w:rPr>
      </w:pPr>
    </w:p>
    <w:p w14:paraId="6C000000">
      <w:pPr>
        <w:ind w:firstLine="708" w:left="0"/>
        <w:contextualSpacing w:val="1"/>
        <w:jc w:val="both"/>
        <w:rPr>
          <w:rFonts w:ascii="Times New Roman" w:hAnsi="Times New Roman"/>
          <w:sz w:val="24"/>
        </w:rPr>
      </w:pPr>
      <w:r>
        <w:rPr>
          <w:rFonts w:ascii="Times New Roman" w:hAnsi="Times New Roman"/>
          <w:b w:val="1"/>
          <w:sz w:val="24"/>
        </w:rPr>
        <w:t xml:space="preserve">Федеральное казенное учреждение «Исправительная колония № 4 Управления Федеральной службы исполнения наказаний по Республике Башкортостан» </w:t>
      </w:r>
      <w:r>
        <w:rPr>
          <w:rFonts w:ascii="Times New Roman" w:hAnsi="Times New Roman"/>
          <w:sz w:val="24"/>
        </w:rPr>
        <w:t xml:space="preserve">(ФКУ ИК-4 УФСИН России по Республике Башкортостан), именуемое в дальнейшем </w:t>
      </w:r>
      <w:r>
        <w:rPr>
          <w:rFonts w:ascii="Times New Roman" w:hAnsi="Times New Roman"/>
          <w:b w:val="1"/>
          <w:sz w:val="24"/>
        </w:rPr>
        <w:t>«Государственный заказчик»</w:t>
      </w:r>
      <w:r>
        <w:rPr>
          <w:rFonts w:ascii="Times New Roman" w:hAnsi="Times New Roman"/>
          <w:sz w:val="24"/>
        </w:rPr>
        <w:t xml:space="preserve">, </w:t>
      </w:r>
      <w:r>
        <w:rPr>
          <w:rFonts w:ascii="Times New Roman" w:hAnsi="Times New Roman"/>
          <w:b w:val="1"/>
          <w:sz w:val="24"/>
        </w:rPr>
        <w:t>(далее – «Заказчик»),</w:t>
      </w:r>
      <w:r>
        <w:rPr>
          <w:rFonts w:ascii="Times New Roman" w:hAnsi="Times New Roman"/>
          <w:sz w:val="24"/>
        </w:rPr>
        <w:t xml:space="preserve"> выступая от имени Российской Федерации, </w:t>
      </w:r>
      <w:r>
        <w:rPr>
          <w:rFonts w:ascii="Times New Roman" w:hAnsi="Times New Roman"/>
          <w:sz w:val="24"/>
        </w:rPr>
        <w:t xml:space="preserve"> </w:t>
      </w:r>
      <w:r>
        <w:rPr>
          <w:rFonts w:ascii="Times New Roman" w:hAnsi="Times New Roman"/>
          <w:sz w:val="24"/>
        </w:rPr>
        <w:t>в лице заместителя начальника учреждения Линника Ивана Ивановича, действующего на основании</w:t>
      </w:r>
      <w:r>
        <w:rPr>
          <w:rFonts w:ascii="Times New Roman" w:hAnsi="Times New Roman"/>
          <w:sz w:val="24"/>
        </w:rPr>
        <w:t xml:space="preserve"> </w:t>
      </w:r>
      <w:r>
        <w:rPr>
          <w:rFonts w:ascii="Times New Roman" w:hAnsi="Times New Roman"/>
          <w:sz w:val="24"/>
        </w:rPr>
        <w:t xml:space="preserve">Приказа ФКУ ИК-4 УФСИН России по Республике Башкортостан № 21 от 13.01.2026 года </w:t>
      </w:r>
      <w:r>
        <w:rPr>
          <w:rFonts w:ascii="Times New Roman" w:hAnsi="Times New Roman"/>
          <w:sz w:val="24"/>
        </w:rPr>
        <w:t xml:space="preserve">и Устава, </w:t>
      </w:r>
      <w:r>
        <w:rPr>
          <w:rFonts w:ascii="Times New Roman" w:hAnsi="Times New Roman"/>
          <w:sz w:val="24"/>
        </w:rPr>
        <w:t xml:space="preserve">и </w:t>
      </w:r>
      <w:r>
        <w:rPr>
          <w:rFonts w:ascii="Times New Roman" w:hAnsi="Times New Roman"/>
          <w:b w:val="1"/>
          <w:sz w:val="24"/>
        </w:rPr>
        <w:t xml:space="preserve">_______ </w:t>
      </w:r>
      <w:r>
        <w:rPr>
          <w:rFonts w:ascii="Times New Roman" w:hAnsi="Times New Roman"/>
          <w:sz w:val="24"/>
        </w:rPr>
        <w:t xml:space="preserve">(____), именуемый в дальнейшем </w:t>
      </w:r>
      <w:r>
        <w:rPr>
          <w:rFonts w:ascii="Times New Roman" w:hAnsi="Times New Roman"/>
          <w:b w:val="1"/>
          <w:sz w:val="24"/>
        </w:rPr>
        <w:t xml:space="preserve">«Поставщик», </w:t>
      </w:r>
      <w:r>
        <w:rPr>
          <w:rFonts w:ascii="Times New Roman" w:hAnsi="Times New Roman"/>
          <w:sz w:val="24"/>
        </w:rPr>
        <w:t>в лице ___, действующего на основании _____,</w:t>
      </w:r>
      <w:r>
        <w:rPr>
          <w:rFonts w:ascii="Times New Roman" w:hAnsi="Times New Roman"/>
          <w:sz w:val="24"/>
        </w:rPr>
        <w:t xml:space="preserve"> с другой стороны,  вместе именуемые в дальнейшем Стороны, руководствуясь п. 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14:paraId="6D000000">
      <w:pPr>
        <w:ind w:firstLine="708" w:left="0"/>
        <w:contextualSpacing w:val="1"/>
        <w:jc w:val="both"/>
        <w:rPr>
          <w:rFonts w:ascii="Times New Roman" w:hAnsi="Times New Roman"/>
          <w:b w:val="1"/>
          <w:sz w:val="24"/>
        </w:rPr>
      </w:pPr>
    </w:p>
    <w:p w14:paraId="6E000000">
      <w:pPr>
        <w:ind/>
        <w:contextualSpacing w:val="1"/>
        <w:jc w:val="center"/>
        <w:rPr>
          <w:rFonts w:ascii="Times New Roman" w:hAnsi="Times New Roman"/>
          <w:sz w:val="24"/>
        </w:rPr>
      </w:pPr>
      <w:r>
        <w:rPr>
          <w:rFonts w:ascii="Times New Roman" w:hAnsi="Times New Roman"/>
          <w:b w:val="1"/>
          <w:sz w:val="24"/>
        </w:rPr>
        <w:t>1. ПРЕДМЕТ КОНТРАКТА</w:t>
      </w:r>
    </w:p>
    <w:p w14:paraId="6F000000">
      <w:pPr>
        <w:widowControl w:val="0"/>
        <w:ind w:firstLine="708" w:left="0"/>
        <w:contextualSpacing w:val="1"/>
        <w:jc w:val="both"/>
        <w:rPr>
          <w:rFonts w:ascii="Times New Roman" w:hAnsi="Times New Roman"/>
          <w:sz w:val="24"/>
        </w:rPr>
      </w:pPr>
      <w:r>
        <w:rPr>
          <w:rFonts w:ascii="Times New Roman" w:hAnsi="Times New Roman"/>
          <w:sz w:val="24"/>
        </w:rPr>
        <w:t>1.1. Поставщик обя</w:t>
      </w:r>
      <w:r>
        <w:rPr>
          <w:rFonts w:ascii="Times New Roman" w:hAnsi="Times New Roman"/>
          <w:sz w:val="24"/>
        </w:rPr>
        <w:t>зуется передать в собственность</w:t>
      </w:r>
      <w:r>
        <w:rPr>
          <w:rFonts w:ascii="Times New Roman" w:hAnsi="Times New Roman"/>
          <w:b w:val="1"/>
          <w:sz w:val="24"/>
        </w:rPr>
        <w:t xml:space="preserve"> </w:t>
      </w:r>
      <w:r>
        <w:rPr>
          <w:rFonts w:ascii="Times New Roman" w:hAnsi="Times New Roman"/>
          <w:b w:val="1"/>
          <w:sz w:val="24"/>
        </w:rPr>
        <w:t>счетчик электроэнергии для</w:t>
      </w:r>
      <w:r>
        <w:rPr>
          <w:rFonts w:ascii="Times New Roman" w:hAnsi="Times New Roman"/>
          <w:b w:val="1"/>
          <w:sz w:val="24"/>
        </w:rPr>
        <w:t xml:space="preserve"> нуж</w:t>
      </w:r>
      <w:r>
        <w:rPr>
          <w:rFonts w:ascii="Times New Roman" w:hAnsi="Times New Roman"/>
          <w:b w:val="1"/>
          <w:sz w:val="24"/>
        </w:rPr>
        <w:t>д ФКУ ИК-4 УФСИН России по Республике Башкортостан</w:t>
      </w:r>
      <w:r>
        <w:rPr>
          <w:rFonts w:ascii="Times New Roman" w:hAnsi="Times New Roman"/>
          <w:sz w:val="24"/>
        </w:rPr>
        <w:t xml:space="preserve"> (далее - Товар) Заказчику в обусловленный настоящим Контрактом срок, а Заказчик обязуется принять и оплатить Товар в порядке и на условиях, предусмотренных настоящим Контрактом.</w:t>
      </w:r>
    </w:p>
    <w:p w14:paraId="70000000">
      <w:pPr>
        <w:widowControl w:val="0"/>
        <w:ind w:firstLine="708" w:left="0"/>
        <w:contextualSpacing w:val="1"/>
        <w:jc w:val="both"/>
        <w:rPr>
          <w:rFonts w:ascii="Times New Roman" w:hAnsi="Times New Roman"/>
          <w:sz w:val="24"/>
        </w:rPr>
      </w:pPr>
      <w:r>
        <w:rPr>
          <w:rFonts w:ascii="Times New Roman" w:hAnsi="Times New Roman"/>
          <w:sz w:val="24"/>
        </w:rPr>
        <w:t xml:space="preserve">1.2. Наименование, количество, цена за единицу товара согласно Спецификации (Приложение № 1 к настоящему Контракту),  характеристики поставляемого Товара указаны в Техническом задании (Приложение № 2 к настоящему Контракту). </w:t>
      </w:r>
    </w:p>
    <w:p w14:paraId="71000000">
      <w:pPr>
        <w:widowControl w:val="0"/>
        <w:ind w:firstLine="708" w:left="0"/>
        <w:contextualSpacing w:val="1"/>
        <w:jc w:val="both"/>
        <w:rPr>
          <w:rFonts w:ascii="Times New Roman" w:hAnsi="Times New Roman"/>
          <w:sz w:val="24"/>
        </w:rPr>
      </w:pPr>
      <w:r>
        <w:rPr>
          <w:rFonts w:ascii="Times New Roman" w:hAnsi="Times New Roman"/>
          <w:sz w:val="24"/>
        </w:rPr>
        <w:t xml:space="preserve">1.3. </w:t>
      </w:r>
      <w:r>
        <w:rPr>
          <w:rFonts w:ascii="Times New Roman" w:hAnsi="Times New Roman"/>
          <w:sz w:val="24"/>
        </w:rPr>
        <w:t>Вид расхода: прочая закупка товаров.</w:t>
      </w:r>
    </w:p>
    <w:p w14:paraId="72000000">
      <w:pPr>
        <w:ind/>
        <w:contextualSpacing w:val="1"/>
        <w:jc w:val="center"/>
        <w:rPr>
          <w:rFonts w:ascii="Times New Roman" w:hAnsi="Times New Roman"/>
          <w:b w:val="1"/>
          <w:color w:val="000000"/>
          <w:sz w:val="24"/>
        </w:rPr>
      </w:pPr>
    </w:p>
    <w:p w14:paraId="73000000">
      <w:pPr>
        <w:ind/>
        <w:contextualSpacing w:val="1"/>
        <w:jc w:val="center"/>
        <w:rPr>
          <w:rFonts w:ascii="Times New Roman" w:hAnsi="Times New Roman"/>
          <w:b w:val="1"/>
          <w:color w:val="000000"/>
          <w:sz w:val="24"/>
        </w:rPr>
      </w:pPr>
      <w:r>
        <w:rPr>
          <w:rFonts w:ascii="Times New Roman" w:hAnsi="Times New Roman"/>
          <w:b w:val="1"/>
          <w:color w:val="000000"/>
          <w:sz w:val="24"/>
        </w:rPr>
        <w:t>2. ПРАВА И ОБЯЗАННОСТИ СТОРОН</w:t>
      </w:r>
    </w:p>
    <w:p w14:paraId="74000000">
      <w:pPr>
        <w:ind/>
        <w:contextualSpacing w:val="1"/>
        <w:jc w:val="both"/>
        <w:rPr>
          <w:rFonts w:ascii="Times New Roman" w:hAnsi="Times New Roman"/>
          <w:color w:val="000000"/>
          <w:sz w:val="24"/>
        </w:rPr>
      </w:pPr>
      <w:r>
        <w:rPr>
          <w:rFonts w:ascii="Times New Roman" w:hAnsi="Times New Roman"/>
          <w:color w:val="000000"/>
          <w:sz w:val="24"/>
        </w:rPr>
        <w:tab/>
      </w:r>
      <w:r>
        <w:rPr>
          <w:rFonts w:ascii="Times New Roman" w:hAnsi="Times New Roman"/>
          <w:color w:val="000000"/>
          <w:sz w:val="24"/>
        </w:rPr>
        <w:t xml:space="preserve">2.1. </w:t>
      </w:r>
      <w:r>
        <w:rPr>
          <w:rFonts w:ascii="Times New Roman" w:hAnsi="Times New Roman"/>
          <w:color w:val="000000"/>
          <w:sz w:val="24"/>
          <w:u w:val="single"/>
        </w:rPr>
        <w:t>Государственный заказчик обязуется:</w:t>
      </w:r>
    </w:p>
    <w:p w14:paraId="75000000">
      <w:pPr>
        <w:widowControl w:val="0"/>
        <w:ind w:firstLine="708" w:left="0"/>
        <w:contextualSpacing w:val="1"/>
        <w:jc w:val="both"/>
        <w:rPr>
          <w:rFonts w:ascii="Times New Roman" w:hAnsi="Times New Roman"/>
          <w:color w:val="000000"/>
          <w:sz w:val="24"/>
        </w:rPr>
      </w:pPr>
      <w:r>
        <w:rPr>
          <w:rFonts w:ascii="Times New Roman" w:hAnsi="Times New Roman"/>
          <w:color w:val="000000"/>
          <w:sz w:val="24"/>
        </w:rPr>
        <w:t>2.1.1. Обеспечить приемку товара в соответствии с условиями раздела 7 Контракта.</w:t>
      </w:r>
    </w:p>
    <w:p w14:paraId="76000000">
      <w:pPr>
        <w:widowControl w:val="0"/>
        <w:ind w:firstLine="708" w:left="0"/>
        <w:contextualSpacing w:val="1"/>
        <w:jc w:val="both"/>
        <w:rPr>
          <w:rFonts w:ascii="Times New Roman" w:hAnsi="Times New Roman"/>
          <w:color w:val="000000"/>
          <w:sz w:val="24"/>
        </w:rPr>
      </w:pPr>
      <w:r>
        <w:rPr>
          <w:rFonts w:ascii="Times New Roman" w:hAnsi="Times New Roman"/>
          <w:color w:val="000000"/>
          <w:sz w:val="24"/>
        </w:rPr>
        <w:t>2.1.2.  Оплатить товар в соответствии с условиями раздела 3 Контракта.</w:t>
      </w:r>
    </w:p>
    <w:p w14:paraId="77000000">
      <w:pPr>
        <w:widowControl w:val="0"/>
        <w:ind w:firstLine="709" w:left="0" w:right="-71"/>
        <w:contextualSpacing w:val="1"/>
        <w:jc w:val="both"/>
        <w:rPr>
          <w:rFonts w:ascii="Times New Roman" w:hAnsi="Times New Roman"/>
          <w:color w:val="000000"/>
          <w:sz w:val="24"/>
        </w:rPr>
      </w:pPr>
      <w:r>
        <w:rPr>
          <w:rFonts w:ascii="Times New Roman" w:hAnsi="Times New Roman"/>
          <w:color w:val="000000"/>
          <w:sz w:val="24"/>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14:paraId="78000000">
      <w:pPr>
        <w:widowControl w:val="0"/>
        <w:ind w:firstLine="709" w:left="0" w:right="-71"/>
        <w:contextualSpacing w:val="1"/>
        <w:jc w:val="both"/>
        <w:rPr>
          <w:rFonts w:ascii="Times New Roman" w:hAnsi="Times New Roman"/>
          <w:color w:val="000000"/>
          <w:sz w:val="24"/>
        </w:rPr>
      </w:pPr>
      <w:r>
        <w:rPr>
          <w:rFonts w:ascii="Times New Roman" w:hAnsi="Times New Roman"/>
          <w:color w:val="000000"/>
          <w:sz w:val="24"/>
        </w:rPr>
        <w:t>2.1.4. Контролировать исполнение условий контракта со стороны Поставщика.</w:t>
      </w:r>
    </w:p>
    <w:p w14:paraId="79000000">
      <w:pPr>
        <w:widowControl w:val="0"/>
        <w:ind w:firstLine="709" w:left="0" w:right="-71"/>
        <w:contextualSpacing w:val="1"/>
        <w:jc w:val="both"/>
        <w:rPr>
          <w:rFonts w:ascii="Times New Roman" w:hAnsi="Times New Roman"/>
          <w:color w:val="000000"/>
          <w:sz w:val="24"/>
        </w:rPr>
      </w:pPr>
      <w:r>
        <w:rPr>
          <w:rFonts w:ascii="Times New Roman" w:hAnsi="Times New Roman"/>
          <w:color w:val="000000"/>
          <w:sz w:val="24"/>
        </w:rPr>
        <w:t>2.1.5. Взыскивать пени и штраф в соответствии с разделом 8 Контракта за неисполнение или ненадлежащее исполнение Поставщиком обязательств, предусмотренных Контрактом.</w:t>
      </w:r>
    </w:p>
    <w:p w14:paraId="7A000000">
      <w:pPr>
        <w:widowControl w:val="0"/>
        <w:ind w:firstLine="709" w:left="0" w:right="-71"/>
        <w:contextualSpacing w:val="1"/>
        <w:jc w:val="both"/>
        <w:rPr>
          <w:rFonts w:ascii="Times New Roman" w:hAnsi="Times New Roman"/>
          <w:color w:val="000000"/>
          <w:sz w:val="24"/>
        </w:rPr>
      </w:pPr>
      <w:r>
        <w:rPr>
          <w:rFonts w:ascii="Times New Roman" w:hAnsi="Times New Roman"/>
          <w:color w:val="000000"/>
          <w:sz w:val="24"/>
        </w:rPr>
        <w:t>2.1.6. Выполнять иные обязанности, предусмотренные действующим законодательством Российской Федерации и Контрактом, в полном объеме.</w:t>
      </w:r>
    </w:p>
    <w:p w14:paraId="7B000000">
      <w:pPr>
        <w:ind w:firstLine="720" w:left="0"/>
        <w:contextualSpacing w:val="1"/>
        <w:jc w:val="both"/>
        <w:rPr>
          <w:rFonts w:ascii="Times New Roman" w:hAnsi="Times New Roman"/>
          <w:color w:val="000000"/>
          <w:sz w:val="24"/>
        </w:rPr>
      </w:pPr>
      <w:r>
        <w:rPr>
          <w:rFonts w:ascii="Times New Roman" w:hAnsi="Times New Roman"/>
          <w:color w:val="000000"/>
          <w:sz w:val="24"/>
        </w:rPr>
        <w:t xml:space="preserve">2.2. </w:t>
      </w:r>
      <w:r>
        <w:rPr>
          <w:rFonts w:ascii="Times New Roman" w:hAnsi="Times New Roman"/>
          <w:color w:val="000000"/>
          <w:sz w:val="24"/>
          <w:u w:val="single"/>
        </w:rPr>
        <w:t>Государственный заказчик вправе:</w:t>
      </w:r>
    </w:p>
    <w:p w14:paraId="7C000000">
      <w:pPr>
        <w:widowControl w:val="0"/>
        <w:ind w:firstLine="709" w:left="0" w:right="-71"/>
        <w:contextualSpacing w:val="1"/>
        <w:jc w:val="both"/>
        <w:rPr>
          <w:rFonts w:ascii="Times New Roman" w:hAnsi="Times New Roman"/>
          <w:color w:val="000000"/>
          <w:sz w:val="24"/>
        </w:rPr>
      </w:pPr>
      <w:r>
        <w:rPr>
          <w:rFonts w:ascii="Times New Roman" w:hAnsi="Times New Roman"/>
          <w:color w:val="000000"/>
          <w:sz w:val="24"/>
        </w:rPr>
        <w:t>2.2.1. Требовать от Поставщика надлежащего исполнения обязательств, предусмотренных контрактом.</w:t>
      </w:r>
    </w:p>
    <w:p w14:paraId="7D000000">
      <w:pPr>
        <w:widowControl w:val="0"/>
        <w:ind w:firstLine="709" w:left="0" w:right="-71"/>
        <w:contextualSpacing w:val="1"/>
        <w:jc w:val="both"/>
        <w:rPr>
          <w:rFonts w:ascii="Times New Roman" w:hAnsi="Times New Roman"/>
          <w:color w:val="000000"/>
          <w:sz w:val="24"/>
        </w:rPr>
      </w:pPr>
      <w:r>
        <w:rPr>
          <w:rFonts w:ascii="Times New Roman" w:hAnsi="Times New Roman"/>
          <w:color w:val="000000"/>
          <w:sz w:val="24"/>
        </w:rPr>
        <w:t>2.2.2. Требовать замены товара ненадлежащего качества в соответствии с условиями раздела 7 Контракта.</w:t>
      </w:r>
    </w:p>
    <w:p w14:paraId="7E000000">
      <w:pPr>
        <w:widowControl w:val="0"/>
        <w:ind w:firstLine="709" w:left="0" w:right="-71"/>
        <w:contextualSpacing w:val="1"/>
        <w:jc w:val="both"/>
        <w:rPr>
          <w:rFonts w:ascii="Times New Roman" w:hAnsi="Times New Roman"/>
          <w:color w:val="000000"/>
          <w:sz w:val="24"/>
        </w:rPr>
      </w:pPr>
      <w:r>
        <w:rPr>
          <w:rFonts w:ascii="Times New Roman" w:hAnsi="Times New Roman"/>
          <w:color w:val="000000"/>
          <w:sz w:val="24"/>
        </w:rPr>
        <w:t>2.2.3. Требовать своевременного устранения выявленных недостатков товара.</w:t>
      </w:r>
    </w:p>
    <w:p w14:paraId="7F000000">
      <w:pPr>
        <w:widowControl w:val="0"/>
        <w:ind w:firstLine="709" w:left="0" w:right="-71"/>
        <w:contextualSpacing w:val="1"/>
        <w:jc w:val="both"/>
        <w:rPr>
          <w:rFonts w:ascii="Times New Roman" w:hAnsi="Times New Roman"/>
          <w:color w:val="000000"/>
          <w:sz w:val="24"/>
        </w:rPr>
      </w:pPr>
      <w:r>
        <w:rPr>
          <w:rFonts w:ascii="Times New Roman" w:hAnsi="Times New Roman"/>
          <w:color w:val="000000"/>
          <w:sz w:val="24"/>
        </w:rPr>
        <w:t xml:space="preserve">2.2.4. </w:t>
      </w:r>
      <w:r>
        <w:rPr>
          <w:rFonts w:ascii="Times New Roman" w:hAnsi="Times New Roman"/>
          <w:sz w:val="24"/>
        </w:rPr>
        <w:t>Запрашивать у Поставщика информацию о ходе исполнения обязательств по Контракту.</w:t>
      </w:r>
    </w:p>
    <w:p w14:paraId="80000000">
      <w:pPr>
        <w:widowControl w:val="0"/>
        <w:ind w:firstLine="709" w:left="0"/>
        <w:contextualSpacing w:val="1"/>
        <w:jc w:val="both"/>
        <w:rPr>
          <w:rFonts w:ascii="Times New Roman" w:hAnsi="Times New Roman"/>
          <w:color w:val="000000"/>
          <w:sz w:val="24"/>
          <w:u w:val="single"/>
        </w:rPr>
      </w:pPr>
      <w:r>
        <w:rPr>
          <w:rFonts w:ascii="Times New Roman" w:hAnsi="Times New Roman"/>
          <w:color w:val="000000"/>
          <w:sz w:val="24"/>
        </w:rPr>
        <w:t xml:space="preserve">2.3. </w:t>
      </w:r>
      <w:r>
        <w:rPr>
          <w:rFonts w:ascii="Times New Roman" w:hAnsi="Times New Roman"/>
          <w:color w:val="000000"/>
          <w:sz w:val="24"/>
          <w:u w:val="single"/>
        </w:rPr>
        <w:t>Поставщик обязуется:</w:t>
      </w:r>
    </w:p>
    <w:p w14:paraId="81000000">
      <w:pPr>
        <w:ind w:firstLine="708" w:left="0"/>
        <w:contextualSpacing w:val="1"/>
        <w:jc w:val="both"/>
        <w:rPr>
          <w:rFonts w:ascii="Times New Roman" w:hAnsi="Times New Roman"/>
          <w:color w:val="000000"/>
          <w:sz w:val="24"/>
        </w:rPr>
      </w:pPr>
      <w:r>
        <w:rPr>
          <w:rFonts w:ascii="Times New Roman" w:hAnsi="Times New Roman"/>
          <w:color w:val="000000"/>
          <w:sz w:val="24"/>
        </w:rPr>
        <w:t>2.3.1.В письменной форме известить Государственного заказчика о готовности товара к поставке и о дате поставки товара в порядке, предусмотренном разделом 5 Контракта.</w:t>
      </w:r>
    </w:p>
    <w:p w14:paraId="82000000">
      <w:pPr>
        <w:widowControl w:val="0"/>
        <w:ind w:firstLine="720" w:left="0"/>
        <w:contextualSpacing w:val="1"/>
        <w:jc w:val="both"/>
        <w:rPr>
          <w:rFonts w:ascii="Times New Roman" w:hAnsi="Times New Roman"/>
          <w:color w:val="000000"/>
          <w:sz w:val="24"/>
        </w:rPr>
      </w:pPr>
      <w:r>
        <w:rPr>
          <w:rFonts w:ascii="Times New Roman" w:hAnsi="Times New Roman"/>
          <w:color w:val="000000"/>
          <w:sz w:val="24"/>
        </w:rPr>
        <w:t xml:space="preserve">2.3.2. Обеспечить соответствие товара требованиям действующего законодательства (в том числе по безопасности), нормативных и иных актов Государственного заказчика и условиям Контракта. </w:t>
      </w:r>
    </w:p>
    <w:p w14:paraId="83000000">
      <w:pPr>
        <w:ind w:firstLine="669" w:left="0"/>
        <w:contextualSpacing w:val="1"/>
        <w:jc w:val="both"/>
        <w:rPr>
          <w:rFonts w:ascii="Times New Roman" w:hAnsi="Times New Roman"/>
          <w:color w:val="000000"/>
          <w:sz w:val="24"/>
        </w:rPr>
      </w:pPr>
      <w:r>
        <w:rPr>
          <w:rFonts w:ascii="Times New Roman" w:hAnsi="Times New Roman"/>
          <w:color w:val="000000"/>
          <w:sz w:val="24"/>
        </w:rPr>
        <w:t>2.3.3. Передать товар надлежащего качества, в предусмотренном Контрактом количестве и ассортименте, не обремененный правами третьих лиц.</w:t>
      </w:r>
    </w:p>
    <w:p w14:paraId="84000000">
      <w:pPr>
        <w:ind w:firstLine="669" w:left="0"/>
        <w:contextualSpacing w:val="1"/>
        <w:jc w:val="both"/>
        <w:rPr>
          <w:rFonts w:ascii="Times New Roman" w:hAnsi="Times New Roman"/>
          <w:color w:val="000000"/>
          <w:sz w:val="24"/>
        </w:rPr>
      </w:pPr>
      <w:r>
        <w:rPr>
          <w:rFonts w:ascii="Times New Roman" w:hAnsi="Times New Roman"/>
          <w:color w:val="000000"/>
          <w:sz w:val="24"/>
        </w:rPr>
        <w:t xml:space="preserve">2.3.4. Осуществить поставку товара в порядке и в сроки, установленные в разделе 5 Контракта. </w:t>
      </w:r>
    </w:p>
    <w:p w14:paraId="85000000">
      <w:pPr>
        <w:ind w:firstLine="669" w:left="0"/>
        <w:contextualSpacing w:val="1"/>
        <w:jc w:val="both"/>
        <w:rPr>
          <w:rFonts w:ascii="Times New Roman" w:hAnsi="Times New Roman"/>
          <w:sz w:val="24"/>
        </w:rPr>
      </w:pPr>
      <w:r>
        <w:rPr>
          <w:rFonts w:ascii="Times New Roman" w:hAnsi="Times New Roman"/>
          <w:color w:val="000000"/>
          <w:sz w:val="24"/>
        </w:rPr>
        <w:t xml:space="preserve">2.3.5. </w:t>
      </w:r>
      <w:r>
        <w:rPr>
          <w:rFonts w:ascii="Times New Roman" w:hAnsi="Times New Roman"/>
          <w:sz w:val="24"/>
        </w:rPr>
        <w:t>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86000000">
      <w:pPr>
        <w:ind w:firstLine="669" w:left="0"/>
        <w:contextualSpacing w:val="1"/>
        <w:jc w:val="both"/>
        <w:rPr>
          <w:rFonts w:ascii="Times New Roman" w:hAnsi="Times New Roman"/>
          <w:color w:val="000000"/>
          <w:sz w:val="24"/>
        </w:rPr>
      </w:pPr>
      <w:r>
        <w:rPr>
          <w:rFonts w:ascii="Times New Roman" w:hAnsi="Times New Roman"/>
          <w:sz w:val="24"/>
        </w:rPr>
        <w:t>2.3.6.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87000000">
      <w:pPr>
        <w:ind w:firstLine="669" w:left="0"/>
        <w:contextualSpacing w:val="1"/>
        <w:jc w:val="both"/>
        <w:rPr>
          <w:rFonts w:ascii="Times New Roman" w:hAnsi="Times New Roman"/>
          <w:sz w:val="24"/>
        </w:rPr>
      </w:pPr>
      <w:r>
        <w:rPr>
          <w:rFonts w:ascii="Times New Roman" w:hAnsi="Times New Roman"/>
          <w:sz w:val="24"/>
        </w:rPr>
        <w:t>Поставщик обязан в течение срока действия Контракта представить по запросу Государственного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14:paraId="88000000">
      <w:pPr>
        <w:ind w:firstLine="669" w:left="0"/>
        <w:contextualSpacing w:val="1"/>
        <w:jc w:val="both"/>
        <w:rPr>
          <w:rFonts w:ascii="Times New Roman" w:hAnsi="Times New Roman"/>
          <w:sz w:val="24"/>
        </w:rPr>
      </w:pPr>
      <w:r>
        <w:rPr>
          <w:rFonts w:ascii="Times New Roman" w:hAnsi="Times New Roman"/>
          <w:sz w:val="24"/>
        </w:rPr>
        <w:t>2.3.7. Обеспечить устранение недостатков, выявленных при приемке Государственным Заказчиком Товара и в течение гарантийного срока, за свой счет.</w:t>
      </w:r>
    </w:p>
    <w:p w14:paraId="89000000">
      <w:pPr>
        <w:ind w:firstLine="669" w:left="0"/>
        <w:contextualSpacing w:val="1"/>
        <w:jc w:val="both"/>
        <w:rPr>
          <w:rFonts w:ascii="Times New Roman" w:hAnsi="Times New Roman"/>
          <w:sz w:val="24"/>
        </w:rPr>
      </w:pPr>
      <w:r>
        <w:rPr>
          <w:rFonts w:ascii="Times New Roman" w:hAnsi="Times New Roman"/>
          <w:sz w:val="24"/>
        </w:rPr>
        <w:t>2.3.8. Приостановить поставку Товара в случае обнаружения независящих от Поставщика обстоятельств, которые могут оказать негативное влияние на качество Товара или создать невозможность поставить Товар в установленный Контрактом срок, и сообщить об этом Государственному Заказчику в течение 1 (одного) рабочего дня после приостановления поставки.</w:t>
      </w:r>
    </w:p>
    <w:p w14:paraId="8A000000">
      <w:pPr>
        <w:ind w:firstLine="669" w:left="0"/>
        <w:contextualSpacing w:val="1"/>
        <w:jc w:val="both"/>
        <w:rPr>
          <w:rFonts w:ascii="Times New Roman" w:hAnsi="Times New Roman"/>
          <w:sz w:val="24"/>
        </w:rPr>
      </w:pPr>
      <w:r>
        <w:rPr>
          <w:rFonts w:ascii="Times New Roman" w:hAnsi="Times New Roman"/>
          <w:sz w:val="24"/>
        </w:rPr>
        <w:t>2.3.9. В течение 1 (одного) рабочего дня информировать Государственного Заказчика о невозможности поставить Товар в надлежащем объеме, в предусмотренные Контрактом сроки, надлежащего качества.</w:t>
      </w:r>
    </w:p>
    <w:p w14:paraId="8B000000">
      <w:pPr>
        <w:ind w:firstLine="669" w:left="0"/>
        <w:contextualSpacing w:val="1"/>
        <w:jc w:val="both"/>
        <w:rPr>
          <w:rFonts w:ascii="Times New Roman" w:hAnsi="Times New Roman"/>
          <w:sz w:val="24"/>
        </w:rPr>
      </w:pPr>
      <w:r>
        <w:rPr>
          <w:rFonts w:ascii="Times New Roman" w:hAnsi="Times New Roman"/>
          <w:sz w:val="24"/>
        </w:rPr>
        <w:t>2.3.10. Обеспечить конфиденциальность информации, предоставленной Государственным Заказчиком в ходе исполнения обязательств по Контракту,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14:paraId="8C000000">
      <w:pPr>
        <w:ind w:firstLine="669" w:left="0"/>
        <w:contextualSpacing w:val="1"/>
        <w:jc w:val="both"/>
        <w:rPr>
          <w:rFonts w:ascii="Times New Roman" w:hAnsi="Times New Roman"/>
          <w:sz w:val="24"/>
        </w:rPr>
      </w:pPr>
      <w:r>
        <w:rPr>
          <w:rFonts w:ascii="Times New Roman" w:hAnsi="Times New Roman"/>
          <w:sz w:val="24"/>
        </w:rPr>
        <w:t>2.3.11. Информировать своих работников и представителей о необходимости соблюдения режимных требований, установленных приказом Минюста РФ от 16.12.2016г. № 295 «Об утверждении правил внутреннего распорядка в исправительных учреждениях», а также о недопустимости проноса на режимную территорию Поставщика вещей и предметов, продуктов питания, которые осужденным запрещается изготавливать, иметь при себе, получать в посылках, передачах, бандеролях либо приобретать».</w:t>
      </w:r>
    </w:p>
    <w:p w14:paraId="8D000000">
      <w:pPr>
        <w:ind w:firstLine="669" w:left="0"/>
        <w:contextualSpacing w:val="1"/>
        <w:jc w:val="both"/>
        <w:rPr>
          <w:rFonts w:ascii="Times New Roman" w:hAnsi="Times New Roman"/>
          <w:color w:val="000000"/>
          <w:sz w:val="24"/>
        </w:rPr>
      </w:pPr>
      <w:r>
        <w:rPr>
          <w:rFonts w:ascii="Times New Roman" w:hAnsi="Times New Roman"/>
          <w:color w:val="000000"/>
          <w:sz w:val="24"/>
        </w:rPr>
        <w:t>2.3.12. Выполнять иные обязанности, предусмотренные действующим законодательством Российской Федерации и Контрактом, в полном объеме.</w:t>
      </w:r>
    </w:p>
    <w:p w14:paraId="8E000000">
      <w:pPr>
        <w:ind w:firstLine="709" w:left="0"/>
        <w:contextualSpacing w:val="1"/>
        <w:jc w:val="both"/>
        <w:rPr>
          <w:rFonts w:ascii="Times New Roman" w:hAnsi="Times New Roman"/>
          <w:color w:val="000000"/>
          <w:sz w:val="24"/>
        </w:rPr>
      </w:pPr>
      <w:r>
        <w:rPr>
          <w:rFonts w:ascii="Times New Roman" w:hAnsi="Times New Roman"/>
          <w:color w:val="000000"/>
          <w:sz w:val="24"/>
        </w:rPr>
        <w:t xml:space="preserve">2.4. </w:t>
      </w:r>
      <w:r>
        <w:rPr>
          <w:rFonts w:ascii="Times New Roman" w:hAnsi="Times New Roman"/>
          <w:color w:val="000000"/>
          <w:sz w:val="24"/>
          <w:u w:val="single"/>
        </w:rPr>
        <w:t>Поставщик вправе:</w:t>
      </w:r>
      <w:r>
        <w:rPr>
          <w:rFonts w:ascii="Times New Roman" w:hAnsi="Times New Roman"/>
          <w:color w:val="000000"/>
          <w:sz w:val="24"/>
        </w:rPr>
        <w:t xml:space="preserve"> </w:t>
      </w:r>
    </w:p>
    <w:p w14:paraId="8F000000">
      <w:pPr>
        <w:ind w:firstLine="709" w:left="0"/>
        <w:contextualSpacing w:val="1"/>
        <w:jc w:val="both"/>
        <w:rPr>
          <w:rFonts w:ascii="Times New Roman" w:hAnsi="Times New Roman"/>
          <w:color w:val="000000"/>
          <w:sz w:val="24"/>
        </w:rPr>
      </w:pPr>
      <w:r>
        <w:rPr>
          <w:rFonts w:ascii="Times New Roman" w:hAnsi="Times New Roman"/>
          <w:color w:val="000000"/>
          <w:sz w:val="24"/>
        </w:rPr>
        <w:t>2.4.1. Требовать оплату за поставленный по Контракту товар.</w:t>
      </w:r>
    </w:p>
    <w:p w14:paraId="90000000">
      <w:pPr>
        <w:ind w:firstLine="709" w:left="0"/>
        <w:contextualSpacing w:val="1"/>
        <w:jc w:val="both"/>
        <w:rPr>
          <w:rFonts w:ascii="Times New Roman" w:hAnsi="Times New Roman"/>
          <w:sz w:val="24"/>
        </w:rPr>
      </w:pPr>
      <w:r>
        <w:rPr>
          <w:rFonts w:ascii="Times New Roman" w:hAnsi="Times New Roman"/>
          <w:color w:val="000000"/>
          <w:sz w:val="24"/>
        </w:rPr>
        <w:t>2.4.2. Требовать уплату пеней согласно раздела 8 Контракта.</w:t>
      </w:r>
      <w:r>
        <w:rPr>
          <w:rFonts w:ascii="Times New Roman" w:hAnsi="Times New Roman"/>
          <w:sz w:val="24"/>
        </w:rPr>
        <w:t xml:space="preserve"> </w:t>
      </w:r>
    </w:p>
    <w:p w14:paraId="91000000">
      <w:pPr>
        <w:ind w:firstLine="709" w:left="0"/>
        <w:contextualSpacing w:val="1"/>
        <w:jc w:val="both"/>
        <w:rPr>
          <w:rFonts w:ascii="Times New Roman" w:hAnsi="Times New Roman"/>
          <w:sz w:val="24"/>
        </w:rPr>
      </w:pPr>
      <w:r>
        <w:rPr>
          <w:rFonts w:ascii="Times New Roman" w:hAnsi="Times New Roman"/>
          <w:sz w:val="24"/>
        </w:rPr>
        <w:t>2.4.3. Запрашивать у Заказчика разъяснения и уточнения относительно Товара в рамках Контракта.</w:t>
      </w:r>
    </w:p>
    <w:p w14:paraId="92000000">
      <w:pPr>
        <w:ind w:firstLine="709" w:left="0"/>
        <w:contextualSpacing w:val="1"/>
        <w:jc w:val="both"/>
        <w:rPr>
          <w:rFonts w:ascii="Times New Roman" w:hAnsi="Times New Roman"/>
          <w:sz w:val="24"/>
        </w:rPr>
      </w:pPr>
      <w:r>
        <w:rPr>
          <w:rFonts w:ascii="Times New Roman" w:hAnsi="Times New Roman"/>
          <w:sz w:val="24"/>
        </w:rPr>
        <w:t>2.4.4. Досрочно исполнить обязательства по Контракту с согласия Государственного Заказчика.</w:t>
      </w:r>
    </w:p>
    <w:p w14:paraId="93000000">
      <w:pPr>
        <w:widowControl w:val="0"/>
        <w:ind w:right="-71"/>
        <w:contextualSpacing w:val="1"/>
        <w:jc w:val="center"/>
        <w:rPr>
          <w:rFonts w:ascii="Times New Roman" w:hAnsi="Times New Roman"/>
          <w:b w:val="1"/>
          <w:sz w:val="24"/>
        </w:rPr>
      </w:pPr>
    </w:p>
    <w:p w14:paraId="94000000">
      <w:pPr>
        <w:widowControl w:val="0"/>
        <w:ind w:right="-71"/>
        <w:contextualSpacing w:val="1"/>
        <w:jc w:val="center"/>
        <w:rPr>
          <w:rFonts w:ascii="Times New Roman" w:hAnsi="Times New Roman"/>
          <w:b w:val="1"/>
          <w:sz w:val="24"/>
        </w:rPr>
      </w:pPr>
      <w:r>
        <w:rPr>
          <w:rFonts w:ascii="Times New Roman" w:hAnsi="Times New Roman"/>
          <w:b w:val="1"/>
          <w:sz w:val="24"/>
        </w:rPr>
        <w:t>3. ЦЕНА КОНТРАКТА И ПОРЯДОК ОПЛАТЫ</w:t>
      </w:r>
    </w:p>
    <w:p w14:paraId="95000000">
      <w:pPr>
        <w:widowControl w:val="0"/>
        <w:ind w:right="-71"/>
        <w:contextualSpacing w:val="1"/>
        <w:jc w:val="both"/>
        <w:rPr>
          <w:rFonts w:ascii="Times New Roman" w:hAnsi="Times New Roman"/>
          <w:sz w:val="24"/>
        </w:rPr>
      </w:pPr>
      <w:r>
        <w:rPr>
          <w:rFonts w:ascii="Times New Roman" w:hAnsi="Times New Roman"/>
          <w:sz w:val="24"/>
        </w:rPr>
        <w:tab/>
      </w:r>
      <w:r>
        <w:rPr>
          <w:rFonts w:ascii="Times New Roman" w:hAnsi="Times New Roman"/>
          <w:b w:val="1"/>
          <w:sz w:val="24"/>
        </w:rPr>
        <w:t>3.1.</w:t>
      </w:r>
      <w:r>
        <w:rPr>
          <w:rFonts w:ascii="Times New Roman" w:hAnsi="Times New Roman"/>
          <w:sz w:val="24"/>
        </w:rPr>
        <w:t xml:space="preserve"> </w:t>
      </w:r>
      <w:r>
        <w:rPr>
          <w:rFonts w:ascii="Times New Roman" w:hAnsi="Times New Roman"/>
          <w:b w:val="1"/>
          <w:sz w:val="24"/>
        </w:rPr>
        <w:t>Цена Контракта составляет _____ (______) рублей ___ копеек</w:t>
      </w:r>
      <w:r>
        <w:rPr>
          <w:rFonts w:ascii="Times New Roman" w:hAnsi="Times New Roman"/>
          <w:b w:val="1"/>
          <w:color w:val="000000"/>
          <w:sz w:val="24"/>
        </w:rPr>
        <w:t>, в том числе НДС/ НДС не облагается</w:t>
      </w:r>
      <w:r>
        <w:rPr>
          <w:rFonts w:ascii="Times New Roman" w:hAnsi="Times New Roman"/>
          <w:b w:val="1"/>
          <w:sz w:val="24"/>
        </w:rPr>
        <w:t>,</w:t>
      </w:r>
      <w:r>
        <w:rPr>
          <w:rFonts w:ascii="Times New Roman" w:hAnsi="Times New Roman"/>
          <w:sz w:val="24"/>
        </w:rPr>
        <w:t xml:space="preserve"> и включает в себя все расходы поставщика, связанные с исполнением контракта, в том числе доставка, разгрузка, стоимость материалов, стоимость тары, уплату налогов, сборов и других обязательных платежей.</w:t>
      </w:r>
    </w:p>
    <w:p w14:paraId="96000000">
      <w:pPr>
        <w:widowControl w:val="0"/>
        <w:ind w:firstLine="709" w:left="0" w:right="-71"/>
        <w:contextualSpacing w:val="1"/>
        <w:jc w:val="both"/>
        <w:rPr>
          <w:rFonts w:ascii="Times New Roman" w:hAnsi="Times New Roman"/>
          <w:sz w:val="24"/>
        </w:rPr>
      </w:pPr>
      <w:r>
        <w:rPr>
          <w:rFonts w:ascii="Times New Roman" w:hAnsi="Times New Roman"/>
          <w:sz w:val="24"/>
        </w:rPr>
        <w:t>3.2. Цена Контракта является твердой и определяется на весь срок исполнения контракта, не может изменяться в ходе его исполнения, за исключением случаев, предусмотренных пунктами 10.2-10.4. Контракта.</w:t>
      </w:r>
    </w:p>
    <w:p w14:paraId="97000000">
      <w:pPr>
        <w:widowControl w:val="0"/>
        <w:ind w:firstLine="709" w:left="0" w:right="-71"/>
        <w:contextualSpacing w:val="1"/>
        <w:jc w:val="both"/>
        <w:rPr>
          <w:rFonts w:ascii="Times New Roman" w:hAnsi="Times New Roman"/>
          <w:sz w:val="24"/>
        </w:rPr>
      </w:pPr>
      <w:r>
        <w:rPr>
          <w:rFonts w:ascii="Times New Roman" w:hAnsi="Times New Roman"/>
          <w:sz w:val="24"/>
        </w:rPr>
        <w:t xml:space="preserve">3.3. 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w:t>
      </w:r>
      <w:r>
        <w:rPr>
          <w:rFonts w:ascii="Times New Roman" w:hAnsi="Times New Roman"/>
          <w:color w:val="000000"/>
          <w:sz w:val="24"/>
        </w:rPr>
        <w:t xml:space="preserve">средств </w:t>
      </w:r>
      <w:r>
        <w:rPr>
          <w:rFonts w:ascii="Times New Roman" w:hAnsi="Times New Roman"/>
          <w:b w:val="1"/>
          <w:color w:val="000000"/>
          <w:sz w:val="24"/>
        </w:rPr>
        <w:t>Дополнительный источник бюджетного финансирования (ДИ</w:t>
      </w:r>
      <w:r>
        <w:rPr>
          <w:rFonts w:ascii="Times New Roman" w:hAnsi="Times New Roman"/>
          <w:b w:val="1"/>
          <w:color w:val="000000"/>
          <w:sz w:val="24"/>
        </w:rPr>
        <w:t xml:space="preserve">БФ), </w:t>
      </w:r>
      <w:r>
        <w:rPr>
          <w:rFonts w:ascii="Times New Roman" w:hAnsi="Times New Roman"/>
          <w:b w:val="1"/>
          <w:color w:val="000000"/>
          <w:sz w:val="24"/>
        </w:rPr>
        <w:t>(КБК) 32003054240690048244</w:t>
      </w:r>
      <w:r>
        <w:rPr>
          <w:rFonts w:ascii="Times New Roman" w:hAnsi="Times New Roman"/>
          <w:b w:val="1"/>
          <w:color w:val="000000"/>
          <w:sz w:val="24"/>
        </w:rPr>
        <w:t xml:space="preserve">, </w:t>
      </w:r>
      <w:r>
        <w:rPr>
          <w:rFonts w:ascii="Times New Roman" w:hAnsi="Times New Roman"/>
          <w:b w:val="1"/>
          <w:sz w:val="24"/>
        </w:rPr>
        <w:t>(КВР) 340</w:t>
      </w:r>
      <w:r>
        <w:rPr>
          <w:rFonts w:ascii="Times New Roman" w:hAnsi="Times New Roman"/>
          <w:b w:val="1"/>
          <w:sz w:val="24"/>
        </w:rPr>
        <w:t xml:space="preserve">, </w:t>
      </w:r>
      <w:r>
        <w:rPr>
          <w:rFonts w:ascii="Times New Roman" w:hAnsi="Times New Roman"/>
          <w:sz w:val="24"/>
        </w:rPr>
        <w:t xml:space="preserve">на расчетный счет Поставщика </w:t>
      </w:r>
      <w:r>
        <w:rPr>
          <w:rFonts w:ascii="Times New Roman" w:hAnsi="Times New Roman"/>
          <w:b w:val="1"/>
          <w:sz w:val="24"/>
        </w:rPr>
        <w:t xml:space="preserve">в течение 7 (семи) рабочих дней </w:t>
      </w:r>
      <w:r>
        <w:rPr>
          <w:rFonts w:ascii="Times New Roman" w:hAnsi="Times New Roman"/>
          <w:sz w:val="24"/>
        </w:rPr>
        <w:t xml:space="preserve">с даты подписания Государственным заказчиком документа о приемке, и после исполнения обязательства  по поставке товара и предоставления документов, подтверждающих осуществление поставки товара, с приложением документов, подтверждающих качество поставленного товара. </w:t>
      </w:r>
    </w:p>
    <w:p w14:paraId="98000000">
      <w:pPr>
        <w:widowControl w:val="0"/>
        <w:ind w:firstLine="720" w:left="0" w:right="-71"/>
        <w:contextualSpacing w:val="1"/>
        <w:jc w:val="both"/>
        <w:rPr>
          <w:rFonts w:ascii="Times New Roman" w:hAnsi="Times New Roman"/>
          <w:sz w:val="24"/>
        </w:rPr>
      </w:pPr>
      <w:r>
        <w:rPr>
          <w:rFonts w:ascii="Times New Roman" w:hAnsi="Times New Roman"/>
          <w:spacing w:val="2"/>
          <w:sz w:val="24"/>
        </w:rPr>
        <w:t xml:space="preserve">3.4. </w:t>
      </w:r>
      <w:r>
        <w:rPr>
          <w:rFonts w:ascii="Times New Roman" w:hAnsi="Times New Roman"/>
          <w:sz w:val="24"/>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99000000">
      <w:pPr>
        <w:widowControl w:val="0"/>
        <w:ind w:firstLine="720" w:left="0" w:right="-71"/>
        <w:contextualSpacing w:val="1"/>
        <w:jc w:val="both"/>
        <w:rPr>
          <w:rFonts w:ascii="Times New Roman" w:hAnsi="Times New Roman"/>
          <w:spacing w:val="2"/>
          <w:sz w:val="24"/>
        </w:rPr>
      </w:pPr>
      <w:r>
        <w:rPr>
          <w:rFonts w:ascii="Times New Roman" w:hAnsi="Times New Roman"/>
          <w:spacing w:val="2"/>
          <w:sz w:val="24"/>
        </w:rPr>
        <w:t>3.5.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Поставщик.</w:t>
      </w:r>
    </w:p>
    <w:p w14:paraId="9A000000">
      <w:pPr>
        <w:widowControl w:val="0"/>
        <w:ind w:firstLine="720" w:left="0" w:right="-71"/>
        <w:contextualSpacing w:val="1"/>
        <w:jc w:val="both"/>
        <w:rPr>
          <w:rFonts w:ascii="Times New Roman" w:hAnsi="Times New Roman"/>
          <w:sz w:val="24"/>
        </w:rPr>
      </w:pPr>
      <w:r>
        <w:rPr>
          <w:rFonts w:ascii="Times New Roman" w:hAnsi="Times New Roman"/>
          <w:sz w:val="24"/>
        </w:rPr>
        <w:t>3.6. Если контракт заключается с физическим лицом, за исключением индивидуального предпринимателя или иного занимающегося частной практикой лица, сумма уменьшается на размер налоговых платежей, связанных с оплатой контракта.</w:t>
      </w:r>
    </w:p>
    <w:p w14:paraId="9B000000">
      <w:pPr>
        <w:widowControl w:val="0"/>
        <w:ind w:firstLine="720" w:left="0" w:right="-71"/>
        <w:contextualSpacing w:val="1"/>
        <w:jc w:val="both"/>
        <w:rPr>
          <w:rFonts w:ascii="Times New Roman" w:hAnsi="Times New Roman"/>
          <w:sz w:val="24"/>
        </w:rPr>
      </w:pPr>
    </w:p>
    <w:p w14:paraId="9C000000">
      <w:pPr>
        <w:widowControl w:val="0"/>
        <w:ind w:right="-2"/>
        <w:contextualSpacing w:val="1"/>
        <w:jc w:val="center"/>
        <w:rPr>
          <w:rFonts w:ascii="Times New Roman" w:hAnsi="Times New Roman"/>
          <w:b w:val="1"/>
          <w:sz w:val="24"/>
        </w:rPr>
      </w:pPr>
      <w:r>
        <w:rPr>
          <w:rFonts w:ascii="Times New Roman" w:hAnsi="Times New Roman"/>
          <w:b w:val="1"/>
          <w:sz w:val="24"/>
        </w:rPr>
        <w:t>4. ТАРА, УПАКОВКА И МАРКИРОВКА</w:t>
      </w:r>
    </w:p>
    <w:p w14:paraId="9D000000">
      <w:pPr>
        <w:widowControl w:val="0"/>
        <w:ind w:firstLine="709" w:left="0" w:right="34"/>
        <w:contextualSpacing w:val="1"/>
        <w:jc w:val="both"/>
        <w:rPr>
          <w:rFonts w:ascii="Times New Roman" w:hAnsi="Times New Roman"/>
          <w:sz w:val="24"/>
        </w:rPr>
      </w:pPr>
      <w:r>
        <w:rPr>
          <w:rFonts w:ascii="Times New Roman" w:hAnsi="Times New Roman"/>
          <w:sz w:val="24"/>
        </w:rPr>
        <w:t>4.1. Товар должен быть упакован в соответствии с действующими стандартами и техническими условиями, а также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разгрузок и хранения на складе Государственного заказчика.</w:t>
      </w:r>
    </w:p>
    <w:p w14:paraId="9E000000">
      <w:pPr>
        <w:widowControl w:val="0"/>
        <w:ind w:firstLine="709" w:left="0" w:right="-71"/>
        <w:contextualSpacing w:val="1"/>
        <w:jc w:val="both"/>
        <w:rPr>
          <w:rFonts w:ascii="Times New Roman" w:hAnsi="Times New Roman"/>
          <w:sz w:val="24"/>
        </w:rPr>
      </w:pPr>
      <w:r>
        <w:rPr>
          <w:rFonts w:ascii="Times New Roman" w:hAnsi="Times New Roman"/>
          <w:sz w:val="24"/>
        </w:rPr>
        <w:t>4.2. Тара и упаковка возврату не подлежат, их стоимость включена в цену Контракта.</w:t>
      </w:r>
    </w:p>
    <w:p w14:paraId="9F000000">
      <w:pPr>
        <w:ind w:firstLine="709" w:left="0" w:right="-2"/>
        <w:contextualSpacing w:val="1"/>
        <w:jc w:val="both"/>
        <w:rPr>
          <w:rFonts w:ascii="Times New Roman" w:hAnsi="Times New Roman"/>
          <w:sz w:val="24"/>
        </w:rPr>
      </w:pPr>
      <w:r>
        <w:rPr>
          <w:rFonts w:ascii="Times New Roman" w:hAnsi="Times New Roman"/>
          <w:sz w:val="24"/>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A0000000">
      <w:pPr>
        <w:ind w:firstLine="709" w:left="0" w:right="-2"/>
        <w:contextualSpacing w:val="1"/>
        <w:jc w:val="both"/>
        <w:rPr>
          <w:rFonts w:ascii="Times New Roman" w:hAnsi="Times New Roman"/>
          <w:sz w:val="24"/>
        </w:rPr>
      </w:pPr>
    </w:p>
    <w:p w14:paraId="A1000000">
      <w:pPr>
        <w:ind w:right="-2"/>
        <w:contextualSpacing w:val="1"/>
        <w:jc w:val="center"/>
        <w:rPr>
          <w:rFonts w:ascii="Times New Roman" w:hAnsi="Times New Roman"/>
          <w:b w:val="1"/>
          <w:sz w:val="24"/>
        </w:rPr>
      </w:pPr>
      <w:r>
        <w:rPr>
          <w:rFonts w:ascii="Times New Roman" w:hAnsi="Times New Roman"/>
          <w:b w:val="1"/>
          <w:sz w:val="24"/>
        </w:rPr>
        <w:t>5. СРОКИ И ПОРЯДОК ПОСТАВКИ ТОВАРА</w:t>
      </w:r>
    </w:p>
    <w:p w14:paraId="A2000000">
      <w:pPr>
        <w:ind w:firstLine="720" w:left="0"/>
        <w:contextualSpacing w:val="1"/>
        <w:jc w:val="both"/>
        <w:rPr>
          <w:rFonts w:ascii="Times New Roman" w:hAnsi="Times New Roman"/>
          <w:sz w:val="24"/>
        </w:rPr>
      </w:pPr>
      <w:r>
        <w:rPr>
          <w:rFonts w:ascii="Times New Roman" w:hAnsi="Times New Roman"/>
          <w:b w:val="1"/>
          <w:sz w:val="24"/>
        </w:rPr>
        <w:t xml:space="preserve">5.1. Срок поставки товара: 10 (десять) рабочих дней </w:t>
      </w:r>
      <w:r>
        <w:rPr>
          <w:rFonts w:ascii="Times New Roman" w:hAnsi="Times New Roman"/>
          <w:b w:val="1"/>
          <w:sz w:val="24"/>
        </w:rPr>
        <w:t>со дня</w:t>
      </w:r>
      <w:r>
        <w:rPr>
          <w:rFonts w:ascii="Times New Roman" w:hAnsi="Times New Roman"/>
          <w:b w:val="1"/>
          <w:sz w:val="24"/>
        </w:rPr>
        <w:t xml:space="preserve"> </w:t>
      </w:r>
      <w:r>
        <w:rPr>
          <w:rFonts w:ascii="Times New Roman" w:hAnsi="Times New Roman"/>
          <w:b w:val="1"/>
          <w:sz w:val="24"/>
        </w:rPr>
        <w:t xml:space="preserve">заключения </w:t>
      </w:r>
      <w:r>
        <w:rPr>
          <w:rFonts w:ascii="Times New Roman" w:hAnsi="Times New Roman"/>
          <w:b w:val="1"/>
          <w:sz w:val="24"/>
        </w:rPr>
        <w:t xml:space="preserve">настоящего </w:t>
      </w:r>
      <w:r>
        <w:rPr>
          <w:rFonts w:ascii="Times New Roman" w:hAnsi="Times New Roman"/>
          <w:b w:val="1"/>
          <w:sz w:val="24"/>
        </w:rPr>
        <w:t>Государственного контракта</w:t>
      </w:r>
      <w:r>
        <w:rPr>
          <w:rFonts w:ascii="Times New Roman" w:hAnsi="Times New Roman"/>
          <w:b w:val="1"/>
          <w:sz w:val="24"/>
        </w:rPr>
        <w:t>.</w:t>
      </w:r>
      <w:r>
        <w:rPr>
          <w:rFonts w:ascii="Times New Roman" w:hAnsi="Times New Roman"/>
          <w:sz w:val="24"/>
        </w:rPr>
        <w:t xml:space="preserve"> Поставщик в письменной форме извещает Государственного заказчика о готовности товара к поставке и о дате поставки товара.</w:t>
      </w:r>
    </w:p>
    <w:p w14:paraId="A3000000">
      <w:pPr>
        <w:ind w:firstLine="720" w:left="0"/>
        <w:contextualSpacing w:val="1"/>
        <w:jc w:val="both"/>
        <w:rPr>
          <w:rFonts w:ascii="Times New Roman" w:hAnsi="Times New Roman"/>
          <w:spacing w:val="6"/>
          <w:sz w:val="24"/>
        </w:rPr>
      </w:pPr>
      <w:r>
        <w:rPr>
          <w:rFonts w:ascii="Times New Roman" w:hAnsi="Times New Roman"/>
          <w:sz w:val="24"/>
        </w:rPr>
        <w:t xml:space="preserve">Поставка товара осуществляется силами, средствами и за счет Поставщика в рабочие дни </w:t>
      </w:r>
      <w:r>
        <w:rPr>
          <w:rFonts w:ascii="Times New Roman" w:hAnsi="Times New Roman"/>
          <w:sz w:val="24"/>
        </w:rPr>
        <w:t xml:space="preserve">по адресу: </w:t>
      </w:r>
      <w:r>
        <w:rPr>
          <w:rFonts w:ascii="Times New Roman" w:hAnsi="Times New Roman"/>
          <w:spacing w:val="6"/>
          <w:sz w:val="24"/>
        </w:rPr>
        <w:t>склад ФКУ ИК-4 УФСИН России по Республике Башкортостан, 453 167, Российская Федерация, Республика Башкортостан, м. р-н Стерлитамакский, с.п. Наумовский сельсовет, тер. автодороги Уфа-Оренбург, км 152-й, зд. 1.</w:t>
      </w:r>
    </w:p>
    <w:p w14:paraId="A4000000">
      <w:pPr>
        <w:ind w:firstLine="720" w:left="0"/>
        <w:contextualSpacing w:val="1"/>
        <w:jc w:val="both"/>
        <w:rPr>
          <w:rFonts w:ascii="Times New Roman" w:hAnsi="Times New Roman"/>
          <w:sz w:val="24"/>
        </w:rPr>
      </w:pPr>
      <w:r>
        <w:rPr>
          <w:rFonts w:ascii="Times New Roman" w:hAnsi="Times New Roman"/>
          <w:sz w:val="24"/>
        </w:rPr>
        <w:t>Режим работы: понедельник – пятница с 8.00-17.00, обед с 13.00 до 14.00 (время местное), суббота, воскресенье – выходной день.</w:t>
      </w:r>
    </w:p>
    <w:p w14:paraId="A5000000">
      <w:pPr>
        <w:ind w:firstLine="720" w:left="0"/>
        <w:contextualSpacing w:val="1"/>
        <w:jc w:val="both"/>
        <w:rPr>
          <w:rFonts w:ascii="Times New Roman" w:hAnsi="Times New Roman"/>
          <w:sz w:val="24"/>
        </w:rPr>
      </w:pPr>
      <w:r>
        <w:rPr>
          <w:rFonts w:ascii="Times New Roman" w:hAnsi="Times New Roman"/>
          <w:sz w:val="24"/>
        </w:rPr>
        <w:t>5.2.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3.4 Контракта.</w:t>
      </w:r>
    </w:p>
    <w:p w14:paraId="A6000000">
      <w:pPr>
        <w:ind w:firstLine="720" w:left="0"/>
        <w:contextualSpacing w:val="1"/>
        <w:jc w:val="both"/>
        <w:rPr>
          <w:rFonts w:ascii="Times New Roman" w:hAnsi="Times New Roman"/>
          <w:sz w:val="24"/>
        </w:rPr>
      </w:pPr>
      <w:r>
        <w:rPr>
          <w:rFonts w:ascii="Times New Roman" w:hAnsi="Times New Roman"/>
          <w:sz w:val="24"/>
        </w:rPr>
        <w:t>5.3. Право собственности на товар переходит к Государственному заказчику с момента выполнения обязательств по оплате товара в соответствии с пунктом 3.4 Контракта.</w:t>
      </w:r>
    </w:p>
    <w:p w14:paraId="A7000000">
      <w:pPr>
        <w:ind w:firstLine="720" w:left="0"/>
        <w:contextualSpacing w:val="1"/>
        <w:jc w:val="both"/>
        <w:rPr>
          <w:rFonts w:ascii="Times New Roman" w:hAnsi="Times New Roman"/>
          <w:sz w:val="24"/>
        </w:rPr>
      </w:pPr>
      <w:r>
        <w:rPr>
          <w:rFonts w:ascii="Times New Roman" w:hAnsi="Times New Roman"/>
          <w:sz w:val="24"/>
        </w:rPr>
        <w:t>5.4.</w:t>
      </w:r>
      <w:r>
        <w:rPr>
          <w:rFonts w:ascii="Times New Roman" w:hAnsi="Times New Roman"/>
          <w:color w:val="222222"/>
          <w:sz w:val="24"/>
          <w:highlight w:val="white"/>
        </w:rPr>
        <w:t xml:space="preserve"> </w:t>
      </w:r>
      <w:r>
        <w:rPr>
          <w:rFonts w:ascii="Times New Roman" w:hAnsi="Times New Roman"/>
          <w:sz w:val="24"/>
        </w:rPr>
        <w:t>Для осуществления электронного документооборота в ЕИС при формировании и подписании документа о приемке товаров (работ, услуг) в процессе исполнения контракта необходимо:</w:t>
      </w:r>
    </w:p>
    <w:p w14:paraId="A8000000">
      <w:pPr>
        <w:ind/>
        <w:contextualSpacing w:val="1"/>
        <w:jc w:val="both"/>
        <w:rPr>
          <w:rFonts w:ascii="Times New Roman" w:hAnsi="Times New Roman"/>
          <w:sz w:val="24"/>
        </w:rPr>
      </w:pPr>
      <w:r>
        <w:rPr>
          <w:rFonts w:ascii="Times New Roman" w:hAnsi="Times New Roman"/>
          <w:sz w:val="24"/>
        </w:rPr>
        <w:t>- оформление и обмен документами о приемке товаров (работ, услуг) в форме электронных документов, подписанных электронной подписью в ЕИС;</w:t>
      </w:r>
    </w:p>
    <w:p w14:paraId="A9000000">
      <w:pPr>
        <w:ind/>
        <w:contextualSpacing w:val="1"/>
        <w:jc w:val="both"/>
        <w:rPr>
          <w:rFonts w:ascii="Times New Roman" w:hAnsi="Times New Roman"/>
          <w:sz w:val="24"/>
        </w:rPr>
      </w:pPr>
      <w:r>
        <w:rPr>
          <w:rFonts w:ascii="Times New Roman" w:hAnsi="Times New Roman"/>
          <w:sz w:val="24"/>
        </w:rPr>
        <w:t>-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14:paraId="AA000000">
      <w:pPr>
        <w:ind/>
        <w:contextualSpacing w:val="1"/>
        <w:jc w:val="center"/>
        <w:rPr>
          <w:rFonts w:ascii="Times New Roman" w:hAnsi="Times New Roman"/>
          <w:b w:val="1"/>
          <w:sz w:val="24"/>
        </w:rPr>
      </w:pPr>
    </w:p>
    <w:p w14:paraId="AB000000">
      <w:pPr>
        <w:ind/>
        <w:contextualSpacing w:val="1"/>
        <w:jc w:val="center"/>
        <w:rPr>
          <w:rFonts w:ascii="Times New Roman" w:hAnsi="Times New Roman"/>
          <w:b w:val="1"/>
          <w:sz w:val="24"/>
        </w:rPr>
      </w:pPr>
      <w:r>
        <w:rPr>
          <w:rFonts w:ascii="Times New Roman" w:hAnsi="Times New Roman"/>
          <w:b w:val="1"/>
          <w:sz w:val="24"/>
        </w:rPr>
        <w:t xml:space="preserve">6. ПОРЯДОК ПРОВЕДЕНИЯ ЭКСПЕРТИЗЫ </w:t>
      </w:r>
    </w:p>
    <w:p w14:paraId="AC000000">
      <w:pPr>
        <w:ind w:firstLine="708" w:left="0"/>
        <w:jc w:val="both"/>
        <w:rPr>
          <w:rFonts w:ascii="Times New Roman" w:hAnsi="Times New Roman"/>
          <w:color w:val="1A1A1A"/>
          <w:sz w:val="24"/>
        </w:rPr>
      </w:pPr>
      <w:r>
        <w:rPr>
          <w:rFonts w:ascii="Times New Roman" w:hAnsi="Times New Roman"/>
          <w:sz w:val="24"/>
        </w:rPr>
        <w:t xml:space="preserve">6.1. </w:t>
      </w:r>
      <w:r>
        <w:rPr>
          <w:rFonts w:ascii="Times New Roman" w:hAnsi="Times New Roman"/>
          <w:color w:val="1A1A1A"/>
          <w:sz w:val="24"/>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AD000000">
      <w:pPr>
        <w:ind w:firstLine="708" w:left="0"/>
        <w:jc w:val="both"/>
        <w:rPr>
          <w:rFonts w:ascii="Times New Roman" w:hAnsi="Times New Roman"/>
          <w:color w:val="1A1A1A"/>
          <w:sz w:val="24"/>
        </w:rPr>
      </w:pPr>
      <w:r>
        <w:rPr>
          <w:rFonts w:ascii="Times New Roman" w:hAnsi="Times New Roman"/>
          <w:color w:val="1A1A1A"/>
          <w:sz w:val="24"/>
        </w:rPr>
        <w:t>6.2. 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от 05 апреля 2013 г. №44-ФЗ «О контрактной системе в сфере закупок товаров, работ, услуг для обеспечения государственных и муниципальных нужд».</w:t>
      </w:r>
    </w:p>
    <w:p w14:paraId="AE000000">
      <w:pPr>
        <w:ind w:firstLine="708" w:left="0"/>
        <w:jc w:val="both"/>
        <w:rPr>
          <w:rFonts w:ascii="Times New Roman" w:hAnsi="Times New Roman"/>
          <w:color w:val="1A1A1A"/>
          <w:sz w:val="24"/>
        </w:rPr>
      </w:pPr>
      <w:r>
        <w:rPr>
          <w:rFonts w:ascii="Times New Roman" w:hAnsi="Times New Roman"/>
          <w:color w:val="1A1A1A"/>
          <w:sz w:val="24"/>
        </w:rPr>
        <w:t>6.3. Экспертиза каждой единицы товара на соответствие требованиям, установленным Контрактом и предусмотренной им нормативной и сопроводительной документацией, проводится Заказчиком или Грузополучателем, или экспертом, экспертной организацией в течение 10 (десяти) рабочих дней со дня поставки товара. Если Заказчик или Грузополучатель осуществляет экспертизу без привлечения экспертов, то отдельного документа для оформления результатов экспертизы не требуется. Для оформления экспертизы приемки товара достаточно подписания должностным лицом товаросопроводительных документов, в том числе товарной накладной унифицированной формы ТОРГ-12 (или УПД) (счета-фактуры, акты о приемке товаров (при наличии), которые будут являться результатом экспертизы, осуществляемой силами Заказчика или Грузополучателя.</w:t>
      </w:r>
    </w:p>
    <w:p w14:paraId="AF000000">
      <w:pPr>
        <w:ind w:firstLine="708" w:left="0"/>
        <w:jc w:val="both"/>
        <w:rPr>
          <w:rFonts w:ascii="Times New Roman" w:hAnsi="Times New Roman"/>
          <w:color w:val="1A1A1A"/>
          <w:sz w:val="24"/>
        </w:rPr>
      </w:pPr>
      <w:r>
        <w:rPr>
          <w:rFonts w:ascii="Times New Roman" w:hAnsi="Times New Roman"/>
          <w:color w:val="1A1A1A"/>
          <w:sz w:val="24"/>
        </w:rPr>
        <w:t>6.4. Документом, подтверждающим проведение экспертизы силами сотрудников заказчика, является подписанный заказчиком документ о приемке товара, работы, услуги.</w:t>
      </w:r>
    </w:p>
    <w:p w14:paraId="B0000000">
      <w:pPr>
        <w:ind w:firstLine="708" w:left="0"/>
        <w:jc w:val="both"/>
        <w:rPr>
          <w:rFonts w:ascii="Times New Roman" w:hAnsi="Times New Roman"/>
          <w:b w:val="1"/>
          <w:sz w:val="24"/>
        </w:rPr>
      </w:pPr>
    </w:p>
    <w:p w14:paraId="B1000000">
      <w:pPr>
        <w:ind/>
        <w:contextualSpacing w:val="1"/>
        <w:jc w:val="center"/>
        <w:rPr>
          <w:rFonts w:ascii="Times New Roman" w:hAnsi="Times New Roman"/>
          <w:b w:val="1"/>
          <w:sz w:val="24"/>
        </w:rPr>
      </w:pPr>
      <w:r>
        <w:rPr>
          <w:rFonts w:ascii="Times New Roman" w:hAnsi="Times New Roman"/>
          <w:b w:val="1"/>
          <w:sz w:val="24"/>
        </w:rPr>
        <w:t>7. КАЧЕСТВО ТОВАРА И ПОРЯДОК ПРИЕМКИ</w:t>
      </w:r>
    </w:p>
    <w:p w14:paraId="B2000000">
      <w:pPr>
        <w:keepNext w:val="1"/>
        <w:ind w:firstLine="709" w:left="0"/>
        <w:contextualSpacing w:val="1"/>
        <w:jc w:val="both"/>
        <w:outlineLvl w:val="0"/>
        <w:rPr>
          <w:rFonts w:ascii="Times New Roman" w:hAnsi="Times New Roman"/>
          <w:sz w:val="24"/>
        </w:rPr>
      </w:pPr>
      <w:r>
        <w:rPr>
          <w:rFonts w:ascii="Times New Roman" w:hAnsi="Times New Roman"/>
          <w:sz w:val="24"/>
        </w:rPr>
        <w:t xml:space="preserve">7.1. Качество поставляемого товара должно соответствовать действующим в Российской Федерации требованиям к такому товару и требованиям </w:t>
      </w:r>
      <w:r>
        <w:rPr>
          <w:rFonts w:ascii="Times New Roman" w:hAnsi="Times New Roman"/>
          <w:sz w:val="24"/>
        </w:rPr>
        <w:t>ГОСТ или ТУ.</w:t>
      </w:r>
    </w:p>
    <w:p w14:paraId="B3000000">
      <w:pPr>
        <w:ind w:firstLine="709" w:left="0"/>
        <w:contextualSpacing w:val="1"/>
        <w:jc w:val="both"/>
        <w:rPr>
          <w:rFonts w:ascii="Times New Roman" w:hAnsi="Times New Roman"/>
          <w:sz w:val="24"/>
        </w:rPr>
      </w:pPr>
      <w:r>
        <w:rPr>
          <w:rFonts w:ascii="Times New Roman" w:hAnsi="Times New Roman"/>
          <w:sz w:val="24"/>
        </w:rPr>
        <w:t>7.2. Приемка товара по количеству и качеству производится Грузополучателем в соответствии с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действующего законодательства и условиям Контракта, в течение 3 (трех) рабочих дней со дня поставки товара.</w:t>
      </w:r>
    </w:p>
    <w:p w14:paraId="B4000000">
      <w:pPr>
        <w:ind w:firstLine="709" w:left="0"/>
        <w:contextualSpacing w:val="1"/>
        <w:jc w:val="both"/>
        <w:rPr>
          <w:rFonts w:ascii="Times New Roman" w:hAnsi="Times New Roman"/>
          <w:sz w:val="24"/>
        </w:rPr>
      </w:pPr>
      <w:r>
        <w:rPr>
          <w:rFonts w:ascii="Times New Roman" w:hAnsi="Times New Roman"/>
          <w:sz w:val="24"/>
        </w:rPr>
        <w:t>7.3. По факту приемки товара уполномоченные представители Поставщика и приемочная комиссия Государственного заказчика подписывают товарную накладную</w:t>
      </w:r>
      <w:r>
        <w:rPr>
          <w:rFonts w:ascii="Times New Roman" w:hAnsi="Times New Roman"/>
          <w:sz w:val="24"/>
        </w:rPr>
        <w:t xml:space="preserve"> или </w:t>
      </w:r>
      <w:r>
        <w:rPr>
          <w:rFonts w:ascii="Times New Roman" w:hAnsi="Times New Roman"/>
          <w:color w:val="333333"/>
          <w:sz w:val="24"/>
          <w:highlight w:val="white"/>
        </w:rPr>
        <w:t>УПД</w:t>
      </w:r>
      <w:r>
        <w:rPr>
          <w:rFonts w:ascii="Times New Roman" w:hAnsi="Times New Roman"/>
          <w:sz w:val="24"/>
        </w:rPr>
        <w:t xml:space="preserve">, заключение экспертизы в 2 (двух) экземплярах: по одному для Государственного заказчика и Поставщика. </w:t>
      </w:r>
    </w:p>
    <w:p w14:paraId="B5000000">
      <w:pPr>
        <w:ind w:firstLine="709" w:left="0"/>
        <w:contextualSpacing w:val="1"/>
        <w:jc w:val="both"/>
        <w:rPr>
          <w:rFonts w:ascii="Times New Roman" w:hAnsi="Times New Roman"/>
          <w:sz w:val="24"/>
        </w:rPr>
      </w:pPr>
      <w:r>
        <w:rPr>
          <w:rFonts w:ascii="Times New Roman" w:hAnsi="Times New Roman"/>
          <w:sz w:val="24"/>
        </w:rPr>
        <w:t xml:space="preserve">7.4. </w:t>
      </w:r>
      <w:r>
        <w:rPr>
          <w:rFonts w:ascii="Times New Roman" w:hAnsi="Times New Roman"/>
          <w:sz w:val="24"/>
        </w:rPr>
        <w:t xml:space="preserve">Товар, не соответствующий требованиям Контракта, приемке не подлежит и считается не поставленным. При этом Государственный заказчик составляет мотивированный отказ от приемки товара и подписания </w:t>
      </w:r>
      <w:r>
        <w:rPr>
          <w:rFonts w:ascii="Times New Roman" w:hAnsi="Times New Roman"/>
          <w:sz w:val="24"/>
        </w:rPr>
        <w:t>товарной накладной</w:t>
      </w:r>
      <w:r>
        <w:rPr>
          <w:rFonts w:ascii="Times New Roman" w:hAnsi="Times New Roman"/>
          <w:sz w:val="24"/>
        </w:rPr>
        <w:t>, который направляет Поставщику в течение 2 (двух) рабочих дней с момента выявления несоответствия товара требованиям действующего законодательства и условиям Контракта.</w:t>
      </w:r>
    </w:p>
    <w:p w14:paraId="B6000000">
      <w:pPr>
        <w:ind w:firstLine="709" w:left="0"/>
        <w:contextualSpacing w:val="1"/>
        <w:jc w:val="both"/>
        <w:rPr>
          <w:rFonts w:ascii="Times New Roman" w:hAnsi="Times New Roman"/>
          <w:sz w:val="24"/>
        </w:rPr>
      </w:pPr>
      <w:r>
        <w:rPr>
          <w:rFonts w:ascii="Times New Roman" w:hAnsi="Times New Roman"/>
          <w:sz w:val="24"/>
        </w:rPr>
        <w:t>7.5. Замена товара ненадлежащего качества осуществляется силами Поставщика. Все расходы, связанные с заменого товара ненадлежащего качества, оплачиваются за счет Поставщика.</w:t>
      </w:r>
    </w:p>
    <w:p w14:paraId="B7000000">
      <w:pPr>
        <w:ind w:firstLine="709" w:left="0"/>
        <w:contextualSpacing w:val="1"/>
        <w:jc w:val="both"/>
        <w:rPr>
          <w:rFonts w:ascii="Times New Roman" w:hAnsi="Times New Roman"/>
          <w:sz w:val="24"/>
        </w:rPr>
      </w:pPr>
      <w:r>
        <w:rPr>
          <w:rFonts w:ascii="Times New Roman" w:hAnsi="Times New Roman"/>
          <w:sz w:val="24"/>
        </w:rPr>
        <w:t>7.6. Поставщик обязан устранить своими силами и за свой счет все обнаруженные недостатки товара в течение 10 (десяти) рабочих дней с момента заявления о них заказчиком.</w:t>
      </w:r>
    </w:p>
    <w:p w14:paraId="B8000000">
      <w:pPr>
        <w:ind w:firstLine="709" w:left="0"/>
        <w:contextualSpacing w:val="1"/>
        <w:jc w:val="both"/>
        <w:rPr>
          <w:rFonts w:ascii="Times New Roman" w:hAnsi="Times New Roman"/>
          <w:sz w:val="24"/>
        </w:rPr>
      </w:pPr>
    </w:p>
    <w:p w14:paraId="B9000000">
      <w:pPr>
        <w:ind/>
        <w:contextualSpacing w:val="1"/>
        <w:jc w:val="center"/>
        <w:rPr>
          <w:rFonts w:ascii="Times New Roman" w:hAnsi="Times New Roman"/>
          <w:b w:val="1"/>
          <w:sz w:val="24"/>
        </w:rPr>
      </w:pPr>
      <w:r>
        <w:rPr>
          <w:rFonts w:ascii="Times New Roman" w:hAnsi="Times New Roman"/>
          <w:b w:val="1"/>
          <w:sz w:val="24"/>
        </w:rPr>
        <w:t>8. ОТВЕТСТВЕННОСТЬ СТОРОН</w:t>
      </w:r>
    </w:p>
    <w:p w14:paraId="BA000000">
      <w:pPr>
        <w:ind w:firstLine="709" w:left="0"/>
        <w:contextualSpacing w:val="1"/>
        <w:jc w:val="both"/>
        <w:rPr>
          <w:rFonts w:ascii="Times New Roman" w:hAnsi="Times New Roman"/>
          <w:sz w:val="24"/>
        </w:rPr>
      </w:pPr>
      <w:r>
        <w:rPr>
          <w:rFonts w:ascii="Times New Roman" w:hAnsi="Times New Roman"/>
          <w:sz w:val="24"/>
        </w:rPr>
        <w:t xml:space="preserve">8.1. </w:t>
      </w:r>
      <w:r>
        <w:rPr>
          <w:rFonts w:ascii="Times New Roman" w:hAnsi="Times New Roman"/>
          <w:sz w:val="24"/>
        </w:rPr>
        <w:t>В случае неисполнения или ненадлежащего исполнения обязательств, предусмотренных Контрактом, виновная сторона несёт ответственность, установленную действующим законодательством Российской Федерации и Контрактом.</w:t>
      </w:r>
    </w:p>
    <w:p w14:paraId="BB000000">
      <w:pPr>
        <w:ind w:firstLine="709" w:left="0"/>
        <w:contextualSpacing w:val="1"/>
        <w:jc w:val="both"/>
        <w:rPr>
          <w:rFonts w:ascii="Times New Roman" w:hAnsi="Times New Roman"/>
          <w:color w:val="392C69"/>
          <w:sz w:val="24"/>
        </w:rPr>
      </w:pPr>
      <w:r>
        <w:rPr>
          <w:rFonts w:ascii="Times New Roman" w:hAnsi="Times New Roman"/>
          <w:sz w:val="24"/>
        </w:rPr>
        <w:t xml:space="preserve">8.2. Размер штрафа устанавливается Контрактом в порядке, установленном Правилами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утверждёнными Постановлением Правительства РФ от 30 августа </w:t>
      </w:r>
      <w:r>
        <w:rPr>
          <w:rFonts w:ascii="Times New Roman" w:hAnsi="Times New Roman"/>
          <w:sz w:val="24"/>
        </w:rPr>
        <w:t>2017 г</w:t>
      </w:r>
      <w:r>
        <w:rPr>
          <w:rFonts w:ascii="Times New Roman" w:hAnsi="Times New Roman"/>
          <w:sz w:val="24"/>
        </w:rPr>
        <w:t>. № 1042 (в ред. Постановления Правительства РФ от 02.08.2019 № 1011), далее по тексту – Правил.</w:t>
      </w:r>
    </w:p>
    <w:p w14:paraId="BC000000">
      <w:pPr>
        <w:ind w:firstLine="709" w:left="0"/>
        <w:contextualSpacing w:val="1"/>
        <w:jc w:val="both"/>
        <w:rPr>
          <w:rFonts w:ascii="Times New Roman" w:hAnsi="Times New Roman"/>
          <w:sz w:val="24"/>
        </w:rPr>
      </w:pPr>
      <w:r>
        <w:rPr>
          <w:rFonts w:ascii="Times New Roman" w:hAnsi="Times New Roman"/>
          <w:sz w:val="24"/>
        </w:rPr>
        <w:t>8.3. Размер штрафа устанавливается контрактом в соответствии с пунктами 3 – 9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BD000000">
      <w:pPr>
        <w:ind w:firstLine="709" w:left="0"/>
        <w:contextualSpacing w:val="1"/>
        <w:jc w:val="both"/>
        <w:rPr>
          <w:rFonts w:ascii="Times New Roman" w:hAnsi="Times New Roman"/>
          <w:sz w:val="24"/>
        </w:rPr>
      </w:pPr>
      <w:bookmarkStart w:id="1" w:name="Par4"/>
      <w:bookmarkEnd w:id="1"/>
      <w:r>
        <w:rPr>
          <w:rFonts w:ascii="Times New Roman" w:hAnsi="Times New Roman"/>
          <w:sz w:val="24"/>
        </w:rPr>
        <w:t xml:space="preserve">8.4.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1 % цены контракта (этапа), но не более 5 тыс. руб. и не менее 1 тыс. руб. </w:t>
      </w:r>
    </w:p>
    <w:p w14:paraId="BE000000">
      <w:pPr>
        <w:ind w:firstLine="709" w:left="0"/>
        <w:contextualSpacing w:val="1"/>
        <w:jc w:val="both"/>
        <w:rPr>
          <w:rFonts w:ascii="Times New Roman" w:hAnsi="Times New Roman"/>
          <w:sz w:val="24"/>
        </w:rPr>
      </w:pPr>
      <w:r>
        <w:rPr>
          <w:rFonts w:ascii="Times New Roman" w:hAnsi="Times New Roman"/>
          <w:sz w:val="24"/>
        </w:rPr>
        <w:t>8.5.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1000 рублей.</w:t>
      </w:r>
    </w:p>
    <w:p w14:paraId="BF000000">
      <w:pPr>
        <w:ind w:firstLine="709" w:left="0"/>
        <w:contextualSpacing w:val="1"/>
        <w:jc w:val="both"/>
        <w:rPr>
          <w:rFonts w:ascii="Times New Roman" w:hAnsi="Times New Roman"/>
          <w:sz w:val="24"/>
        </w:rPr>
      </w:pPr>
      <w:bookmarkStart w:id="2" w:name="Par29"/>
      <w:bookmarkEnd w:id="2"/>
      <w:r>
        <w:rPr>
          <w:rFonts w:ascii="Times New Roman" w:hAnsi="Times New Roman"/>
          <w:sz w:val="24"/>
        </w:rPr>
        <w:t xml:space="preserve">8.6.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1000 рублей. </w:t>
      </w:r>
    </w:p>
    <w:p w14:paraId="C0000000">
      <w:pPr>
        <w:ind w:firstLine="709" w:left="0"/>
        <w:contextualSpacing w:val="1"/>
        <w:jc w:val="both"/>
        <w:rPr>
          <w:rFonts w:ascii="Times New Roman" w:hAnsi="Times New Roman"/>
          <w:sz w:val="24"/>
        </w:rPr>
      </w:pPr>
      <w:r>
        <w:rPr>
          <w:rFonts w:ascii="Times New Roman" w:hAnsi="Times New Roman"/>
          <w:sz w:val="24"/>
        </w:rPr>
        <w:t>8.7.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C1000000">
      <w:pPr>
        <w:ind w:firstLine="709" w:left="0"/>
        <w:contextualSpacing w:val="1"/>
        <w:jc w:val="both"/>
        <w:rPr>
          <w:rFonts w:ascii="Times New Roman" w:hAnsi="Times New Roman"/>
          <w:sz w:val="24"/>
        </w:rPr>
      </w:pPr>
      <w:r>
        <w:rPr>
          <w:rFonts w:ascii="Times New Roman" w:hAnsi="Times New Roman"/>
          <w:sz w:val="24"/>
        </w:rPr>
        <w:t>8.8.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C2000000">
      <w:pPr>
        <w:widowControl w:val="0"/>
        <w:tabs>
          <w:tab w:leader="none" w:pos="1194" w:val="left"/>
        </w:tabs>
        <w:ind w:firstLine="709" w:left="0"/>
        <w:contextualSpacing w:val="1"/>
        <w:jc w:val="both"/>
        <w:rPr>
          <w:rFonts w:ascii="Times New Roman" w:hAnsi="Times New Roman"/>
          <w:color w:val="000000"/>
          <w:sz w:val="24"/>
        </w:rPr>
      </w:pPr>
      <w:r>
        <w:rPr>
          <w:rFonts w:ascii="Times New Roman" w:hAnsi="Times New Roman"/>
          <w:color w:val="000000"/>
          <w:sz w:val="24"/>
        </w:rPr>
        <w:t>8.9. Сторона освобождается от уплаты неустойки (штрафа, пени), если д</w:t>
      </w:r>
      <w:r>
        <w:rPr>
          <w:rFonts w:ascii="Times New Roman" w:hAnsi="Times New Roman"/>
          <w:color w:val="000000"/>
          <w:sz w:val="24"/>
        </w:rPr>
        <w:t>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C3000000">
      <w:pPr>
        <w:widowControl w:val="0"/>
        <w:tabs>
          <w:tab w:leader="none" w:pos="1194" w:val="left"/>
        </w:tabs>
        <w:ind w:firstLine="709" w:left="0"/>
        <w:contextualSpacing w:val="1"/>
        <w:jc w:val="both"/>
        <w:rPr>
          <w:rFonts w:ascii="Times New Roman" w:hAnsi="Times New Roman"/>
          <w:color w:val="000000"/>
          <w:sz w:val="24"/>
        </w:rPr>
      </w:pPr>
      <w:r>
        <w:rPr>
          <w:rFonts w:ascii="Times New Roman" w:hAnsi="Times New Roman"/>
          <w:color w:val="000000"/>
          <w:sz w:val="24"/>
        </w:rPr>
        <w:t>8.10.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C4000000">
      <w:pPr>
        <w:ind w:firstLine="709" w:left="0"/>
        <w:contextualSpacing w:val="1"/>
        <w:jc w:val="both"/>
        <w:rPr>
          <w:rFonts w:ascii="Times New Roman" w:hAnsi="Times New Roman"/>
          <w:sz w:val="24"/>
        </w:rPr>
      </w:pPr>
      <w:r>
        <w:rPr>
          <w:rFonts w:ascii="Times New Roman" w:hAnsi="Times New Roman"/>
          <w:sz w:val="24"/>
        </w:rPr>
        <w:t>8.11. Вред, причинённый третьим лицам по вине Поставщика при исполнении обязательств по Контракту, возмещается за его счет.</w:t>
      </w:r>
    </w:p>
    <w:p w14:paraId="C5000000">
      <w:pPr>
        <w:ind w:firstLine="709" w:left="0"/>
        <w:contextualSpacing w:val="1"/>
        <w:jc w:val="both"/>
        <w:rPr>
          <w:rFonts w:ascii="Times New Roman" w:hAnsi="Times New Roman"/>
          <w:sz w:val="24"/>
        </w:rPr>
      </w:pPr>
      <w:r>
        <w:rPr>
          <w:rFonts w:ascii="Times New Roman" w:hAnsi="Times New Roman"/>
          <w:sz w:val="24"/>
        </w:rPr>
        <w:t>8.12.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C6000000">
      <w:pPr>
        <w:ind w:firstLine="709" w:left="0"/>
        <w:contextualSpacing w:val="1"/>
        <w:jc w:val="both"/>
        <w:rPr>
          <w:rFonts w:ascii="Times New Roman" w:hAnsi="Times New Roman"/>
          <w:sz w:val="24"/>
        </w:rPr>
      </w:pPr>
      <w:r>
        <w:rPr>
          <w:rFonts w:ascii="Times New Roman" w:hAnsi="Times New Roman"/>
          <w:sz w:val="24"/>
        </w:rPr>
        <w:t>8.13.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C7000000">
      <w:pPr>
        <w:ind w:firstLine="709" w:left="0"/>
        <w:contextualSpacing w:val="1"/>
        <w:jc w:val="both"/>
        <w:rPr>
          <w:rFonts w:ascii="Times New Roman" w:hAnsi="Times New Roman"/>
          <w:sz w:val="24"/>
        </w:rPr>
      </w:pPr>
      <w:r>
        <w:rPr>
          <w:rFonts w:ascii="Times New Roman" w:hAnsi="Times New Roman"/>
          <w:sz w:val="24"/>
        </w:rPr>
        <w:t>8.14.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C8000000">
      <w:pPr>
        <w:ind w:firstLine="709" w:left="0"/>
        <w:contextualSpacing w:val="1"/>
        <w:jc w:val="both"/>
        <w:rPr>
          <w:rFonts w:ascii="Times New Roman" w:hAnsi="Times New Roman"/>
          <w:sz w:val="24"/>
        </w:rPr>
      </w:pPr>
      <w:r>
        <w:rPr>
          <w:rFonts w:ascii="Times New Roman" w:hAnsi="Times New Roman"/>
          <w:sz w:val="24"/>
        </w:rPr>
        <w:t>8.15. Пеня начисляется за каждый день просрочки исполнения той или иной стороной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той или иной стороной, за исключением случаев, если законодательством Российской Федерации установлен иной порядок начисления пени.</w:t>
      </w:r>
    </w:p>
    <w:p w14:paraId="C9000000">
      <w:pPr>
        <w:ind w:firstLine="709" w:left="0"/>
        <w:contextualSpacing w:val="1"/>
        <w:jc w:val="both"/>
        <w:rPr>
          <w:rFonts w:ascii="Times New Roman" w:hAnsi="Times New Roman"/>
          <w:sz w:val="24"/>
        </w:rPr>
      </w:pPr>
      <w:r>
        <w:rPr>
          <w:rFonts w:ascii="Times New Roman" w:hAnsi="Times New Roman"/>
          <w:sz w:val="24"/>
        </w:rPr>
        <w:t>8.16.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w:t>
      </w:r>
    </w:p>
    <w:p w14:paraId="CA000000">
      <w:pPr>
        <w:ind w:firstLine="709" w:left="0"/>
        <w:contextualSpacing w:val="1"/>
        <w:jc w:val="both"/>
        <w:rPr>
          <w:rFonts w:ascii="Times New Roman" w:hAnsi="Times New Roman"/>
          <w:sz w:val="24"/>
        </w:rPr>
      </w:pPr>
      <w:r>
        <w:rPr>
          <w:rFonts w:ascii="Times New Roman" w:hAnsi="Times New Roman"/>
          <w:sz w:val="24"/>
        </w:rPr>
        <w:t>8.17. Заказчик вправе удержать суммы неустоек (штрафов, пеней), исчисленных в соответствии с настоящим Контрактом, при оплате товара (работ, услуг).</w:t>
      </w:r>
    </w:p>
    <w:p w14:paraId="CB000000">
      <w:pPr>
        <w:ind w:firstLine="709" w:left="0"/>
        <w:contextualSpacing w:val="1"/>
        <w:jc w:val="both"/>
        <w:rPr>
          <w:rFonts w:ascii="Times New Roman" w:hAnsi="Times New Roman"/>
          <w:sz w:val="24"/>
        </w:rPr>
      </w:pPr>
      <w:r>
        <w:rPr>
          <w:rFonts w:ascii="Times New Roman" w:hAnsi="Times New Roman"/>
          <w:sz w:val="24"/>
        </w:rPr>
        <w:t>8.18. В случае неисполнения или ненадлежащего исполнения Поставщиком обязательств, предусмотренных настоящим Контрактом, заказчик вправе произвести оплату по настоящему Контракту за вычетом соответствующего размера неустойки (штрафа, пени).</w:t>
      </w:r>
    </w:p>
    <w:p w14:paraId="CC000000">
      <w:pPr>
        <w:widowControl w:val="0"/>
        <w:ind w:firstLine="709" w:left="0"/>
        <w:contextualSpacing w:val="1"/>
        <w:jc w:val="both"/>
        <w:rPr>
          <w:rFonts w:ascii="Times New Roman" w:hAnsi="Times New Roman"/>
          <w:b w:val="1"/>
          <w:sz w:val="24"/>
        </w:rPr>
      </w:pPr>
    </w:p>
    <w:p w14:paraId="CD000000">
      <w:pPr>
        <w:widowControl w:val="0"/>
        <w:ind/>
        <w:contextualSpacing w:val="1"/>
        <w:jc w:val="center"/>
        <w:rPr>
          <w:rFonts w:ascii="Times New Roman" w:hAnsi="Times New Roman"/>
          <w:b w:val="1"/>
          <w:sz w:val="24"/>
        </w:rPr>
      </w:pPr>
      <w:r>
        <w:rPr>
          <w:rFonts w:ascii="Times New Roman" w:hAnsi="Times New Roman"/>
          <w:b w:val="1"/>
          <w:sz w:val="24"/>
        </w:rPr>
        <w:t>9. ФОРС-МАЖОРНЫЕ ОБСТОЯТЕЛЬСТВА</w:t>
      </w:r>
    </w:p>
    <w:p w14:paraId="CE000000">
      <w:pPr>
        <w:widowControl w:val="0"/>
        <w:ind w:firstLine="720" w:left="0" w:right="-71"/>
        <w:contextualSpacing w:val="1"/>
        <w:jc w:val="both"/>
        <w:rPr>
          <w:rFonts w:ascii="Times New Roman" w:hAnsi="Times New Roman"/>
          <w:sz w:val="24"/>
        </w:rPr>
      </w:pPr>
      <w:r>
        <w:rPr>
          <w:rFonts w:ascii="Times New Roman" w:hAnsi="Times New Roman"/>
          <w:sz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CF000000">
      <w:pPr>
        <w:widowControl w:val="0"/>
        <w:ind w:firstLine="720" w:left="0" w:right="-71"/>
        <w:contextualSpacing w:val="1"/>
        <w:jc w:val="both"/>
        <w:rPr>
          <w:rFonts w:ascii="Times New Roman" w:hAnsi="Times New Roman"/>
          <w:sz w:val="24"/>
        </w:rPr>
      </w:pPr>
      <w:r>
        <w:rPr>
          <w:rFonts w:ascii="Times New Roman" w:hAnsi="Times New Roman"/>
          <w:sz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D0000000">
      <w:pPr>
        <w:widowControl w:val="0"/>
        <w:ind w:firstLine="720" w:left="0" w:right="-71"/>
        <w:contextualSpacing w:val="1"/>
        <w:jc w:val="both"/>
        <w:rPr>
          <w:rFonts w:ascii="Times New Roman" w:hAnsi="Times New Roman"/>
          <w:sz w:val="24"/>
        </w:rPr>
      </w:pPr>
      <w:r>
        <w:rPr>
          <w:rFonts w:ascii="Times New Roman" w:hAnsi="Times New Roman"/>
          <w:sz w:val="24"/>
        </w:rPr>
        <w:t>9.2.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D1000000">
      <w:pPr>
        <w:widowControl w:val="0"/>
        <w:ind w:firstLine="720" w:left="0" w:right="-71"/>
        <w:contextualSpacing w:val="1"/>
        <w:jc w:val="both"/>
        <w:rPr>
          <w:rFonts w:ascii="Times New Roman" w:hAnsi="Times New Roman"/>
          <w:sz w:val="24"/>
        </w:rPr>
      </w:pPr>
      <w:r>
        <w:rPr>
          <w:rFonts w:ascii="Times New Roman" w:hAnsi="Times New Roman"/>
          <w:sz w:val="24"/>
        </w:rPr>
        <w:t>9.3.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D2000000">
      <w:pPr>
        <w:widowControl w:val="0"/>
        <w:ind w:firstLine="720" w:left="0" w:right="-71"/>
        <w:contextualSpacing w:val="1"/>
        <w:jc w:val="both"/>
        <w:rPr>
          <w:rFonts w:ascii="Times New Roman" w:hAnsi="Times New Roman"/>
          <w:sz w:val="24"/>
        </w:rPr>
      </w:pPr>
      <w:r>
        <w:rPr>
          <w:rFonts w:ascii="Times New Roman" w:hAnsi="Times New Roman"/>
          <w:sz w:val="24"/>
        </w:rPr>
        <w:t xml:space="preserve">9.4. Сторона, у которой произошли форс-мажорные обстоятельства, должна </w:t>
      </w:r>
      <w:r>
        <w:rPr>
          <w:rFonts w:ascii="Times New Roman" w:hAnsi="Times New Roman"/>
          <w:sz w:val="24"/>
        </w:rPr>
        <w:br/>
      </w:r>
      <w:r>
        <w:rPr>
          <w:rFonts w:ascii="Times New Roman" w:hAnsi="Times New Roman"/>
          <w:sz w:val="24"/>
        </w:rPr>
        <w:t xml:space="preserve">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D3000000">
      <w:pPr>
        <w:widowControl w:val="0"/>
        <w:ind w:firstLine="720" w:left="0" w:right="-71"/>
        <w:contextualSpacing w:val="1"/>
        <w:jc w:val="both"/>
        <w:rPr>
          <w:rFonts w:ascii="Times New Roman" w:hAnsi="Times New Roman"/>
          <w:sz w:val="24"/>
        </w:rPr>
      </w:pPr>
      <w:r>
        <w:rPr>
          <w:rFonts w:ascii="Times New Roman" w:hAnsi="Times New Roman"/>
          <w:sz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D4000000">
      <w:pPr>
        <w:widowControl w:val="0"/>
        <w:ind w:firstLine="720" w:left="0" w:right="-71"/>
        <w:contextualSpacing w:val="1"/>
        <w:jc w:val="both"/>
        <w:rPr>
          <w:rFonts w:ascii="Times New Roman" w:hAnsi="Times New Roman"/>
          <w:sz w:val="24"/>
        </w:rPr>
      </w:pPr>
      <w:r>
        <w:rPr>
          <w:rFonts w:ascii="Times New Roman" w:hAnsi="Times New Roman"/>
          <w:sz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D5000000">
      <w:pPr>
        <w:ind/>
        <w:contextualSpacing w:val="1"/>
        <w:jc w:val="center"/>
        <w:rPr>
          <w:rFonts w:ascii="Times New Roman" w:hAnsi="Times New Roman"/>
          <w:b w:val="1"/>
          <w:sz w:val="24"/>
        </w:rPr>
      </w:pPr>
    </w:p>
    <w:p w14:paraId="D6000000">
      <w:pPr>
        <w:ind/>
        <w:contextualSpacing w:val="1"/>
        <w:jc w:val="center"/>
        <w:rPr>
          <w:rFonts w:ascii="Times New Roman" w:hAnsi="Times New Roman"/>
          <w:b w:val="1"/>
          <w:sz w:val="24"/>
        </w:rPr>
      </w:pPr>
      <w:r>
        <w:rPr>
          <w:rFonts w:ascii="Times New Roman" w:hAnsi="Times New Roman"/>
          <w:b w:val="1"/>
          <w:sz w:val="24"/>
        </w:rPr>
        <w:t>10. ИЗМЕНЕНИЕ И РАСТОРЖЕНИЕ КОНТРАКТА</w:t>
      </w:r>
    </w:p>
    <w:p w14:paraId="D7000000">
      <w:pPr>
        <w:ind w:firstLine="709" w:left="0"/>
        <w:contextualSpacing w:val="1"/>
        <w:jc w:val="both"/>
        <w:rPr>
          <w:rFonts w:ascii="Times New Roman" w:hAnsi="Times New Roman"/>
          <w:sz w:val="24"/>
        </w:rPr>
      </w:pPr>
      <w:r>
        <w:rPr>
          <w:rFonts w:ascii="Times New Roman" w:hAnsi="Times New Roman"/>
          <w:sz w:val="24"/>
        </w:rPr>
        <w:t xml:space="preserve">10.1. </w:t>
      </w:r>
      <w:r>
        <w:rPr>
          <w:rFonts w:ascii="Times New Roman" w:hAnsi="Times New Roman"/>
          <w:sz w:val="24"/>
        </w:rPr>
        <w:t>Контракт может быть изменён по соглашению Сторон в случаях, предусмотренных Федеральным законом и Гражданским кодексом Российской Федерации.</w:t>
      </w:r>
    </w:p>
    <w:p w14:paraId="D8000000">
      <w:pPr>
        <w:ind w:firstLine="709" w:left="0"/>
        <w:contextualSpacing w:val="1"/>
        <w:jc w:val="both"/>
        <w:rPr>
          <w:rFonts w:ascii="Times New Roman" w:hAnsi="Times New Roman"/>
          <w:sz w:val="24"/>
        </w:rPr>
      </w:pPr>
      <w:r>
        <w:rPr>
          <w:rFonts w:ascii="Times New Roman" w:hAnsi="Times New Roman"/>
          <w:sz w:val="24"/>
        </w:rPr>
        <w:t xml:space="preserve">10.2. Изменение существенных условий Контракта при его исполнении не допускается, </w:t>
      </w:r>
      <w:r>
        <w:rPr>
          <w:rFonts w:ascii="Times New Roman" w:hAnsi="Times New Roman"/>
          <w:sz w:val="24"/>
        </w:rPr>
        <w:br/>
      </w:r>
      <w:r>
        <w:rPr>
          <w:rFonts w:ascii="Times New Roman" w:hAnsi="Times New Roman"/>
          <w:sz w:val="24"/>
        </w:rPr>
        <w:t>за исключением их изменений по соглашению сторон в следующих случаях:</w:t>
      </w:r>
    </w:p>
    <w:p w14:paraId="D9000000">
      <w:pPr>
        <w:ind w:firstLine="709" w:left="0"/>
        <w:contextualSpacing w:val="1"/>
        <w:jc w:val="both"/>
        <w:rPr>
          <w:rFonts w:ascii="Times New Roman" w:hAnsi="Times New Roman"/>
          <w:sz w:val="24"/>
        </w:rPr>
      </w:pPr>
      <w:r>
        <w:rPr>
          <w:rFonts w:ascii="Times New Roman" w:hAnsi="Times New Roman"/>
          <w:sz w:val="24"/>
        </w:rPr>
        <w:t>а) при снижении цены Контракта без изменения, предусмотренного Контрактом объема, качества поставляемого товара и иных условий Контракта;</w:t>
      </w:r>
    </w:p>
    <w:p w14:paraId="DA000000">
      <w:pPr>
        <w:ind w:firstLine="709" w:left="0"/>
        <w:contextualSpacing w:val="1"/>
        <w:jc w:val="both"/>
        <w:rPr>
          <w:rFonts w:ascii="Times New Roman" w:hAnsi="Times New Roman"/>
          <w:sz w:val="24"/>
        </w:rPr>
      </w:pPr>
      <w:r>
        <w:rPr>
          <w:rFonts w:ascii="Times New Roman" w:hAnsi="Times New Roman"/>
          <w:sz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учётом положений </w:t>
      </w:r>
      <w:r>
        <w:rPr>
          <w:rFonts w:ascii="Times New Roman" w:hAnsi="Times New Roman"/>
          <w:color w:val="000080"/>
          <w:sz w:val="24"/>
          <w:u w:val="single"/>
        </w:rPr>
        <w:fldChar w:fldCharType="begin"/>
      </w:r>
      <w:r>
        <w:rPr>
          <w:rFonts w:ascii="Times New Roman" w:hAnsi="Times New Roman"/>
          <w:color w:val="000080"/>
          <w:sz w:val="24"/>
          <w:u w:val="single"/>
        </w:rPr>
        <w:instrText>HYPERLINK "garantF1://12012604.2"</w:instrText>
      </w:r>
      <w:r>
        <w:rPr>
          <w:rFonts w:ascii="Times New Roman" w:hAnsi="Times New Roman"/>
          <w:color w:val="000080"/>
          <w:sz w:val="24"/>
          <w:u w:val="single"/>
        </w:rPr>
        <w:fldChar w:fldCharType="separate"/>
      </w:r>
      <w:r>
        <w:rPr>
          <w:rFonts w:ascii="Times New Roman" w:hAnsi="Times New Roman"/>
          <w:color w:val="000080"/>
          <w:sz w:val="24"/>
          <w:u w:val="single"/>
        </w:rPr>
        <w:t>бюджетного законодательства</w:t>
      </w:r>
      <w:r>
        <w:rPr>
          <w:rFonts w:ascii="Times New Roman" w:hAnsi="Times New Roman"/>
          <w:color w:val="000080"/>
          <w:sz w:val="24"/>
          <w:u w:val="single"/>
        </w:rPr>
        <w:fldChar w:fldCharType="end"/>
      </w:r>
      <w:r>
        <w:rPr>
          <w:rFonts w:ascii="Times New Roman" w:hAnsi="Times New Roman"/>
          <w:sz w:val="24"/>
        </w:rPr>
        <w:t xml:space="preserve">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DB000000">
      <w:pPr>
        <w:ind w:firstLine="709" w:left="0"/>
        <w:contextualSpacing w:val="1"/>
        <w:jc w:val="both"/>
        <w:rPr>
          <w:rFonts w:ascii="Times New Roman" w:hAnsi="Times New Roman"/>
          <w:sz w:val="24"/>
        </w:rPr>
      </w:pPr>
      <w:r>
        <w:rPr>
          <w:rFonts w:ascii="Times New Roman" w:hAnsi="Times New Roman"/>
          <w:sz w:val="24"/>
        </w:rPr>
        <w:t>в) при уменьшении ранее доведённых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количества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DC000000">
      <w:pPr>
        <w:ind w:firstLine="709" w:left="0"/>
        <w:contextualSpacing w:val="1"/>
        <w:jc w:val="both"/>
        <w:rPr>
          <w:rFonts w:ascii="Times New Roman" w:hAnsi="Times New Roman"/>
          <w:sz w:val="24"/>
        </w:rPr>
      </w:pPr>
      <w:r>
        <w:rPr>
          <w:rFonts w:ascii="Times New Roman" w:hAnsi="Times New Roman"/>
          <w:sz w:val="24"/>
        </w:rPr>
        <w:t>10.2.1.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DD000000">
      <w:pPr>
        <w:ind w:firstLine="709" w:left="0"/>
        <w:contextualSpacing w:val="1"/>
        <w:jc w:val="both"/>
        <w:rPr>
          <w:rFonts w:ascii="Times New Roman" w:hAnsi="Times New Roman"/>
          <w:sz w:val="24"/>
        </w:rPr>
      </w:pPr>
      <w:r>
        <w:rPr>
          <w:rFonts w:ascii="Times New Roman" w:hAnsi="Times New Roman"/>
          <w:sz w:val="24"/>
        </w:rPr>
        <w:t>10.2.2.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DE000000">
      <w:pPr>
        <w:ind w:firstLine="709" w:left="0"/>
        <w:contextualSpacing w:val="1"/>
        <w:jc w:val="both"/>
        <w:rPr>
          <w:rFonts w:ascii="Times New Roman" w:hAnsi="Times New Roman"/>
          <w:sz w:val="24"/>
        </w:rPr>
      </w:pPr>
      <w:r>
        <w:rPr>
          <w:rFonts w:ascii="Times New Roman" w:hAnsi="Times New Roman"/>
          <w:sz w:val="24"/>
        </w:rPr>
        <w:t>10.2.3.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DF000000">
      <w:pPr>
        <w:ind w:firstLine="709" w:left="0"/>
        <w:contextualSpacing w:val="1"/>
        <w:jc w:val="both"/>
        <w:rPr>
          <w:rFonts w:ascii="Times New Roman" w:hAnsi="Times New Roman"/>
          <w:sz w:val="24"/>
        </w:rPr>
      </w:pPr>
      <w:r>
        <w:rPr>
          <w:rFonts w:ascii="Times New Roman" w:hAnsi="Times New Roman"/>
          <w:sz w:val="24"/>
        </w:rPr>
        <w:t xml:space="preserve">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r>
        <w:rPr>
          <w:rFonts w:ascii="Times New Roman" w:hAnsi="Times New Roman"/>
          <w:color w:val="000080"/>
          <w:sz w:val="24"/>
          <w:u w:val="single"/>
        </w:rPr>
        <w:fldChar w:fldCharType="begin"/>
      </w:r>
      <w:r>
        <w:rPr>
          <w:rFonts w:ascii="Times New Roman" w:hAnsi="Times New Roman"/>
          <w:color w:val="000080"/>
          <w:sz w:val="24"/>
          <w:u w:val="single"/>
        </w:rPr>
        <w:instrText>HYPERLINK "garantF1://10064072.450"</w:instrText>
      </w:r>
      <w:r>
        <w:rPr>
          <w:rFonts w:ascii="Times New Roman" w:hAnsi="Times New Roman"/>
          <w:color w:val="000080"/>
          <w:sz w:val="24"/>
          <w:u w:val="single"/>
        </w:rPr>
        <w:fldChar w:fldCharType="separate"/>
      </w:r>
      <w:r>
        <w:rPr>
          <w:rFonts w:ascii="Times New Roman" w:hAnsi="Times New Roman"/>
          <w:color w:val="000080"/>
          <w:sz w:val="24"/>
          <w:u w:val="single"/>
        </w:rPr>
        <w:t>гражданским законодательством</w:t>
      </w:r>
      <w:r>
        <w:rPr>
          <w:rFonts w:ascii="Times New Roman" w:hAnsi="Times New Roman"/>
          <w:color w:val="000080"/>
          <w:sz w:val="24"/>
          <w:u w:val="single"/>
        </w:rPr>
        <w:fldChar w:fldCharType="end"/>
      </w:r>
      <w:r>
        <w:rPr>
          <w:rFonts w:ascii="Times New Roman" w:hAnsi="Times New Roman"/>
          <w:sz w:val="24"/>
        </w:rPr>
        <w:t xml:space="preserve"> и положениями частей 8-25 статьи 95 Федерального закона.</w:t>
      </w:r>
    </w:p>
    <w:p w14:paraId="E0000000">
      <w:pPr>
        <w:ind w:firstLine="709" w:left="0"/>
        <w:contextualSpacing w:val="1"/>
        <w:jc w:val="both"/>
        <w:rPr>
          <w:rFonts w:ascii="Times New Roman" w:hAnsi="Times New Roman"/>
          <w:sz w:val="24"/>
        </w:rPr>
      </w:pPr>
      <w:r>
        <w:rPr>
          <w:rFonts w:ascii="Times New Roman" w:hAnsi="Times New Roman"/>
          <w:sz w:val="24"/>
        </w:rPr>
        <w:t>10.4. Все изменения к Контракту действительны, если они оформлены в виде дополнительного соглашения к Контракту и подписаны надлежащем уполномоченными на, то представителями Сторон. Все соглашения являются неотъемлемой частью Контракта.</w:t>
      </w:r>
    </w:p>
    <w:p w14:paraId="E1000000">
      <w:pPr>
        <w:ind w:firstLine="709" w:left="0"/>
        <w:contextualSpacing w:val="1"/>
        <w:jc w:val="both"/>
        <w:rPr>
          <w:rFonts w:ascii="Times New Roman" w:hAnsi="Times New Roman"/>
          <w:sz w:val="24"/>
        </w:rPr>
      </w:pPr>
      <w:r>
        <w:rPr>
          <w:rFonts w:ascii="Times New Roman" w:hAnsi="Times New Roman"/>
          <w:sz w:val="24"/>
        </w:rPr>
        <w:t>10.5.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E2000000">
      <w:pPr>
        <w:ind w:firstLine="709" w:left="0"/>
        <w:contextualSpacing w:val="1"/>
        <w:jc w:val="both"/>
        <w:rPr>
          <w:rFonts w:ascii="Times New Roman" w:hAnsi="Times New Roman"/>
          <w:sz w:val="24"/>
        </w:rPr>
      </w:pPr>
      <w:r>
        <w:rPr>
          <w:rFonts w:ascii="Times New Roman" w:hAnsi="Times New Roman"/>
          <w:sz w:val="24"/>
        </w:rPr>
        <w:t>10.6.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случаях:</w:t>
      </w:r>
    </w:p>
    <w:p w14:paraId="E3000000">
      <w:pPr>
        <w:ind w:firstLine="709" w:left="0"/>
        <w:contextualSpacing w:val="1"/>
        <w:jc w:val="both"/>
        <w:rPr>
          <w:rFonts w:ascii="Times New Roman" w:hAnsi="Times New Roman"/>
          <w:sz w:val="24"/>
        </w:rPr>
      </w:pPr>
      <w:r>
        <w:rPr>
          <w:rFonts w:ascii="Times New Roman" w:hAnsi="Times New Roman"/>
          <w:sz w:val="24"/>
        </w:rPr>
        <w:t>– поставки товара, несоответствующего условиям Контракта с недостатками, которые не могут быть устранены в приемлемый для Государственного заказчика срок;</w:t>
      </w:r>
    </w:p>
    <w:p w14:paraId="E4000000">
      <w:pPr>
        <w:ind w:firstLine="709" w:left="0"/>
        <w:contextualSpacing w:val="1"/>
        <w:jc w:val="both"/>
        <w:rPr>
          <w:rFonts w:ascii="Times New Roman" w:hAnsi="Times New Roman"/>
          <w:sz w:val="24"/>
        </w:rPr>
      </w:pPr>
      <w:r>
        <w:rPr>
          <w:rFonts w:ascii="Times New Roman" w:hAnsi="Times New Roman"/>
          <w:sz w:val="24"/>
        </w:rPr>
        <w:t>–  неоднократного нарушения сроков поставки товара.</w:t>
      </w:r>
    </w:p>
    <w:p w14:paraId="E5000000">
      <w:pPr>
        <w:ind w:firstLine="709" w:left="0"/>
        <w:contextualSpacing w:val="1"/>
        <w:jc w:val="both"/>
        <w:rPr>
          <w:rFonts w:ascii="Times New Roman" w:hAnsi="Times New Roman"/>
          <w:sz w:val="24"/>
        </w:rPr>
      </w:pPr>
      <w:r>
        <w:rPr>
          <w:rFonts w:ascii="Times New Roman" w:hAnsi="Times New Roman"/>
          <w:sz w:val="24"/>
        </w:rPr>
        <w:t>10.7.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 в случае неоднократного нарушения Государственным заказчиком сроков оплаты товара.</w:t>
      </w:r>
    </w:p>
    <w:p w14:paraId="E6000000">
      <w:pPr>
        <w:ind w:firstLine="709" w:left="0"/>
        <w:contextualSpacing w:val="1"/>
        <w:jc w:val="both"/>
        <w:rPr>
          <w:rFonts w:ascii="Times New Roman" w:hAnsi="Times New Roman"/>
          <w:sz w:val="24"/>
        </w:rPr>
      </w:pPr>
      <w:r>
        <w:rPr>
          <w:rFonts w:ascii="Times New Roman" w:hAnsi="Times New Roman"/>
          <w:sz w:val="24"/>
        </w:rPr>
        <w:t>10.8.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E7000000">
      <w:pPr>
        <w:widowControl w:val="0"/>
        <w:ind w:firstLine="709" w:left="0" w:right="-71"/>
        <w:contextualSpacing w:val="1"/>
        <w:jc w:val="both"/>
        <w:rPr>
          <w:rFonts w:ascii="Times New Roman" w:hAnsi="Times New Roman"/>
          <w:b w:val="1"/>
          <w:sz w:val="24"/>
        </w:rPr>
      </w:pPr>
    </w:p>
    <w:p w14:paraId="E8000000">
      <w:pPr>
        <w:ind/>
        <w:contextualSpacing w:val="1"/>
        <w:jc w:val="center"/>
        <w:rPr>
          <w:rFonts w:ascii="Times New Roman" w:hAnsi="Times New Roman"/>
          <w:b w:val="1"/>
          <w:sz w:val="24"/>
        </w:rPr>
      </w:pPr>
      <w:r>
        <w:rPr>
          <w:rFonts w:ascii="Times New Roman" w:hAnsi="Times New Roman"/>
          <w:b w:val="1"/>
          <w:sz w:val="24"/>
        </w:rPr>
        <w:t>11. ПОРЯДОК РАЗРЕШЕНИЯ СПОРОВ</w:t>
      </w:r>
    </w:p>
    <w:p w14:paraId="E9000000">
      <w:pPr>
        <w:widowControl w:val="0"/>
        <w:ind w:firstLine="720" w:left="0" w:right="-71"/>
        <w:contextualSpacing w:val="1"/>
        <w:jc w:val="both"/>
        <w:rPr>
          <w:rFonts w:ascii="Times New Roman" w:hAnsi="Times New Roman"/>
          <w:sz w:val="24"/>
        </w:rPr>
      </w:pPr>
      <w:r>
        <w:rPr>
          <w:rFonts w:ascii="Times New Roman" w:hAnsi="Times New Roman"/>
          <w:sz w:val="24"/>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Республики Башкортостан, в порядке, предусмотренном действующим законодательством РФ.</w:t>
      </w:r>
    </w:p>
    <w:p w14:paraId="EA000000">
      <w:pPr>
        <w:ind w:firstLine="708" w:left="0"/>
        <w:contextualSpacing w:val="1"/>
        <w:jc w:val="both"/>
        <w:rPr>
          <w:rFonts w:ascii="Times New Roman" w:hAnsi="Times New Roman"/>
          <w:sz w:val="24"/>
        </w:rPr>
      </w:pPr>
      <w:r>
        <w:rPr>
          <w:rFonts w:ascii="Times New Roman" w:hAnsi="Times New Roman"/>
          <w:sz w:val="24"/>
        </w:rPr>
        <w:t xml:space="preserve">11.2. Досудебный порядок урегулирования споров, предусматривающий направление претензии контрагенту, является обязательным. </w:t>
      </w:r>
    </w:p>
    <w:p w14:paraId="EB000000">
      <w:pPr>
        <w:ind w:firstLine="539" w:left="0"/>
        <w:contextualSpacing w:val="1"/>
        <w:jc w:val="both"/>
        <w:rPr>
          <w:rFonts w:ascii="Times New Roman" w:hAnsi="Times New Roman"/>
          <w:sz w:val="24"/>
        </w:rPr>
      </w:pPr>
      <w:r>
        <w:rPr>
          <w:rFonts w:ascii="Times New Roman" w:hAnsi="Times New Roman"/>
          <w:sz w:val="24"/>
        </w:rPr>
        <w:tab/>
      </w:r>
      <w:r>
        <w:rPr>
          <w:rFonts w:ascii="Times New Roman" w:hAnsi="Times New Roman"/>
          <w:sz w:val="24"/>
        </w:rPr>
        <w:t>Все возможные претензии по Контракту (за исключением скрытых недостатков товара) должны быть направлены в адрес недобросовестной Стороны в течение 30 (тридцати)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Претензии по скрытым недостаткам товара могут быть заявлены в течение всего срока годности товара. 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14:paraId="EC000000">
      <w:pPr>
        <w:ind w:firstLine="539" w:left="0"/>
        <w:contextualSpacing w:val="1"/>
        <w:jc w:val="both"/>
        <w:rPr>
          <w:rFonts w:ascii="Times New Roman" w:hAnsi="Times New Roman"/>
          <w:sz w:val="24"/>
        </w:rPr>
      </w:pPr>
    </w:p>
    <w:p w14:paraId="ED000000">
      <w:pPr>
        <w:ind/>
        <w:contextualSpacing w:val="1"/>
        <w:jc w:val="center"/>
        <w:rPr>
          <w:rFonts w:ascii="Times New Roman" w:hAnsi="Times New Roman"/>
          <w:b w:val="1"/>
          <w:sz w:val="24"/>
        </w:rPr>
      </w:pPr>
      <w:r>
        <w:rPr>
          <w:rFonts w:ascii="Times New Roman" w:hAnsi="Times New Roman"/>
          <w:b w:val="1"/>
          <w:sz w:val="24"/>
        </w:rPr>
        <w:t>12. ПРОЧИЕ УСЛОВИЯ</w:t>
      </w:r>
    </w:p>
    <w:p w14:paraId="EE000000">
      <w:pPr>
        <w:widowControl w:val="0"/>
        <w:ind w:firstLine="720" w:left="0" w:right="-71"/>
        <w:contextualSpacing w:val="1"/>
        <w:jc w:val="both"/>
        <w:rPr>
          <w:rFonts w:ascii="Times New Roman" w:hAnsi="Times New Roman"/>
          <w:sz w:val="24"/>
        </w:rPr>
      </w:pPr>
      <w:r>
        <w:rPr>
          <w:rFonts w:ascii="Times New Roman" w:hAnsi="Times New Roman"/>
          <w:sz w:val="24"/>
        </w:rPr>
        <w:t>12.1. Контракт составлен в двух экземплярах, имеющих одинаковую юридическую силу, по одному экземпляру для каждой из Сторон.</w:t>
      </w:r>
    </w:p>
    <w:p w14:paraId="EF000000">
      <w:pPr>
        <w:widowControl w:val="0"/>
        <w:ind w:firstLine="720" w:left="0" w:right="-71"/>
        <w:contextualSpacing w:val="1"/>
        <w:jc w:val="both"/>
        <w:rPr>
          <w:rFonts w:ascii="Times New Roman" w:hAnsi="Times New Roman"/>
          <w:sz w:val="24"/>
        </w:rPr>
      </w:pPr>
      <w:r>
        <w:rPr>
          <w:rFonts w:ascii="Times New Roman" w:hAnsi="Times New Roman"/>
          <w:sz w:val="24"/>
        </w:rPr>
        <w:t xml:space="preserve">12.2. В случае изменения юридических адресов Сторона обязана сообщить об этом другой Стороне в течение 3 (трех) рабочих дней в письменной форме. </w:t>
      </w:r>
    </w:p>
    <w:p w14:paraId="F0000000">
      <w:pPr>
        <w:widowControl w:val="0"/>
        <w:ind w:firstLine="720" w:left="0" w:right="-71"/>
        <w:contextualSpacing w:val="1"/>
        <w:jc w:val="both"/>
        <w:rPr>
          <w:rFonts w:ascii="Times New Roman" w:hAnsi="Times New Roman"/>
          <w:sz w:val="24"/>
        </w:rPr>
      </w:pPr>
      <w:r>
        <w:rPr>
          <w:rFonts w:ascii="Times New Roman" w:hAnsi="Times New Roman"/>
          <w:sz w:val="24"/>
        </w:rPr>
        <w:t xml:space="preserve">12.3.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F1000000">
      <w:pPr>
        <w:widowControl w:val="0"/>
        <w:ind w:firstLine="720" w:left="0" w:right="-71"/>
        <w:contextualSpacing w:val="1"/>
        <w:jc w:val="both"/>
        <w:rPr>
          <w:rFonts w:ascii="Times New Roman" w:hAnsi="Times New Roman"/>
          <w:sz w:val="24"/>
        </w:rPr>
      </w:pPr>
      <w:r>
        <w:rPr>
          <w:rFonts w:ascii="Times New Roman" w:hAnsi="Times New Roman"/>
          <w:sz w:val="24"/>
        </w:rPr>
        <w:t>12.4. Во всем остальном, что не предусмотрено Контрактом, Стороны руководствуются действующим законодательством Российской Федерации.</w:t>
      </w:r>
    </w:p>
    <w:p w14:paraId="F2000000">
      <w:pPr>
        <w:widowControl w:val="0"/>
        <w:ind w:firstLine="720" w:left="0" w:right="-71"/>
        <w:contextualSpacing w:val="1"/>
        <w:jc w:val="both"/>
        <w:rPr>
          <w:rFonts w:ascii="Times New Roman" w:hAnsi="Times New Roman"/>
          <w:sz w:val="24"/>
        </w:rPr>
      </w:pPr>
    </w:p>
    <w:p w14:paraId="F3000000">
      <w:pPr>
        <w:ind/>
        <w:contextualSpacing w:val="1"/>
        <w:jc w:val="center"/>
        <w:rPr>
          <w:rFonts w:ascii="Times New Roman" w:hAnsi="Times New Roman"/>
          <w:b w:val="1"/>
          <w:sz w:val="24"/>
        </w:rPr>
      </w:pPr>
      <w:r>
        <w:rPr>
          <w:rFonts w:ascii="Times New Roman" w:hAnsi="Times New Roman"/>
          <w:b w:val="1"/>
          <w:sz w:val="24"/>
        </w:rPr>
        <w:t>13. СРОК ДЕЙСТВИЯ КОНТРАКТА</w:t>
      </w:r>
    </w:p>
    <w:p w14:paraId="F4000000">
      <w:pPr>
        <w:ind w:firstLine="567" w:left="0"/>
        <w:contextualSpacing w:val="1"/>
        <w:jc w:val="both"/>
        <w:rPr>
          <w:rFonts w:ascii="Times New Roman" w:hAnsi="Times New Roman"/>
          <w:color w:val="000000"/>
          <w:sz w:val="24"/>
        </w:rPr>
      </w:pPr>
      <w:r>
        <w:rPr>
          <w:rFonts w:ascii="Times New Roman" w:hAnsi="Times New Roman"/>
          <w:color w:val="000000"/>
          <w:sz w:val="24"/>
        </w:rPr>
        <w:t>13.1. Государственный контракт вступает в силу с момента подписания</w:t>
      </w:r>
      <w:r>
        <w:rPr>
          <w:rFonts w:ascii="Times New Roman" w:hAnsi="Times New Roman"/>
          <w:color w:val="000000"/>
          <w:sz w:val="24"/>
        </w:rPr>
        <w:t xml:space="preserve"> его сторонами и действует до 31</w:t>
      </w:r>
      <w:r>
        <w:rPr>
          <w:rFonts w:ascii="Times New Roman" w:hAnsi="Times New Roman"/>
          <w:color w:val="000000"/>
          <w:sz w:val="24"/>
        </w:rPr>
        <w:t>.12.2026 г.</w:t>
      </w:r>
    </w:p>
    <w:p w14:paraId="F5000000">
      <w:pPr>
        <w:ind w:firstLine="567" w:left="0"/>
        <w:contextualSpacing w:val="1"/>
        <w:jc w:val="both"/>
        <w:rPr>
          <w:rFonts w:ascii="Times New Roman" w:hAnsi="Times New Roman"/>
          <w:b w:val="1"/>
          <w:sz w:val="24"/>
        </w:rPr>
      </w:pPr>
    </w:p>
    <w:p w14:paraId="F6000000">
      <w:pPr>
        <w:widowControl w:val="0"/>
        <w:ind w:right="-2"/>
        <w:contextualSpacing w:val="1"/>
        <w:jc w:val="center"/>
        <w:rPr>
          <w:rFonts w:ascii="Times New Roman" w:hAnsi="Times New Roman"/>
          <w:b w:val="1"/>
          <w:sz w:val="24"/>
        </w:rPr>
      </w:pPr>
      <w:r>
        <w:rPr>
          <w:rFonts w:ascii="Times New Roman" w:hAnsi="Times New Roman"/>
          <w:b w:val="1"/>
          <w:sz w:val="24"/>
        </w:rPr>
        <w:t>14. ЮРИДИЧЕСКИЕ АДРЕСА И БАНКОВСКИЕ РЕКВИЗИТЫ СТОРОН НА МОМЕНТ ЗАКЛЮЧЕНИЯ ГОСУДАРСТВЕННОГО КОНТРАКТА</w:t>
      </w:r>
    </w:p>
    <w:p w14:paraId="F7000000">
      <w:pPr>
        <w:widowControl w:val="0"/>
        <w:ind w:right="-2"/>
        <w:contextualSpacing w:val="1"/>
        <w:jc w:val="center"/>
        <w:rPr>
          <w:rFonts w:ascii="Times New Roman" w:hAnsi="Times New Roman"/>
          <w:b w:val="1"/>
          <w:sz w:val="24"/>
        </w:rPr>
      </w:pPr>
    </w:p>
    <w:p w14:paraId="F8000000">
      <w:pPr>
        <w:ind/>
        <w:contextualSpacing w:val="1"/>
        <w:rPr>
          <w:rFonts w:ascii="Times New Roman" w:hAnsi="Times New Roman"/>
          <w:b w:val="1"/>
          <w:color w:val="000000"/>
          <w:sz w:val="24"/>
        </w:rPr>
      </w:pPr>
      <w:bookmarkStart w:id="3" w:name="_GoBack"/>
      <w:bookmarkEnd w:id="3"/>
      <w:r>
        <w:rPr>
          <w:rFonts w:ascii="Times New Roman" w:hAnsi="Times New Roman"/>
          <w:b w:val="1"/>
          <w:color w:val="000000"/>
          <w:sz w:val="24"/>
        </w:rPr>
        <w:t xml:space="preserve">       «Государственный заказчик»:                                                 «Поставщик»:</w:t>
      </w:r>
    </w:p>
    <w:tbl>
      <w:tblPr>
        <w:tblStyle w:val="Style_2"/>
        <w:tblLayout w:type="fixed"/>
      </w:tblPr>
      <w:tblGrid>
        <w:gridCol w:w="4890"/>
        <w:gridCol w:w="4575"/>
      </w:tblGrid>
      <w:tr>
        <w:trPr>
          <w:trHeight w:hRule="atLeast" w:val="5387"/>
        </w:trPr>
        <w:tc>
          <w:tcPr>
            <w:tcW w:type="dxa" w:w="4890"/>
          </w:tcPr>
          <w:p w14:paraId="F9000000">
            <w:pPr>
              <w:rPr>
                <w:rFonts w:ascii="Times New Roman" w:hAnsi="Times New Roman"/>
                <w:b w:val="1"/>
                <w:sz w:val="24"/>
              </w:rPr>
            </w:pPr>
          </w:p>
          <w:p w14:paraId="FA000000">
            <w:pPr>
              <w:rPr>
                <w:rFonts w:ascii="Times New Roman" w:hAnsi="Times New Roman"/>
                <w:b w:val="1"/>
                <w:sz w:val="24"/>
              </w:rPr>
            </w:pPr>
            <w:r>
              <w:rPr>
                <w:rFonts w:ascii="Times New Roman" w:hAnsi="Times New Roman"/>
                <w:b w:val="1"/>
                <w:sz w:val="24"/>
              </w:rPr>
              <w:t>«</w:t>
            </w:r>
            <w:r>
              <w:rPr>
                <w:rFonts w:ascii="Times New Roman" w:hAnsi="Times New Roman"/>
                <w:b w:val="1"/>
                <w:sz w:val="24"/>
              </w:rPr>
              <w:t xml:space="preserve">ФКУ ИК-4 УФСИН России </w:t>
            </w:r>
          </w:p>
          <w:p w14:paraId="FB000000">
            <w:pPr>
              <w:rPr>
                <w:rFonts w:ascii="Times New Roman" w:hAnsi="Times New Roman"/>
                <w:b w:val="1"/>
                <w:sz w:val="24"/>
              </w:rPr>
            </w:pPr>
            <w:r>
              <w:rPr>
                <w:rFonts w:ascii="Times New Roman" w:hAnsi="Times New Roman"/>
                <w:b w:val="1"/>
                <w:sz w:val="24"/>
              </w:rPr>
              <w:t>по Республике Башкортостан»</w:t>
            </w:r>
          </w:p>
          <w:p w14:paraId="FC000000">
            <w:pPr>
              <w:rPr>
                <w:rFonts w:ascii="Times New Roman" w:hAnsi="Times New Roman"/>
                <w:sz w:val="24"/>
              </w:rPr>
            </w:pPr>
            <w:r>
              <w:rPr>
                <w:rFonts w:ascii="Times New Roman" w:hAnsi="Times New Roman"/>
                <w:sz w:val="24"/>
              </w:rPr>
              <w:t>ИНН 0266014587, КПП 026801001</w:t>
            </w:r>
          </w:p>
          <w:p w14:paraId="FD000000">
            <w:pPr>
              <w:rPr>
                <w:rFonts w:ascii="Times New Roman" w:hAnsi="Times New Roman"/>
                <w:sz w:val="24"/>
              </w:rPr>
            </w:pPr>
            <w:r>
              <w:rPr>
                <w:rFonts w:ascii="Times New Roman" w:hAnsi="Times New Roman"/>
                <w:sz w:val="24"/>
              </w:rPr>
              <w:t>Юр./почт. адрес: 453 167, Российская Федерация, Республика Башкортостан, м. р-н Стерлитамакский, с.п. Наумовский сельсовет, тер. автодороги Уфа-Оренбург, км 152-й, зд. 1</w:t>
            </w:r>
          </w:p>
          <w:p w14:paraId="FE000000">
            <w:pPr>
              <w:rPr>
                <w:rFonts w:ascii="Times New Roman" w:hAnsi="Times New Roman"/>
                <w:sz w:val="24"/>
              </w:rPr>
            </w:pPr>
            <w:r>
              <w:rPr>
                <w:rFonts w:ascii="Times New Roman" w:hAnsi="Times New Roman"/>
                <w:sz w:val="24"/>
              </w:rPr>
              <w:t>Факт. адрес: Российская Федерация, Республика Башкортостан, м. р-н Стерлитамакский, с.п. Наумовский сельсовет, тер. автодороги Уфа-Оренбург, км 152-й, зд. 1</w:t>
            </w:r>
          </w:p>
          <w:p w14:paraId="FF000000">
            <w:pPr>
              <w:rPr>
                <w:rFonts w:ascii="Times New Roman" w:hAnsi="Times New Roman"/>
                <w:sz w:val="24"/>
              </w:rPr>
            </w:pPr>
            <w:r>
              <w:rPr>
                <w:rFonts w:ascii="Times New Roman" w:hAnsi="Times New Roman"/>
                <w:sz w:val="24"/>
              </w:rPr>
              <w:t xml:space="preserve">Единый казначейский счет – 40102810445370000043 (к/с) </w:t>
            </w:r>
          </w:p>
          <w:p w14:paraId="00010000">
            <w:pPr>
              <w:rPr>
                <w:rFonts w:ascii="Times New Roman" w:hAnsi="Times New Roman"/>
                <w:sz w:val="24"/>
              </w:rPr>
            </w:pPr>
            <w:r>
              <w:rPr>
                <w:rFonts w:ascii="Times New Roman" w:hAnsi="Times New Roman"/>
                <w:sz w:val="24"/>
              </w:rPr>
              <w:t xml:space="preserve">ОКЦ № 1 СибГУ Банка России//УФК по Новосибирской области, г Новосибирск </w:t>
            </w:r>
          </w:p>
          <w:p w14:paraId="01010000">
            <w:pPr>
              <w:rPr>
                <w:rFonts w:ascii="Times New Roman" w:hAnsi="Times New Roman"/>
                <w:sz w:val="24"/>
              </w:rPr>
            </w:pPr>
            <w:r>
              <w:rPr>
                <w:rFonts w:ascii="Times New Roman" w:hAnsi="Times New Roman"/>
                <w:sz w:val="24"/>
              </w:rPr>
              <w:t>л/с 03011307770</w:t>
            </w:r>
          </w:p>
          <w:p w14:paraId="02010000">
            <w:pPr>
              <w:rPr>
                <w:rFonts w:ascii="Times New Roman" w:hAnsi="Times New Roman"/>
                <w:sz w:val="24"/>
              </w:rPr>
            </w:pPr>
            <w:r>
              <w:rPr>
                <w:rFonts w:ascii="Times New Roman" w:hAnsi="Times New Roman"/>
                <w:sz w:val="24"/>
              </w:rPr>
              <w:t xml:space="preserve">БИК 015004950             </w:t>
            </w:r>
          </w:p>
          <w:p w14:paraId="03010000">
            <w:pPr>
              <w:rPr>
                <w:rFonts w:ascii="Times New Roman" w:hAnsi="Times New Roman"/>
                <w:sz w:val="24"/>
              </w:rPr>
            </w:pPr>
            <w:r>
              <w:rPr>
                <w:rFonts w:ascii="Times New Roman" w:hAnsi="Times New Roman"/>
                <w:sz w:val="24"/>
              </w:rPr>
              <w:t>номер казначейского счета – 03211643000000015109 (р/с)</w:t>
            </w:r>
          </w:p>
          <w:p w14:paraId="04010000">
            <w:pPr>
              <w:rPr>
                <w:rFonts w:ascii="Times New Roman" w:hAnsi="Times New Roman"/>
                <w:sz w:val="24"/>
              </w:rPr>
            </w:pPr>
            <w:r>
              <w:rPr>
                <w:rFonts w:ascii="Times New Roman" w:hAnsi="Times New Roman"/>
                <w:sz w:val="24"/>
              </w:rPr>
              <w:t>Тел./факс (3476) 37-90-00, 37-90-10</w:t>
            </w:r>
          </w:p>
          <w:p w14:paraId="05010000">
            <w:pPr>
              <w:widowControl w:val="0"/>
              <w:ind/>
              <w:jc w:val="both"/>
              <w:rPr>
                <w:rFonts w:ascii="Times New Roman" w:hAnsi="Times New Roman"/>
                <w:sz w:val="24"/>
              </w:rPr>
            </w:pPr>
            <w:r>
              <w:rPr>
                <w:rFonts w:ascii="Times New Roman" w:hAnsi="Times New Roman"/>
                <w:sz w:val="24"/>
              </w:rPr>
              <w:t>Е</w:t>
            </w:r>
            <w:r>
              <w:rPr>
                <w:rFonts w:ascii="Times New Roman" w:hAnsi="Times New Roman"/>
                <w:sz w:val="24"/>
              </w:rPr>
              <w:t xml:space="preserve">-mail: </w:t>
            </w:r>
            <w:r>
              <w:rPr>
                <w:rFonts w:ascii="Times New Roman" w:hAnsi="Times New Roman"/>
                <w:color w:val="0000FF"/>
                <w:sz w:val="24"/>
                <w:u w:val="single"/>
              </w:rPr>
              <w:fldChar w:fldCharType="begin"/>
            </w:r>
            <w:r>
              <w:rPr>
                <w:rFonts w:ascii="Times New Roman" w:hAnsi="Times New Roman"/>
                <w:color w:val="0000FF"/>
                <w:sz w:val="24"/>
                <w:u w:val="single"/>
              </w:rPr>
              <w:instrText>HYPERLINK "mailto:zakup.ik4@02.fsin.gov.ru"</w:instrText>
            </w:r>
            <w:r>
              <w:rPr>
                <w:rFonts w:ascii="Times New Roman" w:hAnsi="Times New Roman"/>
                <w:color w:val="0000FF"/>
                <w:sz w:val="24"/>
                <w:u w:val="single"/>
              </w:rPr>
              <w:fldChar w:fldCharType="separate"/>
            </w:r>
            <w:r>
              <w:rPr>
                <w:rFonts w:ascii="Times New Roman" w:hAnsi="Times New Roman"/>
                <w:color w:val="0000FF"/>
                <w:sz w:val="24"/>
                <w:u w:val="single"/>
              </w:rPr>
              <w:t>zakup.ik4@02.fsin.gov.ru</w:t>
            </w:r>
            <w:r>
              <w:rPr>
                <w:rFonts w:ascii="Times New Roman" w:hAnsi="Times New Roman"/>
                <w:color w:val="0000FF"/>
                <w:sz w:val="24"/>
                <w:u w:val="single"/>
              </w:rPr>
              <w:fldChar w:fldCharType="end"/>
            </w:r>
          </w:p>
          <w:p w14:paraId="06010000">
            <w:pPr>
              <w:widowControl w:val="0"/>
              <w:ind/>
              <w:jc w:val="both"/>
              <w:rPr>
                <w:rFonts w:ascii="Times New Roman" w:hAnsi="Times New Roman"/>
                <w:sz w:val="24"/>
              </w:rPr>
            </w:pPr>
          </w:p>
          <w:p w14:paraId="07010000">
            <w:pPr>
              <w:widowControl w:val="0"/>
              <w:ind/>
              <w:jc w:val="both"/>
              <w:rPr>
                <w:rFonts w:ascii="Times New Roman" w:hAnsi="Times New Roman"/>
                <w:sz w:val="24"/>
              </w:rPr>
            </w:pPr>
          </w:p>
          <w:p w14:paraId="08010000">
            <w:pPr>
              <w:ind/>
              <w:jc w:val="both"/>
              <w:rPr>
                <w:rFonts w:ascii="Times New Roman" w:hAnsi="Times New Roman"/>
                <w:b w:val="1"/>
                <w:sz w:val="24"/>
              </w:rPr>
            </w:pPr>
            <w:r>
              <w:rPr>
                <w:rFonts w:ascii="Times New Roman" w:hAnsi="Times New Roman"/>
                <w:b w:val="1"/>
                <w:sz w:val="24"/>
              </w:rPr>
              <w:t>Государственный заказчик:</w:t>
            </w:r>
          </w:p>
          <w:p w14:paraId="09010000">
            <w:pPr>
              <w:ind/>
              <w:jc w:val="both"/>
              <w:rPr>
                <w:rFonts w:ascii="Times New Roman" w:hAnsi="Times New Roman"/>
                <w:sz w:val="24"/>
              </w:rPr>
            </w:pPr>
            <w:r>
              <w:rPr>
                <w:rFonts w:ascii="Times New Roman" w:hAnsi="Times New Roman"/>
                <w:sz w:val="24"/>
              </w:rPr>
              <w:t xml:space="preserve">Заместитель начальника учреждения </w:t>
            </w:r>
          </w:p>
          <w:p w14:paraId="0A010000">
            <w:pPr>
              <w:ind/>
              <w:jc w:val="both"/>
              <w:rPr>
                <w:rFonts w:ascii="Times New Roman" w:hAnsi="Times New Roman"/>
                <w:sz w:val="24"/>
              </w:rPr>
            </w:pPr>
          </w:p>
          <w:p w14:paraId="0B010000">
            <w:pPr>
              <w:rPr>
                <w:rFonts w:ascii="Times New Roman" w:hAnsi="Times New Roman"/>
                <w:sz w:val="24"/>
              </w:rPr>
            </w:pPr>
            <w:r>
              <w:rPr>
                <w:rFonts w:ascii="Times New Roman" w:hAnsi="Times New Roman"/>
                <w:sz w:val="24"/>
              </w:rPr>
              <w:t>____________________ /И.И. Линник</w:t>
            </w:r>
            <w:r>
              <w:rPr>
                <w:rFonts w:ascii="Times New Roman" w:hAnsi="Times New Roman"/>
                <w:sz w:val="24"/>
              </w:rPr>
              <w:t>/</w:t>
            </w:r>
          </w:p>
          <w:p w14:paraId="0C010000">
            <w:pPr>
              <w:widowControl w:val="0"/>
              <w:ind/>
              <w:jc w:val="both"/>
              <w:rPr>
                <w:rFonts w:ascii="Times New Roman" w:hAnsi="Times New Roman"/>
                <w:sz w:val="24"/>
              </w:rPr>
            </w:pPr>
            <w:r>
              <w:rPr>
                <w:rFonts w:ascii="Times New Roman" w:hAnsi="Times New Roman"/>
                <w:sz w:val="24"/>
              </w:rPr>
              <w:t>Подписано ЭЦП</w:t>
            </w:r>
          </w:p>
        </w:tc>
        <w:tc>
          <w:tcPr>
            <w:tcW w:type="dxa" w:w="4575"/>
          </w:tcPr>
          <w:p w14:paraId="0D010000">
            <w:pPr>
              <w:widowControl w:val="0"/>
              <w:ind/>
              <w:contextualSpacing w:val="1"/>
              <w:rPr>
                <w:rFonts w:ascii="Times New Roman" w:hAnsi="Times New Roman"/>
                <w:sz w:val="24"/>
              </w:rPr>
            </w:pPr>
          </w:p>
          <w:p w14:paraId="0E010000">
            <w:pPr>
              <w:widowControl w:val="0"/>
              <w:ind/>
              <w:contextualSpacing w:val="1"/>
              <w:rPr>
                <w:rFonts w:ascii="Times New Roman" w:hAnsi="Times New Roman"/>
                <w:sz w:val="24"/>
              </w:rPr>
            </w:pPr>
          </w:p>
          <w:p w14:paraId="0F010000">
            <w:pPr>
              <w:widowControl w:val="0"/>
              <w:ind/>
              <w:contextualSpacing w:val="1"/>
              <w:rPr>
                <w:rFonts w:ascii="Times New Roman" w:hAnsi="Times New Roman"/>
                <w:sz w:val="24"/>
              </w:rPr>
            </w:pPr>
          </w:p>
          <w:p w14:paraId="10010000">
            <w:pPr>
              <w:widowControl w:val="0"/>
              <w:ind/>
              <w:contextualSpacing w:val="1"/>
              <w:rPr>
                <w:rFonts w:ascii="Times New Roman" w:hAnsi="Times New Roman"/>
                <w:sz w:val="24"/>
              </w:rPr>
            </w:pPr>
          </w:p>
          <w:p w14:paraId="11010000">
            <w:pPr>
              <w:widowControl w:val="0"/>
              <w:ind/>
              <w:contextualSpacing w:val="1"/>
              <w:rPr>
                <w:rFonts w:ascii="Times New Roman" w:hAnsi="Times New Roman"/>
                <w:sz w:val="24"/>
              </w:rPr>
            </w:pPr>
          </w:p>
          <w:p w14:paraId="12010000">
            <w:pPr>
              <w:widowControl w:val="0"/>
              <w:ind/>
              <w:contextualSpacing w:val="1"/>
              <w:rPr>
                <w:rFonts w:ascii="Times New Roman" w:hAnsi="Times New Roman"/>
                <w:sz w:val="24"/>
              </w:rPr>
            </w:pPr>
          </w:p>
          <w:p w14:paraId="13010000">
            <w:pPr>
              <w:widowControl w:val="0"/>
              <w:ind/>
              <w:contextualSpacing w:val="1"/>
              <w:rPr>
                <w:rFonts w:ascii="Times New Roman" w:hAnsi="Times New Roman"/>
                <w:sz w:val="24"/>
              </w:rPr>
            </w:pPr>
          </w:p>
          <w:p w14:paraId="14010000">
            <w:pPr>
              <w:widowControl w:val="0"/>
              <w:ind/>
              <w:contextualSpacing w:val="1"/>
              <w:rPr>
                <w:rFonts w:ascii="Times New Roman" w:hAnsi="Times New Roman"/>
                <w:sz w:val="24"/>
              </w:rPr>
            </w:pPr>
          </w:p>
          <w:p w14:paraId="15010000">
            <w:pPr>
              <w:widowControl w:val="0"/>
              <w:ind/>
              <w:contextualSpacing w:val="1"/>
              <w:rPr>
                <w:rFonts w:ascii="Times New Roman" w:hAnsi="Times New Roman"/>
                <w:sz w:val="24"/>
              </w:rPr>
            </w:pPr>
          </w:p>
          <w:p w14:paraId="16010000">
            <w:pPr>
              <w:widowControl w:val="0"/>
              <w:ind/>
              <w:contextualSpacing w:val="1"/>
              <w:rPr>
                <w:rFonts w:ascii="Times New Roman" w:hAnsi="Times New Roman"/>
                <w:sz w:val="24"/>
              </w:rPr>
            </w:pPr>
          </w:p>
          <w:p w14:paraId="17010000">
            <w:pPr>
              <w:widowControl w:val="0"/>
              <w:ind/>
              <w:contextualSpacing w:val="1"/>
              <w:rPr>
                <w:rFonts w:ascii="Times New Roman" w:hAnsi="Times New Roman"/>
                <w:sz w:val="24"/>
              </w:rPr>
            </w:pPr>
          </w:p>
          <w:p w14:paraId="18010000">
            <w:pPr>
              <w:widowControl w:val="0"/>
              <w:ind/>
              <w:contextualSpacing w:val="1"/>
              <w:rPr>
                <w:rFonts w:ascii="Times New Roman" w:hAnsi="Times New Roman"/>
                <w:sz w:val="24"/>
              </w:rPr>
            </w:pPr>
          </w:p>
          <w:p w14:paraId="19010000">
            <w:pPr>
              <w:widowControl w:val="0"/>
              <w:ind/>
              <w:contextualSpacing w:val="1"/>
              <w:rPr>
                <w:rFonts w:ascii="Times New Roman" w:hAnsi="Times New Roman"/>
                <w:sz w:val="24"/>
              </w:rPr>
            </w:pPr>
          </w:p>
          <w:p w14:paraId="1A010000">
            <w:pPr>
              <w:widowControl w:val="0"/>
              <w:ind/>
              <w:contextualSpacing w:val="1"/>
              <w:rPr>
                <w:rFonts w:ascii="Times New Roman" w:hAnsi="Times New Roman"/>
                <w:sz w:val="24"/>
              </w:rPr>
            </w:pPr>
          </w:p>
          <w:p w14:paraId="1B010000">
            <w:pPr>
              <w:widowControl w:val="0"/>
              <w:ind/>
              <w:contextualSpacing w:val="1"/>
              <w:rPr>
                <w:rFonts w:ascii="Times New Roman" w:hAnsi="Times New Roman"/>
                <w:sz w:val="24"/>
              </w:rPr>
            </w:pPr>
          </w:p>
          <w:p w14:paraId="1C010000">
            <w:pPr>
              <w:widowControl w:val="0"/>
              <w:ind/>
              <w:contextualSpacing w:val="1"/>
              <w:rPr>
                <w:rFonts w:ascii="Times New Roman" w:hAnsi="Times New Roman"/>
                <w:sz w:val="24"/>
              </w:rPr>
            </w:pPr>
          </w:p>
          <w:p w14:paraId="1D010000">
            <w:pPr>
              <w:widowControl w:val="0"/>
              <w:ind/>
              <w:contextualSpacing w:val="1"/>
              <w:rPr>
                <w:rFonts w:ascii="Times New Roman" w:hAnsi="Times New Roman"/>
                <w:sz w:val="24"/>
              </w:rPr>
            </w:pPr>
          </w:p>
          <w:p w14:paraId="1E010000">
            <w:pPr>
              <w:widowControl w:val="0"/>
              <w:ind/>
              <w:contextualSpacing w:val="1"/>
              <w:rPr>
                <w:rFonts w:ascii="Times New Roman" w:hAnsi="Times New Roman"/>
                <w:sz w:val="24"/>
              </w:rPr>
            </w:pPr>
          </w:p>
          <w:p w14:paraId="1F010000">
            <w:pPr>
              <w:widowControl w:val="0"/>
              <w:ind/>
              <w:contextualSpacing w:val="1"/>
              <w:rPr>
                <w:rFonts w:ascii="Times New Roman" w:hAnsi="Times New Roman"/>
                <w:sz w:val="24"/>
              </w:rPr>
            </w:pPr>
          </w:p>
          <w:p w14:paraId="20010000">
            <w:pPr>
              <w:widowControl w:val="0"/>
              <w:ind/>
              <w:contextualSpacing w:val="1"/>
              <w:rPr>
                <w:rFonts w:ascii="Times New Roman" w:hAnsi="Times New Roman"/>
                <w:sz w:val="24"/>
              </w:rPr>
            </w:pPr>
          </w:p>
          <w:p w14:paraId="21010000">
            <w:pPr>
              <w:widowControl w:val="0"/>
              <w:ind/>
              <w:contextualSpacing w:val="1"/>
              <w:rPr>
                <w:rFonts w:ascii="Times New Roman" w:hAnsi="Times New Roman"/>
                <w:sz w:val="24"/>
              </w:rPr>
            </w:pPr>
          </w:p>
          <w:p w14:paraId="22010000">
            <w:pPr>
              <w:widowControl w:val="0"/>
              <w:ind/>
              <w:contextualSpacing w:val="1"/>
              <w:rPr>
                <w:rFonts w:ascii="Times New Roman" w:hAnsi="Times New Roman"/>
                <w:sz w:val="24"/>
              </w:rPr>
            </w:pPr>
          </w:p>
          <w:p w14:paraId="23010000">
            <w:pPr>
              <w:widowControl w:val="0"/>
              <w:ind/>
              <w:contextualSpacing w:val="1"/>
              <w:rPr>
                <w:rFonts w:ascii="Times New Roman" w:hAnsi="Times New Roman"/>
                <w:sz w:val="24"/>
              </w:rPr>
            </w:pPr>
          </w:p>
          <w:p w14:paraId="24010000">
            <w:pPr>
              <w:widowControl w:val="0"/>
              <w:ind/>
              <w:contextualSpacing w:val="1"/>
              <w:rPr>
                <w:rFonts w:ascii="Times New Roman" w:hAnsi="Times New Roman"/>
                <w:sz w:val="24"/>
              </w:rPr>
            </w:pPr>
          </w:p>
          <w:p w14:paraId="25010000">
            <w:pPr>
              <w:widowControl w:val="0"/>
              <w:ind/>
              <w:contextualSpacing w:val="1"/>
              <w:rPr>
                <w:rFonts w:ascii="Times New Roman" w:hAnsi="Times New Roman"/>
                <w:sz w:val="24"/>
              </w:rPr>
            </w:pPr>
          </w:p>
          <w:p w14:paraId="26010000">
            <w:pPr>
              <w:widowControl w:val="0"/>
              <w:ind/>
              <w:contextualSpacing w:val="1"/>
              <w:rPr>
                <w:rFonts w:ascii="Times New Roman" w:hAnsi="Times New Roman"/>
                <w:sz w:val="24"/>
              </w:rPr>
            </w:pPr>
          </w:p>
          <w:p w14:paraId="27010000">
            <w:pPr>
              <w:widowControl w:val="0"/>
              <w:ind/>
              <w:contextualSpacing w:val="1"/>
              <w:rPr>
                <w:rFonts w:ascii="Times New Roman" w:hAnsi="Times New Roman"/>
                <w:sz w:val="24"/>
              </w:rPr>
            </w:pPr>
            <w:r>
              <w:rPr>
                <w:rFonts w:ascii="Times New Roman" w:hAnsi="Times New Roman"/>
                <w:b w:val="1"/>
                <w:sz w:val="24"/>
              </w:rPr>
              <w:t>Поставщик:</w:t>
            </w:r>
          </w:p>
          <w:p w14:paraId="28010000">
            <w:pPr>
              <w:ind w:firstLine="0" w:left="28" w:right="141"/>
              <w:rPr>
                <w:rFonts w:ascii="Times New Roman" w:hAnsi="Times New Roman"/>
                <w:color w:val="1D1B11"/>
                <w:sz w:val="24"/>
              </w:rPr>
            </w:pPr>
          </w:p>
          <w:p w14:paraId="29010000">
            <w:pPr>
              <w:ind w:firstLine="0" w:left="28" w:right="141"/>
              <w:rPr>
                <w:rFonts w:ascii="Times New Roman" w:hAnsi="Times New Roman"/>
                <w:color w:val="1D1B11"/>
                <w:sz w:val="24"/>
              </w:rPr>
            </w:pPr>
          </w:p>
          <w:p w14:paraId="2A010000">
            <w:pPr>
              <w:ind w:right="141"/>
              <w:rPr>
                <w:rFonts w:ascii="Times New Roman" w:hAnsi="Times New Roman"/>
                <w:color w:val="000000"/>
                <w:sz w:val="24"/>
              </w:rPr>
            </w:pPr>
            <w:r>
              <w:rPr>
                <w:rFonts w:ascii="Times New Roman" w:hAnsi="Times New Roman"/>
                <w:color w:val="1D1B11"/>
                <w:sz w:val="24"/>
              </w:rPr>
              <w:t>________________</w:t>
            </w:r>
            <w:r>
              <w:rPr>
                <w:rFonts w:ascii="Times New Roman" w:hAnsi="Times New Roman"/>
                <w:sz w:val="24"/>
              </w:rPr>
              <w:t xml:space="preserve"> /</w:t>
            </w:r>
            <w:r>
              <w:rPr>
                <w:rFonts w:ascii="Times New Roman" w:hAnsi="Times New Roman"/>
                <w:sz w:val="24"/>
              </w:rPr>
              <w:t>_______</w:t>
            </w:r>
            <w:r>
              <w:rPr>
                <w:rFonts w:ascii="Times New Roman" w:hAnsi="Times New Roman"/>
                <w:sz w:val="24"/>
              </w:rPr>
              <w:t>/</w:t>
            </w:r>
          </w:p>
          <w:p w14:paraId="2B010000">
            <w:pPr>
              <w:widowControl w:val="0"/>
              <w:ind/>
              <w:contextualSpacing w:val="1"/>
              <w:rPr>
                <w:rFonts w:ascii="Times New Roman" w:hAnsi="Times New Roman"/>
                <w:sz w:val="24"/>
              </w:rPr>
            </w:pPr>
            <w:r>
              <w:rPr>
                <w:rFonts w:ascii="Times New Roman" w:hAnsi="Times New Roman"/>
                <w:color w:val="1D1B11"/>
                <w:sz w:val="24"/>
              </w:rPr>
              <w:t>Подписано ЭЦП</w:t>
            </w:r>
          </w:p>
        </w:tc>
      </w:tr>
    </w:tbl>
    <w:p w14:paraId="2C010000">
      <w:pPr>
        <w:spacing w:after="200" w:line="276" w:lineRule="auto"/>
        <w:ind/>
        <w:contextualSpacing w:val="1"/>
        <w:rPr>
          <w:rFonts w:ascii="Times New Roman" w:hAnsi="Times New Roman"/>
          <w:b w:val="1"/>
          <w:color w:val="000000"/>
          <w:sz w:val="24"/>
        </w:rPr>
      </w:pPr>
    </w:p>
    <w:p w14:paraId="2D010000">
      <w:pPr>
        <w:ind/>
        <w:contextualSpacing w:val="1"/>
        <w:rPr>
          <w:rFonts w:ascii="Times New Roman" w:hAnsi="Times New Roman"/>
          <w:sz w:val="24"/>
        </w:rPr>
      </w:pPr>
    </w:p>
    <w:p w14:paraId="2E010000">
      <w:pPr>
        <w:ind/>
        <w:contextualSpacing w:val="1"/>
        <w:rPr>
          <w:rFonts w:ascii="Times New Roman" w:hAnsi="Times New Roman"/>
          <w:sz w:val="24"/>
        </w:rPr>
      </w:pPr>
    </w:p>
    <w:p w14:paraId="2F010000">
      <w:pPr>
        <w:ind/>
        <w:contextualSpacing w:val="1"/>
        <w:rPr>
          <w:rFonts w:ascii="Times New Roman" w:hAnsi="Times New Roman"/>
          <w:sz w:val="24"/>
        </w:rPr>
      </w:pPr>
    </w:p>
    <w:p w14:paraId="30010000">
      <w:pPr>
        <w:ind/>
        <w:contextualSpacing w:val="1"/>
        <w:rPr>
          <w:rFonts w:ascii="Times New Roman" w:hAnsi="Times New Roman"/>
          <w:sz w:val="24"/>
        </w:rPr>
      </w:pPr>
    </w:p>
    <w:p w14:paraId="31010000">
      <w:pPr>
        <w:ind/>
        <w:contextualSpacing w:val="1"/>
        <w:rPr>
          <w:rFonts w:ascii="Times New Roman" w:hAnsi="Times New Roman"/>
          <w:sz w:val="24"/>
        </w:rPr>
      </w:pPr>
    </w:p>
    <w:p w14:paraId="32010000">
      <w:pPr>
        <w:ind/>
        <w:contextualSpacing w:val="1"/>
        <w:rPr>
          <w:rFonts w:ascii="Times New Roman" w:hAnsi="Times New Roman"/>
          <w:sz w:val="24"/>
        </w:rPr>
      </w:pPr>
    </w:p>
    <w:p w14:paraId="33010000">
      <w:pPr>
        <w:ind/>
        <w:contextualSpacing w:val="1"/>
        <w:rPr>
          <w:rFonts w:ascii="Times New Roman" w:hAnsi="Times New Roman"/>
          <w:sz w:val="24"/>
        </w:rPr>
      </w:pPr>
    </w:p>
    <w:p w14:paraId="34010000">
      <w:pPr>
        <w:ind/>
        <w:contextualSpacing w:val="1"/>
        <w:rPr>
          <w:rFonts w:ascii="Times New Roman" w:hAnsi="Times New Roman"/>
          <w:sz w:val="24"/>
        </w:rPr>
      </w:pPr>
    </w:p>
    <w:p w14:paraId="35010000">
      <w:pPr>
        <w:ind/>
        <w:contextualSpacing w:val="1"/>
        <w:rPr>
          <w:rFonts w:ascii="Times New Roman" w:hAnsi="Times New Roman"/>
          <w:sz w:val="24"/>
        </w:rPr>
      </w:pPr>
    </w:p>
    <w:p w14:paraId="36010000">
      <w:pPr>
        <w:ind/>
        <w:contextualSpacing w:val="1"/>
        <w:rPr>
          <w:rFonts w:ascii="Times New Roman" w:hAnsi="Times New Roman"/>
          <w:sz w:val="24"/>
        </w:rPr>
      </w:pPr>
    </w:p>
    <w:p w14:paraId="37010000">
      <w:pPr>
        <w:ind/>
        <w:contextualSpacing w:val="1"/>
        <w:rPr>
          <w:rFonts w:ascii="Times New Roman" w:hAnsi="Times New Roman"/>
          <w:sz w:val="24"/>
        </w:rPr>
      </w:pPr>
    </w:p>
    <w:p w14:paraId="38010000">
      <w:pPr>
        <w:ind/>
        <w:contextualSpacing w:val="1"/>
        <w:rPr>
          <w:rFonts w:ascii="Times New Roman" w:hAnsi="Times New Roman"/>
          <w:sz w:val="24"/>
        </w:rPr>
      </w:pPr>
    </w:p>
    <w:p w14:paraId="39010000">
      <w:pPr>
        <w:ind/>
        <w:contextualSpacing w:val="1"/>
        <w:jc w:val="right"/>
        <w:rPr>
          <w:rFonts w:ascii="Times New Roman" w:hAnsi="Times New Roman"/>
          <w:sz w:val="24"/>
        </w:rPr>
      </w:pPr>
      <w:r>
        <w:rPr>
          <w:rFonts w:ascii="Times New Roman" w:hAnsi="Times New Roman"/>
          <w:sz w:val="24"/>
        </w:rPr>
        <w:t>Приложение №1</w:t>
      </w:r>
    </w:p>
    <w:p w14:paraId="3A010000">
      <w:pPr>
        <w:ind/>
        <w:contextualSpacing w:val="1"/>
        <w:jc w:val="right"/>
        <w:rPr>
          <w:rFonts w:ascii="Times New Roman" w:hAnsi="Times New Roman"/>
          <w:sz w:val="24"/>
        </w:rPr>
      </w:pPr>
      <w:r>
        <w:rPr>
          <w:rFonts w:ascii="Times New Roman" w:hAnsi="Times New Roman"/>
          <w:sz w:val="24"/>
        </w:rPr>
        <w:t>к Государственному контракту</w:t>
      </w:r>
    </w:p>
    <w:p w14:paraId="3B010000">
      <w:pPr>
        <w:ind/>
        <w:contextualSpacing w:val="1"/>
        <w:jc w:val="right"/>
        <w:rPr>
          <w:rFonts w:ascii="Times New Roman" w:hAnsi="Times New Roman"/>
          <w:sz w:val="24"/>
        </w:rPr>
      </w:pPr>
      <w:r>
        <w:rPr>
          <w:rFonts w:ascii="Times New Roman" w:hAnsi="Times New Roman"/>
          <w:sz w:val="24"/>
        </w:rPr>
        <w:t>от «___» ________ 2026г. № _________</w:t>
      </w:r>
    </w:p>
    <w:p w14:paraId="3C010000">
      <w:pPr>
        <w:ind/>
        <w:contextualSpacing w:val="1"/>
        <w:jc w:val="center"/>
        <w:rPr>
          <w:rFonts w:ascii="Times New Roman" w:hAnsi="Times New Roman"/>
          <w:b w:val="1"/>
          <w:sz w:val="24"/>
        </w:rPr>
      </w:pPr>
    </w:p>
    <w:p w14:paraId="3D010000">
      <w:pPr>
        <w:ind/>
        <w:contextualSpacing w:val="1"/>
        <w:jc w:val="center"/>
        <w:rPr>
          <w:rFonts w:ascii="Times New Roman" w:hAnsi="Times New Roman"/>
          <w:b w:val="1"/>
          <w:sz w:val="24"/>
        </w:rPr>
      </w:pPr>
    </w:p>
    <w:p w14:paraId="3E010000">
      <w:pPr>
        <w:ind/>
        <w:contextualSpacing w:val="1"/>
        <w:jc w:val="center"/>
        <w:rPr>
          <w:rFonts w:ascii="Times New Roman" w:hAnsi="Times New Roman"/>
          <w:b w:val="1"/>
          <w:sz w:val="24"/>
        </w:rPr>
      </w:pPr>
    </w:p>
    <w:p w14:paraId="3F010000">
      <w:pPr>
        <w:ind/>
        <w:contextualSpacing w:val="1"/>
        <w:jc w:val="center"/>
        <w:rPr>
          <w:rFonts w:ascii="Times New Roman" w:hAnsi="Times New Roman"/>
          <w:b w:val="1"/>
          <w:sz w:val="24"/>
        </w:rPr>
      </w:pPr>
    </w:p>
    <w:p w14:paraId="40010000">
      <w:pPr>
        <w:ind/>
        <w:contextualSpacing w:val="1"/>
        <w:jc w:val="center"/>
        <w:rPr>
          <w:rFonts w:ascii="Times New Roman" w:hAnsi="Times New Roman"/>
          <w:b w:val="1"/>
          <w:sz w:val="24"/>
        </w:rPr>
      </w:pPr>
      <w:r>
        <w:rPr>
          <w:rFonts w:ascii="Times New Roman" w:hAnsi="Times New Roman"/>
          <w:b w:val="1"/>
          <w:sz w:val="24"/>
        </w:rPr>
        <w:t>СПЕЦИФИКАЦИЯ</w:t>
      </w:r>
    </w:p>
    <w:p w14:paraId="41010000">
      <w:pPr>
        <w:ind/>
        <w:contextualSpacing w:val="1"/>
        <w:jc w:val="center"/>
        <w:rPr>
          <w:rFonts w:ascii="Times New Roman" w:hAnsi="Times New Roman"/>
          <w:b w:val="1"/>
          <w:sz w:val="24"/>
        </w:rPr>
      </w:pPr>
    </w:p>
    <w:p w14:paraId="42010000">
      <w:pPr>
        <w:ind/>
        <w:contextualSpacing w:val="1"/>
        <w:jc w:val="center"/>
        <w:rPr>
          <w:rFonts w:ascii="Times New Roman" w:hAnsi="Times New Roman"/>
          <w:b w:val="1"/>
          <w:sz w:val="24"/>
        </w:rPr>
      </w:pPr>
    </w:p>
    <w:p w14:paraId="43010000">
      <w:pPr>
        <w:ind/>
        <w:contextualSpacing w:val="1"/>
        <w:rPr>
          <w:rFonts w:ascii="Times New Roman" w:hAnsi="Times New Roman"/>
          <w:sz w:val="24"/>
        </w:rPr>
      </w:pPr>
      <w:r>
        <w:rPr>
          <w:rFonts w:ascii="Times New Roman" w:hAnsi="Times New Roman"/>
          <w:sz w:val="24"/>
        </w:rPr>
        <w:t>Поставщик: __________</w:t>
      </w:r>
    </w:p>
    <w:p w14:paraId="44010000">
      <w:pPr>
        <w:ind/>
        <w:contextualSpacing w:val="1"/>
        <w:rPr>
          <w:rFonts w:ascii="Times New Roman" w:hAnsi="Times New Roman"/>
          <w:sz w:val="24"/>
        </w:rPr>
      </w:pPr>
      <w:r>
        <w:rPr>
          <w:rFonts w:ascii="Times New Roman" w:hAnsi="Times New Roman"/>
          <w:sz w:val="24"/>
        </w:rPr>
        <w:t>Государственный заказчик: ФКУ ИК-4 УФСИН России по Республике Башкортостан</w:t>
      </w:r>
    </w:p>
    <w:p w14:paraId="45010000">
      <w:pPr>
        <w:ind/>
        <w:contextualSpacing w:val="1"/>
        <w:rPr>
          <w:rFonts w:ascii="Times New Roman" w:hAnsi="Times New Roman"/>
          <w:sz w:val="24"/>
        </w:rPr>
      </w:pPr>
    </w:p>
    <w:tbl>
      <w:tblPr>
        <w:tblStyle w:val="Style_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15"/>
        <w:gridCol w:w="1578"/>
        <w:gridCol w:w="2977"/>
        <w:gridCol w:w="688"/>
        <w:gridCol w:w="1157"/>
        <w:gridCol w:w="1291"/>
        <w:gridCol w:w="1208"/>
      </w:tblGrid>
      <w:tr>
        <w:trPr>
          <w:trHeight w:hRule="atLeast" w:val="284"/>
        </w:trPr>
        <w:tc>
          <w:tcPr>
            <w:tcW w:type="dxa" w:w="515"/>
            <w:tcBorders>
              <w:top w:color="000000" w:sz="4" w:val="single"/>
              <w:left w:color="000000" w:sz="4" w:val="single"/>
              <w:bottom w:color="000000" w:sz="4" w:val="single"/>
              <w:right w:color="000000" w:sz="4" w:val="single"/>
            </w:tcBorders>
            <w:vAlign w:val="center"/>
          </w:tcPr>
          <w:p w14:paraId="46010000">
            <w:pPr>
              <w:widowControl w:val="0"/>
              <w:spacing w:after="0" w:line="240" w:lineRule="auto"/>
              <w:ind w:firstLine="0" w:left="0"/>
              <w:jc w:val="center"/>
              <w:rPr>
                <w:rFonts w:ascii="Times New Roman" w:hAnsi="Times New Roman"/>
                <w:b w:val="1"/>
                <w:sz w:val="24"/>
              </w:rPr>
            </w:pPr>
            <w:r>
              <w:rPr>
                <w:rFonts w:ascii="Times New Roman" w:hAnsi="Times New Roman"/>
                <w:b w:val="1"/>
                <w:sz w:val="24"/>
              </w:rPr>
              <w:t>№</w:t>
            </w:r>
          </w:p>
        </w:tc>
        <w:tc>
          <w:tcPr>
            <w:tcW w:type="dxa" w:w="1578"/>
            <w:tcBorders>
              <w:top w:color="000000" w:sz="4" w:val="single"/>
              <w:left w:color="000000" w:sz="4" w:val="single"/>
              <w:bottom w:color="000000" w:sz="4" w:val="single"/>
              <w:right w:color="000000" w:sz="4" w:val="single"/>
            </w:tcBorders>
            <w:vAlign w:val="center"/>
          </w:tcPr>
          <w:p w14:paraId="47010000">
            <w:pPr>
              <w:widowControl w:val="0"/>
              <w:spacing w:after="0" w:line="240" w:lineRule="auto"/>
              <w:ind w:firstLine="0" w:left="0"/>
              <w:jc w:val="center"/>
              <w:rPr>
                <w:rFonts w:ascii="Times New Roman" w:hAnsi="Times New Roman"/>
                <w:b w:val="1"/>
                <w:sz w:val="24"/>
              </w:rPr>
            </w:pPr>
            <w:r>
              <w:rPr>
                <w:rFonts w:ascii="Times New Roman" w:hAnsi="Times New Roman"/>
                <w:b w:val="1"/>
                <w:sz w:val="24"/>
              </w:rPr>
              <w:t>ОКПД 2</w:t>
            </w:r>
          </w:p>
        </w:tc>
        <w:tc>
          <w:tcPr>
            <w:tcW w:type="dxa" w:w="2977"/>
            <w:tcBorders>
              <w:top w:color="000000" w:sz="4" w:val="single"/>
              <w:left w:color="000000" w:sz="4" w:val="single"/>
              <w:bottom w:color="000000" w:sz="4" w:val="single"/>
              <w:right w:color="000000" w:sz="4" w:val="single"/>
            </w:tcBorders>
            <w:vAlign w:val="center"/>
          </w:tcPr>
          <w:p w14:paraId="48010000">
            <w:pPr>
              <w:widowControl w:val="0"/>
              <w:spacing w:after="0" w:line="240" w:lineRule="auto"/>
              <w:ind w:firstLine="0" w:left="0"/>
              <w:jc w:val="center"/>
              <w:rPr>
                <w:rFonts w:ascii="Times New Roman" w:hAnsi="Times New Roman"/>
                <w:b w:val="1"/>
                <w:sz w:val="24"/>
              </w:rPr>
            </w:pPr>
            <w:r>
              <w:rPr>
                <w:rFonts w:ascii="Times New Roman" w:hAnsi="Times New Roman"/>
                <w:b w:val="1"/>
                <w:sz w:val="24"/>
              </w:rPr>
              <w:t>Наименование</w:t>
            </w:r>
          </w:p>
          <w:p w14:paraId="49010000">
            <w:pPr>
              <w:widowControl w:val="0"/>
              <w:spacing w:after="0" w:line="240" w:lineRule="auto"/>
              <w:ind w:firstLine="0" w:left="0"/>
              <w:jc w:val="center"/>
              <w:rPr>
                <w:rFonts w:ascii="Times New Roman" w:hAnsi="Times New Roman"/>
                <w:b w:val="1"/>
                <w:sz w:val="24"/>
              </w:rPr>
            </w:pPr>
            <w:r>
              <w:rPr>
                <w:rFonts w:ascii="Times New Roman" w:hAnsi="Times New Roman"/>
                <w:b w:val="1"/>
                <w:sz w:val="24"/>
              </w:rPr>
              <w:t>товара. Характеристики</w:t>
            </w:r>
          </w:p>
        </w:tc>
        <w:tc>
          <w:tcPr>
            <w:tcW w:type="dxa" w:w="688"/>
            <w:tcBorders>
              <w:top w:color="000000" w:sz="4" w:val="single"/>
              <w:left w:color="000000" w:sz="4" w:val="single"/>
              <w:bottom w:color="000000" w:sz="4" w:val="single"/>
              <w:right w:color="000000" w:sz="4" w:val="single"/>
            </w:tcBorders>
            <w:vAlign w:val="center"/>
          </w:tcPr>
          <w:p w14:paraId="4A010000">
            <w:pPr>
              <w:widowControl w:val="0"/>
              <w:spacing w:after="0" w:line="240" w:lineRule="auto"/>
              <w:ind w:firstLine="0" w:left="0"/>
              <w:jc w:val="center"/>
              <w:rPr>
                <w:rFonts w:ascii="Times New Roman" w:hAnsi="Times New Roman"/>
                <w:b w:val="1"/>
                <w:sz w:val="24"/>
              </w:rPr>
            </w:pPr>
            <w:r>
              <w:rPr>
                <w:rFonts w:ascii="Times New Roman" w:hAnsi="Times New Roman"/>
                <w:b w:val="1"/>
                <w:sz w:val="24"/>
              </w:rPr>
              <w:t>Ед. изм.</w:t>
            </w:r>
          </w:p>
        </w:tc>
        <w:tc>
          <w:tcPr>
            <w:tcW w:type="dxa" w:w="1157"/>
            <w:tcBorders>
              <w:top w:color="000000" w:sz="4" w:val="single"/>
              <w:left w:color="000000" w:sz="4" w:val="single"/>
              <w:bottom w:color="000000" w:sz="4" w:val="single"/>
              <w:right w:color="000000" w:sz="4" w:val="single"/>
            </w:tcBorders>
            <w:vAlign w:val="center"/>
          </w:tcPr>
          <w:p w14:paraId="4B010000">
            <w:pPr>
              <w:widowControl w:val="0"/>
              <w:spacing w:after="0" w:line="240" w:lineRule="auto"/>
              <w:ind w:firstLine="0" w:left="0"/>
              <w:jc w:val="center"/>
              <w:rPr>
                <w:rFonts w:ascii="Times New Roman" w:hAnsi="Times New Roman"/>
                <w:b w:val="1"/>
                <w:sz w:val="24"/>
              </w:rPr>
            </w:pPr>
            <w:r>
              <w:rPr>
                <w:rFonts w:ascii="Times New Roman" w:hAnsi="Times New Roman"/>
                <w:b w:val="1"/>
                <w:sz w:val="24"/>
              </w:rPr>
              <w:t>Кол-во (объем)</w:t>
            </w:r>
          </w:p>
        </w:tc>
        <w:tc>
          <w:tcPr>
            <w:tcW w:type="dxa" w:w="1291"/>
            <w:tcBorders>
              <w:top w:color="000000" w:sz="4" w:val="single"/>
              <w:left w:color="000000" w:sz="4" w:val="single"/>
              <w:bottom w:color="000000" w:sz="4" w:val="single"/>
              <w:right w:color="000000" w:sz="4" w:val="single"/>
            </w:tcBorders>
            <w:vAlign w:val="center"/>
          </w:tcPr>
          <w:p w14:paraId="4C010000">
            <w:pPr>
              <w:widowControl w:val="0"/>
              <w:spacing w:after="0" w:line="240" w:lineRule="auto"/>
              <w:ind w:firstLine="0" w:left="0"/>
              <w:jc w:val="center"/>
              <w:rPr>
                <w:rFonts w:ascii="Times New Roman" w:hAnsi="Times New Roman"/>
                <w:b w:val="1"/>
                <w:sz w:val="24"/>
              </w:rPr>
            </w:pPr>
            <w:r>
              <w:rPr>
                <w:rFonts w:ascii="Times New Roman" w:hAnsi="Times New Roman"/>
                <w:b w:val="1"/>
                <w:sz w:val="24"/>
              </w:rPr>
              <w:t>Цена за ед.</w:t>
            </w:r>
          </w:p>
          <w:p w14:paraId="4D010000">
            <w:pPr>
              <w:widowControl w:val="0"/>
              <w:spacing w:after="0" w:line="240" w:lineRule="auto"/>
              <w:ind w:firstLine="0" w:left="0"/>
              <w:jc w:val="center"/>
              <w:rPr>
                <w:rFonts w:ascii="Times New Roman" w:hAnsi="Times New Roman"/>
                <w:b w:val="1"/>
                <w:sz w:val="24"/>
              </w:rPr>
            </w:pPr>
            <w:r>
              <w:rPr>
                <w:rFonts w:ascii="Times New Roman" w:hAnsi="Times New Roman"/>
                <w:b w:val="1"/>
                <w:sz w:val="24"/>
              </w:rPr>
              <w:t>с НДС (руб.)</w:t>
            </w:r>
          </w:p>
        </w:tc>
        <w:tc>
          <w:tcPr>
            <w:tcW w:type="dxa" w:w="1208"/>
            <w:tcBorders>
              <w:top w:color="000000" w:sz="4" w:val="single"/>
              <w:left w:color="000000" w:sz="4" w:val="single"/>
              <w:bottom w:color="000000" w:sz="4" w:val="single"/>
              <w:right w:color="000000" w:sz="4" w:val="single"/>
            </w:tcBorders>
            <w:vAlign w:val="center"/>
          </w:tcPr>
          <w:p w14:paraId="4E010000">
            <w:pPr>
              <w:widowControl w:val="0"/>
              <w:spacing w:after="0" w:line="240" w:lineRule="auto"/>
              <w:ind w:firstLine="0" w:left="0"/>
              <w:jc w:val="center"/>
              <w:rPr>
                <w:rFonts w:ascii="Times New Roman" w:hAnsi="Times New Roman"/>
                <w:b w:val="1"/>
                <w:sz w:val="24"/>
              </w:rPr>
            </w:pPr>
            <w:r>
              <w:rPr>
                <w:rFonts w:ascii="Times New Roman" w:hAnsi="Times New Roman"/>
                <w:b w:val="1"/>
                <w:sz w:val="24"/>
              </w:rPr>
              <w:t>Сумма (руб.) с НДС</w:t>
            </w:r>
          </w:p>
        </w:tc>
      </w:tr>
      <w:tr>
        <w:trPr>
          <w:trHeight w:hRule="atLeast" w:val="752"/>
        </w:trPr>
        <w:tc>
          <w:tcPr>
            <w:tcW w:type="dxa" w:w="515"/>
            <w:tcBorders>
              <w:top w:color="000000" w:sz="4" w:val="single"/>
              <w:left w:color="000000" w:sz="4" w:val="single"/>
              <w:bottom w:color="000000" w:sz="4" w:val="single"/>
              <w:right w:color="000000" w:sz="4" w:val="single"/>
            </w:tcBorders>
            <w:shd w:fill="auto" w:val="clear"/>
            <w:vAlign w:val="center"/>
          </w:tcPr>
          <w:p w14:paraId="4F010000">
            <w:pPr>
              <w:pStyle w:val="Style_6"/>
              <w:spacing w:after="0" w:line="240" w:lineRule="auto"/>
              <w:ind w:firstLine="0" w:left="0"/>
              <w:contextualSpacing w:val="1"/>
              <w:jc w:val="center"/>
              <w:rPr>
                <w:rFonts w:ascii="Times New Roman" w:hAnsi="Times New Roman"/>
                <w:sz w:val="24"/>
              </w:rPr>
            </w:pPr>
            <w:r>
              <w:rPr>
                <w:rFonts w:ascii="Times New Roman" w:hAnsi="Times New Roman"/>
                <w:sz w:val="24"/>
              </w:rPr>
              <w:t>1.</w:t>
            </w:r>
          </w:p>
        </w:tc>
        <w:tc>
          <w:tcPr>
            <w:tcW w:type="dxa" w:w="157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50010000">
            <w:pPr>
              <w:spacing w:after="0" w:line="240" w:lineRule="auto"/>
              <w:ind w:firstLine="0" w:left="0" w:right="0"/>
              <w:jc w:val="center"/>
              <w:rPr>
                <w:rFonts w:ascii="Times New Roman" w:hAnsi="Times New Roman"/>
                <w:b w:val="0"/>
                <w:sz w:val="24"/>
              </w:rPr>
            </w:pPr>
            <w:r>
              <w:rPr>
                <w:rFonts w:ascii="Times New Roman" w:hAnsi="Times New Roman"/>
                <w:b w:val="0"/>
                <w:sz w:val="24"/>
              </w:rPr>
              <w:t>26.51.63.130</w:t>
            </w:r>
          </w:p>
        </w:tc>
        <w:tc>
          <w:tcPr>
            <w:tcW w:type="dxa" w:w="297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51010000">
            <w:pPr>
              <w:ind/>
              <w:jc w:val="left"/>
              <w:rPr>
                <w:rFonts w:ascii="Times New Roman" w:hAnsi="Times New Roman"/>
                <w:b w:val="0"/>
                <w:sz w:val="24"/>
              </w:rPr>
            </w:pPr>
            <w:r>
              <w:rPr>
                <w:rFonts w:ascii="Times New Roman" w:hAnsi="Times New Roman"/>
                <w:b w:val="0"/>
                <w:sz w:val="24"/>
              </w:rPr>
              <w:t>Счетчик электроэнергии однофазный</w:t>
            </w:r>
          </w:p>
        </w:tc>
        <w:tc>
          <w:tcPr>
            <w:tcW w:type="dxa" w:w="68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52010000">
            <w:pPr>
              <w:ind/>
              <w:jc w:val="center"/>
              <w:rPr>
                <w:rFonts w:ascii="Times New Roman" w:hAnsi="Times New Roman"/>
                <w:sz w:val="24"/>
              </w:rPr>
            </w:pPr>
            <w:r>
              <w:rPr>
                <w:rFonts w:ascii="Times New Roman" w:hAnsi="Times New Roman"/>
                <w:sz w:val="24"/>
              </w:rPr>
              <w:t>шт</w:t>
            </w:r>
          </w:p>
        </w:tc>
        <w:tc>
          <w:tcPr>
            <w:tcW w:type="dxa" w:w="115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53010000">
            <w:pPr>
              <w:ind/>
              <w:jc w:val="center"/>
              <w:rPr>
                <w:rFonts w:ascii="Times New Roman" w:hAnsi="Times New Roman"/>
                <w:sz w:val="24"/>
              </w:rPr>
            </w:pPr>
            <w:r>
              <w:rPr>
                <w:rFonts w:ascii="Times New Roman" w:hAnsi="Times New Roman"/>
                <w:sz w:val="24"/>
              </w:rPr>
              <w:t>5</w:t>
            </w:r>
          </w:p>
        </w:tc>
        <w:tc>
          <w:tcPr>
            <w:tcW w:type="dxa" w:w="1291"/>
            <w:tcBorders>
              <w:top w:color="000000" w:sz="4" w:val="single"/>
              <w:left w:color="000000" w:sz="4" w:val="single"/>
              <w:bottom w:color="000000" w:sz="4" w:val="single"/>
              <w:right w:color="000000" w:sz="4" w:val="single"/>
            </w:tcBorders>
            <w:vAlign w:val="center"/>
          </w:tcPr>
          <w:p w14:paraId="54010000">
            <w:pPr>
              <w:widowControl w:val="0"/>
              <w:spacing w:after="0" w:line="240" w:lineRule="auto"/>
              <w:ind w:firstLine="0" w:left="0"/>
              <w:jc w:val="center"/>
              <w:rPr>
                <w:rFonts w:ascii="Times New Roman" w:hAnsi="Times New Roman"/>
                <w:b w:val="1"/>
                <w:sz w:val="24"/>
              </w:rPr>
            </w:pPr>
          </w:p>
        </w:tc>
        <w:tc>
          <w:tcPr>
            <w:tcW w:type="dxa" w:w="1208"/>
            <w:tcBorders>
              <w:top w:color="000000" w:sz="4" w:val="single"/>
              <w:left w:color="000000" w:sz="4" w:val="single"/>
              <w:bottom w:color="000000" w:sz="4" w:val="single"/>
              <w:right w:color="000000" w:sz="4" w:val="single"/>
            </w:tcBorders>
            <w:vAlign w:val="center"/>
          </w:tcPr>
          <w:p w14:paraId="55010000">
            <w:pPr>
              <w:widowControl w:val="0"/>
              <w:spacing w:after="0" w:line="240" w:lineRule="auto"/>
              <w:ind w:firstLine="0" w:left="0"/>
              <w:jc w:val="center"/>
              <w:rPr>
                <w:rFonts w:ascii="Times New Roman" w:hAnsi="Times New Roman"/>
                <w:b w:val="1"/>
                <w:sz w:val="24"/>
              </w:rPr>
            </w:pPr>
          </w:p>
        </w:tc>
      </w:tr>
      <w:tr>
        <w:trPr>
          <w:trHeight w:hRule="atLeast" w:val="525"/>
        </w:trPr>
        <w:tc>
          <w:tcPr>
            <w:tcW w:type="dxa" w:w="515"/>
            <w:tcBorders>
              <w:top w:color="000000" w:sz="4" w:val="single"/>
              <w:left w:color="000000" w:sz="4" w:val="single"/>
              <w:bottom w:color="000000" w:sz="4" w:val="single"/>
              <w:right w:color="000000" w:sz="4" w:val="single"/>
            </w:tcBorders>
            <w:shd w:fill="auto" w:val="clear"/>
            <w:vAlign w:val="center"/>
          </w:tcPr>
          <w:p w14:paraId="56010000">
            <w:pPr>
              <w:pStyle w:val="Style_6"/>
              <w:spacing w:after="0" w:line="240" w:lineRule="auto"/>
              <w:ind w:firstLine="0" w:left="0"/>
              <w:contextualSpacing w:val="1"/>
              <w:jc w:val="center"/>
              <w:rPr>
                <w:rFonts w:ascii="Times New Roman" w:hAnsi="Times New Roman"/>
                <w:sz w:val="24"/>
              </w:rPr>
            </w:pPr>
            <w:r>
              <w:rPr>
                <w:rFonts w:ascii="Times New Roman" w:hAnsi="Times New Roman"/>
                <w:sz w:val="24"/>
              </w:rPr>
              <w:t>2.</w:t>
            </w:r>
          </w:p>
        </w:tc>
        <w:tc>
          <w:tcPr>
            <w:tcW w:type="dxa" w:w="157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57010000">
            <w:pPr>
              <w:spacing w:after="0" w:line="240" w:lineRule="auto"/>
              <w:ind w:firstLine="0" w:left="0" w:right="0"/>
              <w:jc w:val="center"/>
              <w:rPr>
                <w:rFonts w:ascii="Times New Roman" w:hAnsi="Times New Roman"/>
                <w:b w:val="0"/>
                <w:sz w:val="24"/>
              </w:rPr>
            </w:pPr>
            <w:r>
              <w:rPr>
                <w:rFonts w:ascii="Times New Roman" w:hAnsi="Times New Roman"/>
                <w:b w:val="0"/>
                <w:sz w:val="24"/>
              </w:rPr>
              <w:t>26.51.63.130</w:t>
            </w:r>
          </w:p>
        </w:tc>
        <w:tc>
          <w:tcPr>
            <w:tcW w:type="dxa" w:w="297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58010000">
            <w:pPr>
              <w:rPr>
                <w:rFonts w:ascii="Times New Roman" w:hAnsi="Times New Roman"/>
                <w:sz w:val="24"/>
              </w:rPr>
            </w:pPr>
            <w:r>
              <w:rPr>
                <w:rFonts w:ascii="Times New Roman" w:hAnsi="Times New Roman"/>
                <w:b w:val="0"/>
                <w:sz w:val="24"/>
              </w:rPr>
              <w:t>Счетчик электроэнергии трехфазный</w:t>
            </w:r>
          </w:p>
        </w:tc>
        <w:tc>
          <w:tcPr>
            <w:tcW w:type="dxa" w:w="68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59010000">
            <w:pPr>
              <w:ind/>
              <w:jc w:val="center"/>
              <w:rPr>
                <w:rFonts w:ascii="Times New Roman" w:hAnsi="Times New Roman"/>
                <w:sz w:val="24"/>
              </w:rPr>
            </w:pPr>
            <w:r>
              <w:rPr>
                <w:rFonts w:ascii="Times New Roman" w:hAnsi="Times New Roman"/>
                <w:sz w:val="24"/>
              </w:rPr>
              <w:t>шт</w:t>
            </w:r>
          </w:p>
        </w:tc>
        <w:tc>
          <w:tcPr>
            <w:tcW w:type="dxa" w:w="115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5A010000">
            <w:pPr>
              <w:ind/>
              <w:jc w:val="center"/>
              <w:rPr>
                <w:rFonts w:ascii="Times New Roman" w:hAnsi="Times New Roman"/>
                <w:sz w:val="24"/>
              </w:rPr>
            </w:pPr>
            <w:r>
              <w:rPr>
                <w:rFonts w:ascii="Times New Roman" w:hAnsi="Times New Roman"/>
                <w:sz w:val="24"/>
              </w:rPr>
              <w:t>3</w:t>
            </w:r>
          </w:p>
        </w:tc>
        <w:tc>
          <w:tcPr>
            <w:tcW w:type="dxa" w:w="1291"/>
            <w:tcBorders>
              <w:top w:color="000000" w:sz="4" w:val="single"/>
              <w:left w:color="000000" w:sz="4" w:val="single"/>
              <w:bottom w:color="000000" w:sz="4" w:val="single"/>
              <w:right w:color="000000" w:sz="4" w:val="single"/>
            </w:tcBorders>
            <w:vAlign w:val="center"/>
          </w:tcPr>
          <w:p w14:paraId="5B010000">
            <w:pPr>
              <w:widowControl w:val="0"/>
              <w:spacing w:after="0" w:line="240" w:lineRule="auto"/>
              <w:ind w:firstLine="0" w:left="0"/>
              <w:jc w:val="center"/>
              <w:rPr>
                <w:rFonts w:ascii="Times New Roman" w:hAnsi="Times New Roman"/>
                <w:b w:val="1"/>
                <w:sz w:val="24"/>
              </w:rPr>
            </w:pPr>
          </w:p>
        </w:tc>
        <w:tc>
          <w:tcPr>
            <w:tcW w:type="dxa" w:w="1208"/>
            <w:tcBorders>
              <w:top w:color="000000" w:sz="4" w:val="single"/>
              <w:left w:color="000000" w:sz="4" w:val="single"/>
              <w:bottom w:color="000000" w:sz="4" w:val="single"/>
              <w:right w:color="000000" w:sz="4" w:val="single"/>
            </w:tcBorders>
            <w:vAlign w:val="center"/>
          </w:tcPr>
          <w:p w14:paraId="5C010000">
            <w:pPr>
              <w:widowControl w:val="0"/>
              <w:spacing w:after="0" w:line="240" w:lineRule="auto"/>
              <w:ind w:firstLine="0" w:left="0"/>
              <w:jc w:val="center"/>
              <w:rPr>
                <w:rFonts w:ascii="Times New Roman" w:hAnsi="Times New Roman"/>
                <w:b w:val="1"/>
                <w:sz w:val="24"/>
              </w:rPr>
            </w:pPr>
          </w:p>
        </w:tc>
      </w:tr>
      <w:tr>
        <w:trPr>
          <w:trHeight w:hRule="atLeast" w:val="284"/>
        </w:trPr>
        <w:tc>
          <w:tcPr>
            <w:tcW w:type="dxa" w:w="515"/>
            <w:tcBorders>
              <w:top w:color="000000" w:sz="4" w:val="single"/>
              <w:left w:color="000000" w:sz="4" w:val="single"/>
              <w:bottom w:color="000000" w:sz="4" w:val="single"/>
              <w:right w:color="000000" w:sz="4" w:val="single"/>
            </w:tcBorders>
            <w:vAlign w:val="center"/>
          </w:tcPr>
          <w:p w14:paraId="5D010000">
            <w:pPr>
              <w:widowControl w:val="0"/>
              <w:ind/>
              <w:jc w:val="center"/>
              <w:rPr>
                <w:rFonts w:ascii="Times New Roman" w:hAnsi="Times New Roman"/>
                <w:sz w:val="24"/>
              </w:rPr>
            </w:pPr>
          </w:p>
        </w:tc>
        <w:tc>
          <w:tcPr>
            <w:tcW w:type="dxa" w:w="7691"/>
            <w:gridSpan w:val="5"/>
            <w:tcBorders>
              <w:top w:color="000000" w:sz="4" w:val="single"/>
              <w:left w:color="000000" w:sz="4" w:val="single"/>
              <w:bottom w:color="000000" w:sz="4" w:val="single"/>
              <w:right w:color="000000" w:sz="4" w:val="single"/>
            </w:tcBorders>
            <w:vAlign w:val="center"/>
          </w:tcPr>
          <w:p w14:paraId="5E010000">
            <w:pPr>
              <w:widowControl w:val="0"/>
              <w:ind/>
              <w:jc w:val="center"/>
              <w:rPr>
                <w:rFonts w:ascii="Times New Roman" w:hAnsi="Times New Roman"/>
                <w:b w:val="1"/>
                <w:sz w:val="24"/>
              </w:rPr>
            </w:pPr>
            <w:r>
              <w:rPr>
                <w:rFonts w:ascii="Times New Roman" w:hAnsi="Times New Roman"/>
                <w:b w:val="1"/>
                <w:sz w:val="24"/>
              </w:rPr>
              <w:t>ИТОГО</w:t>
            </w:r>
          </w:p>
        </w:tc>
        <w:tc>
          <w:tcPr>
            <w:tcW w:type="dxa" w:w="1208"/>
            <w:tcBorders>
              <w:top w:color="000000" w:sz="4" w:val="single"/>
              <w:left w:color="000000" w:sz="4" w:val="single"/>
              <w:bottom w:color="000000" w:sz="4" w:val="single"/>
              <w:right w:color="000000" w:sz="4" w:val="single"/>
            </w:tcBorders>
            <w:vAlign w:val="center"/>
          </w:tcPr>
          <w:p w14:paraId="5F010000">
            <w:pPr>
              <w:widowControl w:val="0"/>
              <w:ind/>
              <w:jc w:val="center"/>
              <w:rPr>
                <w:rFonts w:ascii="Times New Roman" w:hAnsi="Times New Roman"/>
                <w:b w:val="1"/>
                <w:sz w:val="24"/>
              </w:rPr>
            </w:pPr>
          </w:p>
        </w:tc>
      </w:tr>
      <w:tr>
        <w:trPr>
          <w:trHeight w:hRule="atLeast" w:val="206"/>
        </w:trPr>
        <w:tc>
          <w:tcPr>
            <w:tcW w:type="dxa" w:w="515"/>
            <w:tcBorders>
              <w:top w:color="000000" w:sz="4" w:val="single"/>
              <w:left w:color="000000" w:sz="4" w:val="single"/>
              <w:bottom w:color="000000" w:sz="4" w:val="single"/>
              <w:right w:color="000000" w:sz="4" w:val="single"/>
            </w:tcBorders>
            <w:vAlign w:val="center"/>
          </w:tcPr>
          <w:p w14:paraId="60010000">
            <w:pPr>
              <w:widowControl w:val="0"/>
              <w:ind/>
              <w:jc w:val="center"/>
              <w:rPr>
                <w:rFonts w:ascii="Times New Roman" w:hAnsi="Times New Roman"/>
                <w:sz w:val="24"/>
              </w:rPr>
            </w:pPr>
          </w:p>
        </w:tc>
        <w:tc>
          <w:tcPr>
            <w:tcW w:type="dxa" w:w="7691"/>
            <w:gridSpan w:val="5"/>
            <w:tcBorders>
              <w:top w:color="000000" w:sz="4" w:val="single"/>
              <w:left w:color="000000" w:sz="4" w:val="single"/>
              <w:bottom w:color="000000" w:sz="4" w:val="single"/>
              <w:right w:color="000000" w:sz="4" w:val="single"/>
            </w:tcBorders>
            <w:vAlign w:val="center"/>
          </w:tcPr>
          <w:p w14:paraId="61010000">
            <w:pPr>
              <w:widowControl w:val="0"/>
              <w:ind/>
              <w:jc w:val="center"/>
              <w:rPr>
                <w:rFonts w:ascii="Times New Roman" w:hAnsi="Times New Roman"/>
                <w:b w:val="1"/>
                <w:sz w:val="24"/>
              </w:rPr>
            </w:pPr>
            <w:r>
              <w:rPr>
                <w:rFonts w:ascii="Times New Roman" w:hAnsi="Times New Roman"/>
                <w:b w:val="1"/>
                <w:sz w:val="24"/>
              </w:rPr>
              <w:t>в том числе НДС/ НДС не облагается</w:t>
            </w:r>
          </w:p>
        </w:tc>
        <w:tc>
          <w:tcPr>
            <w:tcW w:type="dxa" w:w="1208"/>
            <w:tcBorders>
              <w:top w:color="000000" w:sz="4" w:val="single"/>
              <w:left w:color="000000" w:sz="4" w:val="single"/>
              <w:bottom w:color="000000" w:sz="4" w:val="single"/>
              <w:right w:color="000000" w:sz="4" w:val="single"/>
            </w:tcBorders>
            <w:vAlign w:val="center"/>
          </w:tcPr>
          <w:p w14:paraId="62010000">
            <w:pPr>
              <w:widowControl w:val="0"/>
              <w:ind/>
              <w:jc w:val="center"/>
              <w:rPr>
                <w:rFonts w:ascii="Times New Roman" w:hAnsi="Times New Roman"/>
                <w:b w:val="1"/>
                <w:sz w:val="24"/>
              </w:rPr>
            </w:pPr>
          </w:p>
        </w:tc>
      </w:tr>
    </w:tbl>
    <w:p w14:paraId="63010000">
      <w:pPr>
        <w:ind/>
        <w:jc w:val="center"/>
        <w:rPr>
          <w:rFonts w:ascii="Times New Roman" w:hAnsi="Times New Roman"/>
          <w:b w:val="1"/>
          <w:sz w:val="24"/>
        </w:rPr>
      </w:pPr>
    </w:p>
    <w:p w14:paraId="64010000">
      <w:pPr>
        <w:ind/>
        <w:jc w:val="center"/>
        <w:rPr>
          <w:rFonts w:ascii="Times New Roman" w:hAnsi="Times New Roman"/>
          <w:b w:val="1"/>
          <w:sz w:val="24"/>
        </w:rPr>
      </w:pPr>
    </w:p>
    <w:p w14:paraId="65010000">
      <w:pPr>
        <w:ind/>
        <w:jc w:val="center"/>
        <w:rPr>
          <w:rFonts w:ascii="Times New Roman" w:hAnsi="Times New Roman"/>
          <w:b w:val="1"/>
          <w:sz w:val="24"/>
        </w:rPr>
      </w:pPr>
    </w:p>
    <w:p w14:paraId="66010000">
      <w:pPr>
        <w:ind/>
        <w:jc w:val="center"/>
        <w:rPr>
          <w:rFonts w:ascii="Times New Roman" w:hAnsi="Times New Roman"/>
          <w:b w:val="1"/>
          <w:sz w:val="24"/>
        </w:rPr>
      </w:pPr>
    </w:p>
    <w:p w14:paraId="67010000">
      <w:pPr>
        <w:ind/>
        <w:jc w:val="center"/>
        <w:rPr>
          <w:rFonts w:ascii="Times New Roman" w:hAnsi="Times New Roman"/>
          <w:sz w:val="24"/>
        </w:rPr>
      </w:pPr>
      <w:r>
        <w:rPr>
          <w:rFonts w:ascii="Times New Roman" w:hAnsi="Times New Roman"/>
          <w:b w:val="1"/>
          <w:sz w:val="24"/>
        </w:rPr>
        <w:t>ПОДПИСИ СТОРОН</w:t>
      </w:r>
    </w:p>
    <w:tbl>
      <w:tblPr>
        <w:tblStyle w:val="Style_2"/>
        <w:tblLayout w:type="fixed"/>
      </w:tblPr>
      <w:tblGrid>
        <w:gridCol w:w="4680"/>
        <w:gridCol w:w="4665"/>
      </w:tblGrid>
      <w:tr>
        <w:trPr>
          <w:trHeight w:hRule="atLeast" w:val="1479"/>
        </w:trPr>
        <w:tc>
          <w:tcPr>
            <w:tcW w:type="dxa" w:w="4680"/>
          </w:tcPr>
          <w:p w14:paraId="68010000">
            <w:pPr>
              <w:ind/>
              <w:jc w:val="both"/>
              <w:rPr>
                <w:rFonts w:ascii="Times New Roman" w:hAnsi="Times New Roman"/>
                <w:b w:val="1"/>
                <w:sz w:val="24"/>
              </w:rPr>
            </w:pPr>
            <w:r>
              <w:rPr>
                <w:rFonts w:ascii="Times New Roman" w:hAnsi="Times New Roman"/>
                <w:b w:val="1"/>
                <w:sz w:val="24"/>
              </w:rPr>
              <w:t>Государственный заказчик:</w:t>
            </w:r>
          </w:p>
          <w:p w14:paraId="69010000">
            <w:pPr>
              <w:ind/>
              <w:jc w:val="both"/>
              <w:rPr>
                <w:rFonts w:ascii="Times New Roman" w:hAnsi="Times New Roman"/>
                <w:sz w:val="24"/>
              </w:rPr>
            </w:pPr>
            <w:r>
              <w:rPr>
                <w:rFonts w:ascii="Times New Roman" w:hAnsi="Times New Roman"/>
                <w:sz w:val="24"/>
              </w:rPr>
              <w:t>Заместитель н</w:t>
            </w:r>
            <w:r>
              <w:rPr>
                <w:rFonts w:ascii="Times New Roman" w:hAnsi="Times New Roman"/>
                <w:sz w:val="24"/>
              </w:rPr>
              <w:t>ачальника учреждения</w:t>
            </w:r>
            <w:r>
              <w:rPr>
                <w:rFonts w:ascii="Times New Roman" w:hAnsi="Times New Roman"/>
                <w:sz w:val="24"/>
              </w:rPr>
              <w:t xml:space="preserve"> </w:t>
            </w:r>
          </w:p>
          <w:p w14:paraId="6A010000">
            <w:pPr>
              <w:ind/>
              <w:jc w:val="both"/>
              <w:rPr>
                <w:rFonts w:ascii="Times New Roman" w:hAnsi="Times New Roman"/>
                <w:sz w:val="24"/>
              </w:rPr>
            </w:pPr>
            <w:r>
              <w:rPr>
                <w:rFonts w:ascii="Times New Roman" w:hAnsi="Times New Roman"/>
                <w:sz w:val="24"/>
              </w:rPr>
              <w:t xml:space="preserve">ФКУ ИК-4 УФСИН России </w:t>
            </w:r>
          </w:p>
          <w:p w14:paraId="6B010000">
            <w:pPr>
              <w:ind/>
              <w:jc w:val="both"/>
              <w:rPr>
                <w:rFonts w:ascii="Times New Roman" w:hAnsi="Times New Roman"/>
                <w:sz w:val="24"/>
              </w:rPr>
            </w:pPr>
            <w:r>
              <w:rPr>
                <w:rFonts w:ascii="Times New Roman" w:hAnsi="Times New Roman"/>
                <w:sz w:val="24"/>
              </w:rPr>
              <w:t>по Республике Башкортостан</w:t>
            </w:r>
          </w:p>
          <w:p w14:paraId="6C010000">
            <w:pPr>
              <w:rPr>
                <w:rFonts w:ascii="Times New Roman" w:hAnsi="Times New Roman"/>
                <w:b w:val="1"/>
                <w:sz w:val="24"/>
              </w:rPr>
            </w:pPr>
            <w:r>
              <w:rPr>
                <w:rFonts w:ascii="Times New Roman" w:hAnsi="Times New Roman"/>
                <w:sz w:val="24"/>
              </w:rPr>
              <w:t>______________</w:t>
            </w:r>
            <w:r>
              <w:rPr>
                <w:rFonts w:ascii="Times New Roman" w:hAnsi="Times New Roman"/>
                <w:sz w:val="24"/>
              </w:rPr>
              <w:t>____ /И.И. Линник</w:t>
            </w:r>
            <w:r>
              <w:rPr>
                <w:rFonts w:ascii="Times New Roman" w:hAnsi="Times New Roman"/>
                <w:sz w:val="24"/>
              </w:rPr>
              <w:t>/</w:t>
            </w:r>
          </w:p>
          <w:p w14:paraId="6D010000">
            <w:pPr>
              <w:ind w:right="174"/>
              <w:rPr>
                <w:rFonts w:ascii="Times New Roman" w:hAnsi="Times New Roman"/>
                <w:b w:val="1"/>
                <w:sz w:val="24"/>
              </w:rPr>
            </w:pPr>
            <w:r>
              <w:rPr>
                <w:rFonts w:ascii="Times New Roman" w:hAnsi="Times New Roman"/>
                <w:sz w:val="24"/>
              </w:rPr>
              <w:t>Подписано ЭЦП</w:t>
            </w:r>
          </w:p>
        </w:tc>
        <w:tc>
          <w:tcPr>
            <w:tcW w:type="dxa" w:w="4665"/>
          </w:tcPr>
          <w:p w14:paraId="6E010000">
            <w:pPr>
              <w:ind w:firstLine="0" w:left="28"/>
              <w:rPr>
                <w:rFonts w:ascii="Times New Roman" w:hAnsi="Times New Roman"/>
                <w:b w:val="1"/>
                <w:sz w:val="24"/>
              </w:rPr>
            </w:pPr>
            <w:r>
              <w:rPr>
                <w:rFonts w:ascii="Times New Roman" w:hAnsi="Times New Roman"/>
                <w:b w:val="1"/>
                <w:sz w:val="24"/>
              </w:rPr>
              <w:t>Поставщик:</w:t>
            </w:r>
          </w:p>
          <w:p w14:paraId="6F010000">
            <w:pPr>
              <w:ind w:right="141"/>
              <w:rPr>
                <w:rFonts w:ascii="Times New Roman" w:hAnsi="Times New Roman"/>
                <w:color w:val="1D1B11"/>
                <w:sz w:val="24"/>
              </w:rPr>
            </w:pPr>
          </w:p>
          <w:p w14:paraId="70010000">
            <w:pPr>
              <w:ind w:right="141"/>
              <w:rPr>
                <w:rFonts w:ascii="Times New Roman" w:hAnsi="Times New Roman"/>
                <w:color w:val="1D1B11"/>
                <w:sz w:val="24"/>
              </w:rPr>
            </w:pPr>
          </w:p>
          <w:p w14:paraId="71010000">
            <w:pPr>
              <w:ind w:right="141"/>
              <w:rPr>
                <w:rFonts w:ascii="Times New Roman" w:hAnsi="Times New Roman"/>
                <w:color w:val="1D1B11"/>
                <w:sz w:val="24"/>
              </w:rPr>
            </w:pPr>
          </w:p>
          <w:p w14:paraId="72010000">
            <w:pPr>
              <w:ind w:right="141"/>
              <w:rPr>
                <w:rFonts w:ascii="Times New Roman" w:hAnsi="Times New Roman"/>
                <w:color w:val="000000"/>
                <w:sz w:val="24"/>
              </w:rPr>
            </w:pPr>
            <w:r>
              <w:rPr>
                <w:rFonts w:ascii="Times New Roman" w:hAnsi="Times New Roman"/>
                <w:color w:val="1D1B11"/>
                <w:sz w:val="24"/>
              </w:rPr>
              <w:t>________________</w:t>
            </w:r>
            <w:r>
              <w:rPr>
                <w:rFonts w:ascii="Times New Roman" w:hAnsi="Times New Roman"/>
                <w:sz w:val="24"/>
              </w:rPr>
              <w:t xml:space="preserve"> /__________/</w:t>
            </w:r>
          </w:p>
          <w:p w14:paraId="73010000">
            <w:pPr>
              <w:ind w:firstLine="0" w:left="28"/>
              <w:rPr>
                <w:rFonts w:ascii="Times New Roman" w:hAnsi="Times New Roman"/>
                <w:b w:val="1"/>
                <w:sz w:val="24"/>
              </w:rPr>
            </w:pPr>
            <w:r>
              <w:rPr>
                <w:rFonts w:ascii="Times New Roman" w:hAnsi="Times New Roman"/>
                <w:color w:val="1D1B11"/>
                <w:sz w:val="24"/>
              </w:rPr>
              <w:t>Подписано ЭЦП</w:t>
            </w:r>
          </w:p>
        </w:tc>
      </w:tr>
    </w:tbl>
    <w:p w14:paraId="74010000">
      <w:pPr>
        <w:rPr>
          <w:rFonts w:ascii="Times New Roman" w:hAnsi="Times New Roman"/>
          <w:sz w:val="24"/>
        </w:rPr>
      </w:pPr>
    </w:p>
    <w:p w14:paraId="75010000">
      <w:pPr>
        <w:rPr>
          <w:rFonts w:ascii="Times New Roman" w:hAnsi="Times New Roman"/>
          <w:sz w:val="24"/>
        </w:rPr>
      </w:pPr>
    </w:p>
    <w:p w14:paraId="76010000">
      <w:pPr>
        <w:ind/>
        <w:jc w:val="right"/>
        <w:rPr>
          <w:rFonts w:ascii="Times New Roman" w:hAnsi="Times New Roman"/>
          <w:sz w:val="24"/>
        </w:rPr>
      </w:pPr>
    </w:p>
    <w:p w14:paraId="77010000">
      <w:pPr>
        <w:ind/>
        <w:jc w:val="right"/>
        <w:rPr>
          <w:rFonts w:ascii="Times New Roman" w:hAnsi="Times New Roman"/>
          <w:sz w:val="24"/>
        </w:rPr>
      </w:pPr>
    </w:p>
    <w:p w14:paraId="78010000">
      <w:pPr>
        <w:ind/>
        <w:jc w:val="right"/>
        <w:rPr>
          <w:rFonts w:ascii="Times New Roman" w:hAnsi="Times New Roman"/>
          <w:sz w:val="24"/>
        </w:rPr>
      </w:pPr>
    </w:p>
    <w:p w14:paraId="79010000">
      <w:pPr>
        <w:ind/>
        <w:jc w:val="right"/>
        <w:rPr>
          <w:rFonts w:ascii="Times New Roman" w:hAnsi="Times New Roman"/>
          <w:sz w:val="24"/>
        </w:rPr>
      </w:pPr>
    </w:p>
    <w:p w14:paraId="7A010000">
      <w:pPr>
        <w:ind/>
        <w:jc w:val="right"/>
        <w:rPr>
          <w:rFonts w:ascii="Times New Roman" w:hAnsi="Times New Roman"/>
          <w:sz w:val="24"/>
        </w:rPr>
      </w:pPr>
    </w:p>
    <w:p w14:paraId="7B010000">
      <w:pPr>
        <w:ind/>
        <w:jc w:val="right"/>
        <w:rPr>
          <w:rFonts w:ascii="Times New Roman" w:hAnsi="Times New Roman"/>
          <w:sz w:val="24"/>
        </w:rPr>
      </w:pPr>
    </w:p>
    <w:p w14:paraId="7C010000">
      <w:pPr>
        <w:ind/>
        <w:jc w:val="right"/>
        <w:rPr>
          <w:rFonts w:ascii="Times New Roman" w:hAnsi="Times New Roman"/>
          <w:sz w:val="24"/>
        </w:rPr>
      </w:pPr>
    </w:p>
    <w:p w14:paraId="7D010000">
      <w:pPr>
        <w:ind/>
        <w:jc w:val="right"/>
        <w:rPr>
          <w:rFonts w:ascii="Times New Roman" w:hAnsi="Times New Roman"/>
          <w:sz w:val="24"/>
        </w:rPr>
      </w:pPr>
    </w:p>
    <w:p w14:paraId="7E010000">
      <w:pPr>
        <w:ind/>
        <w:jc w:val="right"/>
        <w:rPr>
          <w:rFonts w:ascii="Times New Roman" w:hAnsi="Times New Roman"/>
          <w:sz w:val="24"/>
        </w:rPr>
      </w:pPr>
    </w:p>
    <w:p w14:paraId="7F010000">
      <w:pPr>
        <w:ind/>
        <w:jc w:val="right"/>
        <w:rPr>
          <w:rFonts w:ascii="Times New Roman" w:hAnsi="Times New Roman"/>
          <w:sz w:val="24"/>
        </w:rPr>
      </w:pPr>
    </w:p>
    <w:p w14:paraId="80010000">
      <w:pPr>
        <w:rPr>
          <w:rFonts w:ascii="Times New Roman" w:hAnsi="Times New Roman"/>
          <w:sz w:val="24"/>
        </w:rPr>
      </w:pPr>
    </w:p>
    <w:p w14:paraId="81010000">
      <w:pPr>
        <w:rPr>
          <w:rFonts w:ascii="Times New Roman" w:hAnsi="Times New Roman"/>
          <w:sz w:val="24"/>
        </w:rPr>
      </w:pPr>
    </w:p>
    <w:p w14:paraId="82010000">
      <w:pPr>
        <w:rPr>
          <w:rFonts w:ascii="Times New Roman" w:hAnsi="Times New Roman"/>
          <w:sz w:val="24"/>
        </w:rPr>
      </w:pPr>
    </w:p>
    <w:p w14:paraId="83010000">
      <w:pPr>
        <w:rPr>
          <w:rFonts w:ascii="Times New Roman" w:hAnsi="Times New Roman"/>
          <w:sz w:val="24"/>
        </w:rPr>
      </w:pPr>
    </w:p>
    <w:p w14:paraId="84010000">
      <w:pPr>
        <w:rPr>
          <w:rFonts w:ascii="Times New Roman" w:hAnsi="Times New Roman"/>
          <w:sz w:val="24"/>
        </w:rPr>
      </w:pPr>
    </w:p>
    <w:p w14:paraId="85010000">
      <w:pPr>
        <w:rPr>
          <w:rFonts w:ascii="Times New Roman" w:hAnsi="Times New Roman"/>
          <w:sz w:val="24"/>
        </w:rPr>
      </w:pPr>
    </w:p>
    <w:p w14:paraId="86010000">
      <w:pPr>
        <w:ind/>
        <w:contextualSpacing w:val="1"/>
        <w:jc w:val="right"/>
        <w:rPr>
          <w:rFonts w:ascii="Times New Roman" w:hAnsi="Times New Roman"/>
          <w:sz w:val="24"/>
        </w:rPr>
      </w:pPr>
      <w:r>
        <w:rPr>
          <w:rFonts w:ascii="Times New Roman" w:hAnsi="Times New Roman"/>
          <w:sz w:val="24"/>
        </w:rPr>
        <w:t>Приложение № 2</w:t>
      </w:r>
    </w:p>
    <w:p w14:paraId="87010000">
      <w:pPr>
        <w:ind/>
        <w:contextualSpacing w:val="1"/>
        <w:jc w:val="right"/>
        <w:rPr>
          <w:rFonts w:ascii="Times New Roman" w:hAnsi="Times New Roman"/>
          <w:sz w:val="24"/>
        </w:rPr>
      </w:pPr>
      <w:r>
        <w:rPr>
          <w:rFonts w:ascii="Times New Roman" w:hAnsi="Times New Roman"/>
          <w:sz w:val="24"/>
        </w:rPr>
        <w:t>к Государственному контракту</w:t>
      </w:r>
    </w:p>
    <w:p w14:paraId="88010000">
      <w:pPr>
        <w:ind/>
        <w:contextualSpacing w:val="1"/>
        <w:jc w:val="right"/>
        <w:rPr>
          <w:rFonts w:ascii="Times New Roman" w:hAnsi="Times New Roman"/>
          <w:sz w:val="24"/>
        </w:rPr>
      </w:pPr>
      <w:r>
        <w:rPr>
          <w:rFonts w:ascii="Times New Roman" w:hAnsi="Times New Roman"/>
          <w:sz w:val="24"/>
        </w:rPr>
        <w:t>от «___» ________ 2026г. № _________</w:t>
      </w:r>
    </w:p>
    <w:p w14:paraId="89010000">
      <w:pPr>
        <w:ind/>
        <w:contextualSpacing w:val="1"/>
        <w:jc w:val="center"/>
        <w:rPr>
          <w:rFonts w:ascii="Times New Roman" w:hAnsi="Times New Roman"/>
          <w:b w:val="1"/>
          <w:sz w:val="24"/>
        </w:rPr>
      </w:pPr>
    </w:p>
    <w:p w14:paraId="8A010000">
      <w:pPr>
        <w:rPr>
          <w:rFonts w:ascii="Times New Roman" w:hAnsi="Times New Roman"/>
          <w:sz w:val="24"/>
        </w:rPr>
      </w:pPr>
    </w:p>
    <w:p w14:paraId="8B010000">
      <w:pPr>
        <w:ind/>
        <w:jc w:val="center"/>
        <w:rPr>
          <w:rFonts w:ascii="Times New Roman" w:hAnsi="Times New Roman"/>
          <w:b w:val="1"/>
          <w:caps w:val="1"/>
          <w:sz w:val="24"/>
        </w:rPr>
      </w:pPr>
      <w:r>
        <w:rPr>
          <w:rFonts w:ascii="Times New Roman" w:hAnsi="Times New Roman"/>
          <w:b w:val="1"/>
          <w:caps w:val="1"/>
          <w:sz w:val="24"/>
        </w:rPr>
        <w:t>Техническое задание</w:t>
      </w:r>
    </w:p>
    <w:p w14:paraId="8C010000">
      <w:pPr>
        <w:ind/>
        <w:jc w:val="center"/>
        <w:rPr>
          <w:rFonts w:ascii="Times New Roman" w:hAnsi="Times New Roman"/>
          <w:b w:val="1"/>
          <w:caps w:val="1"/>
          <w:sz w:val="24"/>
        </w:rPr>
      </w:pPr>
    </w:p>
    <w:p w14:paraId="8D010000">
      <w:pPr>
        <w:rPr>
          <w:b w:val="1"/>
        </w:rPr>
      </w:pPr>
      <w:r>
        <w:rPr>
          <w:b w:val="1"/>
        </w:rPr>
        <w:t>1.1 Количество поставляемых товаров, требования к потребительским свойствам  товаров</w:t>
      </w:r>
    </w:p>
    <w:tbl>
      <w:tblPr>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567"/>
        <w:gridCol w:w="2222"/>
        <w:gridCol w:w="4819"/>
        <w:gridCol w:w="708"/>
        <w:gridCol w:w="992"/>
      </w:tblGrid>
      <w:tr>
        <w:trPr>
          <w:trHeight w:hRule="atLeast" w:val="599"/>
        </w:trPr>
        <w:tc>
          <w:tcPr>
            <w:tcW w:type="dxa" w:w="567"/>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8E010000">
            <w:pPr>
              <w:ind/>
              <w:jc w:val="center"/>
              <w:rPr>
                <w:rFonts w:ascii="Times New Roman" w:hAnsi="Times New Roman"/>
                <w:b w:val="1"/>
                <w:sz w:val="24"/>
              </w:rPr>
            </w:pPr>
            <w:r>
              <w:rPr>
                <w:rFonts w:ascii="Times New Roman" w:hAnsi="Times New Roman"/>
                <w:b w:val="1"/>
                <w:sz w:val="24"/>
              </w:rPr>
              <w:t>№ п/п</w:t>
            </w:r>
          </w:p>
        </w:tc>
        <w:tc>
          <w:tcPr>
            <w:tcW w:type="dxa" w:w="2222"/>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8F010000">
            <w:pPr>
              <w:spacing w:after="120"/>
              <w:ind w:firstLine="0" w:left="0"/>
              <w:jc w:val="center"/>
              <w:rPr>
                <w:rFonts w:ascii="Times New Roman" w:hAnsi="Times New Roman"/>
                <w:b w:val="1"/>
                <w:sz w:val="24"/>
              </w:rPr>
            </w:pPr>
            <w:r>
              <w:rPr>
                <w:rFonts w:ascii="Times New Roman" w:hAnsi="Times New Roman"/>
                <w:b w:val="1"/>
                <w:sz w:val="24"/>
              </w:rPr>
              <w:t>Наименование</w:t>
            </w:r>
          </w:p>
        </w:tc>
        <w:tc>
          <w:tcPr>
            <w:tcW w:type="dxa" w:w="4819"/>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90010000">
            <w:pPr>
              <w:spacing w:after="120"/>
              <w:ind w:firstLine="0" w:left="0"/>
              <w:jc w:val="center"/>
              <w:rPr>
                <w:rFonts w:ascii="Times New Roman" w:hAnsi="Times New Roman"/>
                <w:b w:val="1"/>
                <w:sz w:val="24"/>
              </w:rPr>
            </w:pPr>
            <w:r>
              <w:rPr>
                <w:rFonts w:ascii="Times New Roman" w:hAnsi="Times New Roman"/>
                <w:b w:val="1"/>
                <w:sz w:val="24"/>
              </w:rPr>
              <w:t>Характеристики, каталожный номер, ГОСТ, ТУ</w:t>
            </w:r>
          </w:p>
        </w:tc>
        <w:tc>
          <w:tcPr>
            <w:tcW w:type="dxa" w:w="708"/>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91010000">
            <w:pPr>
              <w:spacing w:after="120"/>
              <w:ind w:firstLine="0" w:left="0"/>
              <w:jc w:val="center"/>
              <w:rPr>
                <w:rFonts w:ascii="Times New Roman" w:hAnsi="Times New Roman"/>
                <w:b w:val="1"/>
                <w:sz w:val="24"/>
              </w:rPr>
            </w:pPr>
            <w:r>
              <w:rPr>
                <w:rFonts w:ascii="Times New Roman" w:hAnsi="Times New Roman"/>
                <w:b w:val="1"/>
                <w:sz w:val="24"/>
              </w:rPr>
              <w:t>Ед. изм.</w:t>
            </w:r>
          </w:p>
        </w:tc>
        <w:tc>
          <w:tcPr>
            <w:tcW w:type="dxa" w:w="992"/>
            <w:tcBorders>
              <w:top w:color="000000" w:sz="6" w:val="single"/>
              <w:left w:color="000000" w:sz="6" w:val="single"/>
              <w:bottom w:color="000000" w:sz="6" w:val="single"/>
              <w:right w:color="000000" w:sz="6" w:val="single"/>
            </w:tcBorders>
            <w:tcMar>
              <w:top w:type="dxa" w:w="0"/>
              <w:left w:type="dxa" w:w="57"/>
              <w:bottom w:type="dxa" w:w="0"/>
              <w:right w:type="dxa" w:w="57"/>
            </w:tcMar>
            <w:vAlign w:val="center"/>
          </w:tcPr>
          <w:p w14:paraId="92010000">
            <w:pPr>
              <w:spacing w:after="120"/>
              <w:ind w:firstLine="0" w:left="0"/>
              <w:jc w:val="center"/>
              <w:rPr>
                <w:rFonts w:ascii="Times New Roman" w:hAnsi="Times New Roman"/>
                <w:b w:val="1"/>
                <w:sz w:val="24"/>
              </w:rPr>
            </w:pPr>
            <w:r>
              <w:rPr>
                <w:rFonts w:ascii="Times New Roman" w:hAnsi="Times New Roman"/>
                <w:b w:val="1"/>
                <w:sz w:val="24"/>
              </w:rPr>
              <w:t>Кол-во</w:t>
            </w:r>
          </w:p>
        </w:tc>
      </w:tr>
      <w:tr>
        <w:trPr>
          <w:trHeight w:hRule="atLeast" w:val="510"/>
        </w:trPr>
        <w:tc>
          <w:tcPr>
            <w:tcW w:type="dxa" w:w="567"/>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93010000">
            <w:pPr>
              <w:ind w:firstLine="0" w:left="360"/>
              <w:jc w:val="center"/>
              <w:rPr>
                <w:rFonts w:ascii="Times New Roman" w:hAnsi="Times New Roman"/>
                <w:b w:val="1"/>
                <w:sz w:val="24"/>
              </w:rPr>
            </w:pPr>
          </w:p>
        </w:tc>
        <w:tc>
          <w:tcPr>
            <w:tcW w:type="dxa" w:w="2222"/>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tcPr>
          <w:p w14:paraId="94010000">
            <w:pPr>
              <w:rPr>
                <w:rFonts w:ascii="Times New Roman" w:hAnsi="Times New Roman"/>
                <w:sz w:val="24"/>
              </w:rPr>
            </w:pPr>
            <w:r>
              <w:rPr>
                <w:rFonts w:ascii="Times New Roman" w:hAnsi="Times New Roman"/>
                <w:sz w:val="24"/>
              </w:rPr>
              <w:t>Счетчик однофазный однотарифный</w:t>
            </w:r>
          </w:p>
        </w:tc>
        <w:tc>
          <w:tcPr>
            <w:tcW w:type="dxa" w:w="4819"/>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95010000">
            <w:pPr>
              <w:spacing w:after="0" w:line="240" w:lineRule="auto"/>
              <w:ind w:firstLine="0" w:left="0"/>
              <w:rPr>
                <w:rFonts w:ascii="Times New Roman" w:hAnsi="Times New Roman"/>
                <w:sz w:val="24"/>
              </w:rPr>
            </w:pPr>
            <w:r>
              <w:rPr>
                <w:rFonts w:ascii="Times New Roman" w:hAnsi="Times New Roman"/>
                <w:sz w:val="24"/>
              </w:rPr>
              <w:t>Крепление - на Din-рейку</w:t>
            </w:r>
          </w:p>
          <w:p w14:paraId="96010000">
            <w:pPr>
              <w:spacing w:after="0" w:line="240" w:lineRule="auto"/>
              <w:ind w:firstLine="0" w:left="0"/>
              <w:rPr>
                <w:rFonts w:ascii="Times New Roman" w:hAnsi="Times New Roman"/>
                <w:sz w:val="24"/>
              </w:rPr>
            </w:pPr>
            <w:r>
              <w:rPr>
                <w:rFonts w:ascii="Times New Roman" w:hAnsi="Times New Roman"/>
                <w:sz w:val="24"/>
              </w:rPr>
              <w:t>Количество фаз - однофазный</w:t>
            </w:r>
          </w:p>
          <w:p w14:paraId="97010000">
            <w:pPr>
              <w:spacing w:after="0" w:line="240" w:lineRule="auto"/>
              <w:ind w:firstLine="0" w:left="0"/>
              <w:rPr>
                <w:rFonts w:ascii="Times New Roman" w:hAnsi="Times New Roman"/>
                <w:sz w:val="24"/>
              </w:rPr>
            </w:pPr>
            <w:r>
              <w:rPr>
                <w:rFonts w:ascii="Times New Roman" w:hAnsi="Times New Roman"/>
                <w:sz w:val="24"/>
              </w:rPr>
              <w:t>Количество тарифов - 1</w:t>
            </w:r>
          </w:p>
          <w:p w14:paraId="98010000">
            <w:pPr>
              <w:spacing w:after="0" w:line="240" w:lineRule="auto"/>
              <w:ind w:firstLine="0" w:left="0"/>
              <w:rPr>
                <w:rFonts w:ascii="Times New Roman" w:hAnsi="Times New Roman"/>
                <w:sz w:val="24"/>
              </w:rPr>
            </w:pPr>
            <w:r>
              <w:rPr>
                <w:rFonts w:ascii="Times New Roman" w:hAnsi="Times New Roman"/>
                <w:sz w:val="24"/>
              </w:rPr>
              <w:t>Класс точности (актив./реактив.) - 1</w:t>
            </w:r>
          </w:p>
          <w:p w14:paraId="99010000">
            <w:pPr>
              <w:spacing w:after="0" w:line="240" w:lineRule="auto"/>
              <w:ind w:firstLine="0" w:left="0"/>
              <w:rPr>
                <w:rFonts w:ascii="Times New Roman" w:hAnsi="Times New Roman"/>
                <w:sz w:val="24"/>
              </w:rPr>
            </w:pPr>
            <w:r>
              <w:rPr>
                <w:rFonts w:ascii="Times New Roman" w:hAnsi="Times New Roman"/>
                <w:sz w:val="24"/>
              </w:rPr>
              <w:t>Номинальный/максимальный ток, А 5 / 60</w:t>
            </w:r>
          </w:p>
          <w:p w14:paraId="9A010000">
            <w:pPr>
              <w:spacing w:after="0" w:line="240" w:lineRule="auto"/>
              <w:ind w:firstLine="0" w:left="0"/>
              <w:rPr>
                <w:rFonts w:ascii="Times New Roman" w:hAnsi="Times New Roman"/>
                <w:sz w:val="24"/>
              </w:rPr>
            </w:pPr>
            <w:r>
              <w:rPr>
                <w:rFonts w:ascii="Times New Roman" w:hAnsi="Times New Roman"/>
                <w:sz w:val="24"/>
              </w:rPr>
              <w:t>Встроенное силовое реле - Нет</w:t>
            </w:r>
          </w:p>
          <w:p w14:paraId="9B010000">
            <w:pPr>
              <w:spacing w:after="0" w:line="240" w:lineRule="auto"/>
              <w:ind w:firstLine="0" w:left="0"/>
              <w:rPr>
                <w:rFonts w:ascii="Times New Roman" w:hAnsi="Times New Roman"/>
                <w:sz w:val="24"/>
              </w:rPr>
            </w:pPr>
            <w:r>
              <w:rPr>
                <w:rFonts w:ascii="Times New Roman" w:hAnsi="Times New Roman"/>
                <w:sz w:val="24"/>
              </w:rPr>
              <w:t>Номинальное напряжение, В - 230</w:t>
            </w:r>
          </w:p>
          <w:p w14:paraId="9C010000">
            <w:pPr>
              <w:spacing w:after="0" w:line="240" w:lineRule="auto"/>
              <w:ind w:firstLine="0" w:left="0"/>
              <w:rPr>
                <w:rFonts w:ascii="Times New Roman" w:hAnsi="Times New Roman"/>
                <w:sz w:val="24"/>
              </w:rPr>
            </w:pPr>
            <w:r>
              <w:rPr>
                <w:rFonts w:ascii="Times New Roman" w:hAnsi="Times New Roman"/>
                <w:sz w:val="24"/>
              </w:rPr>
              <w:t>Номинальная частота переменного тока, Гц - 50</w:t>
            </w:r>
          </w:p>
          <w:p w14:paraId="9D010000">
            <w:pPr>
              <w:spacing w:after="0" w:line="240" w:lineRule="auto"/>
              <w:ind w:firstLine="0" w:left="0"/>
              <w:rPr>
                <w:rFonts w:ascii="Times New Roman" w:hAnsi="Times New Roman"/>
                <w:sz w:val="24"/>
              </w:rPr>
            </w:pPr>
            <w:r>
              <w:rPr>
                <w:rFonts w:ascii="Times New Roman" w:hAnsi="Times New Roman"/>
                <w:sz w:val="24"/>
              </w:rPr>
              <w:t>Стартовый ток (чувствительность), мА - 10</w:t>
            </w:r>
          </w:p>
          <w:p w14:paraId="9E010000">
            <w:pPr>
              <w:spacing w:after="0" w:line="240" w:lineRule="auto"/>
              <w:ind w:firstLine="0" w:left="0"/>
              <w:rPr>
                <w:rFonts w:ascii="Times New Roman" w:hAnsi="Times New Roman"/>
                <w:sz w:val="24"/>
              </w:rPr>
            </w:pPr>
            <w:r>
              <w:rPr>
                <w:rFonts w:ascii="Times New Roman" w:hAnsi="Times New Roman"/>
                <w:sz w:val="24"/>
              </w:rPr>
              <w:t>Диапазон рабочих температур, °С - от -45 до +70</w:t>
            </w:r>
          </w:p>
          <w:p w14:paraId="9F010000">
            <w:pPr>
              <w:spacing w:after="0" w:line="240" w:lineRule="auto"/>
              <w:ind w:firstLine="0" w:left="0"/>
              <w:rPr>
                <w:rFonts w:ascii="Times New Roman" w:hAnsi="Times New Roman"/>
                <w:sz w:val="24"/>
              </w:rPr>
            </w:pPr>
            <w:r>
              <w:rPr>
                <w:rFonts w:ascii="Times New Roman" w:hAnsi="Times New Roman"/>
                <w:sz w:val="24"/>
              </w:rPr>
              <w:t xml:space="preserve">Межповерочный интервал счетчика, лет </w:t>
            </w:r>
            <w:r>
              <w:rPr>
                <w:rFonts w:ascii="Times New Roman" w:hAnsi="Times New Roman"/>
                <w:sz w:val="24"/>
              </w:rPr>
              <w:t>–</w:t>
            </w:r>
            <w:r>
              <w:rPr>
                <w:rFonts w:ascii="Times New Roman" w:hAnsi="Times New Roman"/>
                <w:sz w:val="24"/>
              </w:rPr>
              <w:t xml:space="preserve"> 16</w:t>
            </w:r>
          </w:p>
          <w:p w14:paraId="A0010000">
            <w:pPr>
              <w:spacing w:after="0" w:line="240" w:lineRule="auto"/>
              <w:ind w:firstLine="0" w:left="0"/>
              <w:rPr>
                <w:rFonts w:ascii="Times New Roman" w:hAnsi="Times New Roman"/>
                <w:sz w:val="24"/>
              </w:rPr>
            </w:pPr>
            <w:r>
              <w:rPr>
                <w:rFonts w:ascii="Times New Roman" w:hAnsi="Times New Roman"/>
                <w:sz w:val="24"/>
              </w:rPr>
              <w:t>Способ подключения - прямого включения</w:t>
            </w:r>
          </w:p>
          <w:p w14:paraId="A1010000">
            <w:pPr>
              <w:spacing w:after="0" w:line="240" w:lineRule="auto"/>
              <w:ind w:firstLine="0" w:left="0"/>
              <w:rPr>
                <w:rFonts w:ascii="Times New Roman" w:hAnsi="Times New Roman"/>
                <w:sz w:val="24"/>
              </w:rPr>
            </w:pPr>
            <w:r>
              <w:rPr>
                <w:rFonts w:ascii="Times New Roman" w:hAnsi="Times New Roman"/>
                <w:sz w:val="24"/>
              </w:rPr>
              <w:t>Страна производитель Россия</w:t>
            </w:r>
          </w:p>
          <w:p w14:paraId="A2010000">
            <w:pPr>
              <w:spacing w:after="0" w:line="240" w:lineRule="auto"/>
              <w:ind w:firstLine="0" w:left="0"/>
              <w:rPr>
                <w:rFonts w:ascii="Times New Roman" w:hAnsi="Times New Roman"/>
                <w:sz w:val="24"/>
              </w:rPr>
            </w:pPr>
            <w:r>
              <w:rPr>
                <w:rFonts w:ascii="Times New Roman" w:hAnsi="Times New Roman"/>
                <w:b w:val="1"/>
                <w:i w:val="1"/>
                <w:color w:val="000000"/>
                <w:sz w:val="24"/>
                <w:u w:val="single"/>
              </w:rPr>
              <w:t>Страна производитель указывается на каждый товар</w:t>
            </w:r>
          </w:p>
        </w:tc>
        <w:tc>
          <w:tcPr>
            <w:tcW w:type="dxa" w:w="708"/>
            <w:tcBorders>
              <w:top w:color="000000" w:sz="6" w:val="single"/>
              <w:left w:color="000000" w:sz="6" w:val="single"/>
              <w:bottom w:color="000000" w:sz="6" w:val="single"/>
              <w:right w:color="000000" w:sz="6" w:val="single"/>
            </w:tcBorders>
            <w:tcMar>
              <w:top w:type="dxa" w:w="0"/>
              <w:left w:type="dxa" w:w="108"/>
              <w:bottom w:type="dxa" w:w="0"/>
              <w:right w:type="dxa" w:w="108"/>
            </w:tcMar>
          </w:tcPr>
          <w:p w14:paraId="A3010000">
            <w:pPr>
              <w:ind/>
              <w:jc w:val="center"/>
              <w:rPr>
                <w:rFonts w:ascii="Times New Roman" w:hAnsi="Times New Roman"/>
                <w:sz w:val="24"/>
              </w:rPr>
            </w:pPr>
            <w:r>
              <w:rPr>
                <w:rFonts w:ascii="Times New Roman" w:hAnsi="Times New Roman"/>
                <w:sz w:val="24"/>
              </w:rPr>
              <w:t>шт</w:t>
            </w:r>
          </w:p>
        </w:tc>
        <w:tc>
          <w:tcPr>
            <w:tcW w:type="dxa" w:w="992"/>
            <w:tcBorders>
              <w:top w:color="000000" w:sz="6" w:val="single"/>
              <w:left w:color="000000" w:sz="6" w:val="single"/>
              <w:bottom w:color="000000" w:sz="6" w:val="single"/>
              <w:right w:color="000000" w:sz="6" w:val="single"/>
            </w:tcBorders>
            <w:tcMar>
              <w:top w:type="dxa" w:w="0"/>
              <w:left w:type="dxa" w:w="57"/>
              <w:bottom w:type="dxa" w:w="0"/>
              <w:right w:type="dxa" w:w="57"/>
            </w:tcMar>
          </w:tcPr>
          <w:p w14:paraId="A4010000">
            <w:pPr>
              <w:ind/>
              <w:jc w:val="center"/>
              <w:rPr>
                <w:rFonts w:ascii="Times New Roman" w:hAnsi="Times New Roman"/>
                <w:sz w:val="24"/>
              </w:rPr>
            </w:pPr>
          </w:p>
          <w:p w14:paraId="A5010000">
            <w:pPr>
              <w:ind/>
              <w:jc w:val="center"/>
              <w:rPr>
                <w:rFonts w:ascii="Times New Roman" w:hAnsi="Times New Roman"/>
                <w:sz w:val="24"/>
              </w:rPr>
            </w:pPr>
          </w:p>
          <w:p w14:paraId="A6010000">
            <w:pPr>
              <w:ind/>
              <w:jc w:val="center"/>
              <w:rPr>
                <w:rFonts w:ascii="Times New Roman" w:hAnsi="Times New Roman"/>
                <w:sz w:val="24"/>
              </w:rPr>
            </w:pPr>
          </w:p>
          <w:p w14:paraId="A7010000">
            <w:pPr>
              <w:ind/>
              <w:jc w:val="center"/>
              <w:rPr>
                <w:rFonts w:ascii="Times New Roman" w:hAnsi="Times New Roman"/>
                <w:sz w:val="24"/>
              </w:rPr>
            </w:pPr>
          </w:p>
          <w:p w14:paraId="A8010000">
            <w:pPr>
              <w:ind/>
              <w:jc w:val="center"/>
              <w:rPr>
                <w:rFonts w:ascii="Times New Roman" w:hAnsi="Times New Roman"/>
                <w:sz w:val="24"/>
              </w:rPr>
            </w:pPr>
            <w:r>
              <w:rPr>
                <w:rFonts w:ascii="Times New Roman" w:hAnsi="Times New Roman"/>
                <w:sz w:val="24"/>
              </w:rPr>
              <w:t>5</w:t>
            </w:r>
          </w:p>
          <w:p w14:paraId="A9010000">
            <w:pPr>
              <w:ind/>
              <w:jc w:val="center"/>
              <w:rPr>
                <w:rFonts w:ascii="Times New Roman" w:hAnsi="Times New Roman"/>
                <w:sz w:val="24"/>
              </w:rPr>
            </w:pPr>
          </w:p>
        </w:tc>
      </w:tr>
      <w:tr>
        <w:trPr>
          <w:trHeight w:hRule="atLeast" w:val="599"/>
        </w:trPr>
        <w:tc>
          <w:tcPr>
            <w:tcW w:type="dxa" w:w="567"/>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AA010000">
            <w:pPr>
              <w:ind w:firstLine="0" w:left="360"/>
              <w:jc w:val="center"/>
              <w:rPr>
                <w:rFonts w:ascii="Times New Roman" w:hAnsi="Times New Roman"/>
                <w:b w:val="1"/>
                <w:sz w:val="24"/>
              </w:rPr>
            </w:pPr>
          </w:p>
        </w:tc>
        <w:tc>
          <w:tcPr>
            <w:tcW w:type="dxa" w:w="2222"/>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tcPr>
          <w:p w14:paraId="AB010000">
            <w:pPr>
              <w:rPr>
                <w:rFonts w:ascii="Times New Roman" w:hAnsi="Times New Roman"/>
                <w:sz w:val="24"/>
              </w:rPr>
            </w:pPr>
            <w:r>
              <w:rPr>
                <w:rFonts w:ascii="Times New Roman" w:hAnsi="Times New Roman"/>
                <w:sz w:val="24"/>
              </w:rPr>
              <w:t>Счетчик трехфазный однотарифный</w:t>
            </w:r>
          </w:p>
        </w:tc>
        <w:tc>
          <w:tcPr>
            <w:tcW w:type="dxa" w:w="4819"/>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AC010000">
            <w:pPr>
              <w:spacing w:after="0" w:line="240" w:lineRule="auto"/>
              <w:ind w:firstLine="0" w:left="0"/>
              <w:rPr>
                <w:rFonts w:ascii="Times New Roman" w:hAnsi="Times New Roman"/>
                <w:sz w:val="24"/>
              </w:rPr>
            </w:pPr>
            <w:r>
              <w:rPr>
                <w:rFonts w:ascii="Times New Roman" w:hAnsi="Times New Roman"/>
                <w:sz w:val="24"/>
              </w:rPr>
              <w:t>Крепление - на Din-рейку</w:t>
            </w:r>
          </w:p>
          <w:p w14:paraId="AD010000">
            <w:pPr>
              <w:spacing w:after="0" w:line="240" w:lineRule="auto"/>
              <w:ind w:firstLine="0" w:left="0"/>
              <w:rPr>
                <w:rFonts w:ascii="Times New Roman" w:hAnsi="Times New Roman"/>
                <w:sz w:val="24"/>
              </w:rPr>
            </w:pPr>
            <w:r>
              <w:rPr>
                <w:rFonts w:ascii="Times New Roman" w:hAnsi="Times New Roman"/>
                <w:sz w:val="24"/>
              </w:rPr>
              <w:t>Класс точности - 1</w:t>
            </w:r>
          </w:p>
          <w:p w14:paraId="AE010000">
            <w:pPr>
              <w:spacing w:after="0" w:line="240" w:lineRule="auto"/>
              <w:ind w:firstLine="0" w:left="0"/>
              <w:rPr>
                <w:rFonts w:ascii="Times New Roman" w:hAnsi="Times New Roman"/>
                <w:sz w:val="24"/>
              </w:rPr>
            </w:pPr>
            <w:r>
              <w:rPr>
                <w:rFonts w:ascii="Times New Roman" w:hAnsi="Times New Roman"/>
                <w:sz w:val="24"/>
              </w:rPr>
              <w:t>Номинальное напряжение - 3х230/400 В</w:t>
            </w:r>
          </w:p>
          <w:p w14:paraId="AF010000">
            <w:pPr>
              <w:spacing w:after="0" w:line="240" w:lineRule="auto"/>
              <w:ind w:firstLine="0" w:left="0"/>
              <w:rPr>
                <w:rFonts w:ascii="Times New Roman" w:hAnsi="Times New Roman"/>
                <w:sz w:val="24"/>
              </w:rPr>
            </w:pPr>
            <w:r>
              <w:rPr>
                <w:rFonts w:ascii="Times New Roman" w:hAnsi="Times New Roman"/>
                <w:sz w:val="24"/>
              </w:rPr>
              <w:t>Номинальный ток - 5 А</w:t>
            </w:r>
          </w:p>
          <w:p w14:paraId="B0010000">
            <w:pPr>
              <w:spacing w:after="0" w:line="240" w:lineRule="auto"/>
              <w:ind w:firstLine="0" w:left="0"/>
              <w:rPr>
                <w:rFonts w:ascii="Times New Roman" w:hAnsi="Times New Roman"/>
                <w:sz w:val="24"/>
              </w:rPr>
            </w:pPr>
            <w:r>
              <w:rPr>
                <w:rFonts w:ascii="Times New Roman" w:hAnsi="Times New Roman"/>
                <w:sz w:val="24"/>
              </w:rPr>
              <w:t>Max ток - 60 А</w:t>
            </w:r>
          </w:p>
          <w:p w14:paraId="B1010000">
            <w:pPr>
              <w:spacing w:after="0" w:line="240" w:lineRule="auto"/>
              <w:ind w:firstLine="0" w:left="0"/>
              <w:rPr>
                <w:rFonts w:ascii="Times New Roman" w:hAnsi="Times New Roman"/>
                <w:sz w:val="24"/>
              </w:rPr>
            </w:pPr>
            <w:r>
              <w:rPr>
                <w:rFonts w:ascii="Times New Roman" w:hAnsi="Times New Roman"/>
                <w:sz w:val="24"/>
              </w:rPr>
              <w:t>Род учитываемой энергии - активная</w:t>
            </w:r>
          </w:p>
          <w:p w14:paraId="B2010000">
            <w:pPr>
              <w:spacing w:after="0" w:line="240" w:lineRule="auto"/>
              <w:ind w:firstLine="0" w:left="0"/>
              <w:rPr>
                <w:rFonts w:ascii="Times New Roman" w:hAnsi="Times New Roman"/>
                <w:sz w:val="24"/>
              </w:rPr>
            </w:pPr>
            <w:r>
              <w:rPr>
                <w:rFonts w:ascii="Times New Roman" w:hAnsi="Times New Roman"/>
                <w:sz w:val="24"/>
              </w:rPr>
              <w:t>Количество тарифов - однотарифный</w:t>
            </w:r>
          </w:p>
          <w:p w14:paraId="B3010000">
            <w:pPr>
              <w:spacing w:after="0" w:line="240" w:lineRule="auto"/>
              <w:ind w:firstLine="0" w:left="0"/>
              <w:rPr>
                <w:rFonts w:ascii="Times New Roman" w:hAnsi="Times New Roman"/>
                <w:sz w:val="24"/>
              </w:rPr>
            </w:pPr>
            <w:r>
              <w:rPr>
                <w:rFonts w:ascii="Times New Roman" w:hAnsi="Times New Roman"/>
                <w:sz w:val="24"/>
              </w:rPr>
              <w:t>Межповерочный интервал - 16 лет</w:t>
            </w:r>
          </w:p>
          <w:p w14:paraId="B4010000">
            <w:pPr>
              <w:spacing w:after="0" w:line="240" w:lineRule="auto"/>
              <w:ind w:firstLine="0" w:left="0"/>
              <w:rPr>
                <w:rFonts w:ascii="Times New Roman" w:hAnsi="Times New Roman"/>
                <w:sz w:val="24"/>
              </w:rPr>
            </w:pPr>
            <w:r>
              <w:rPr>
                <w:rFonts w:ascii="Times New Roman" w:hAnsi="Times New Roman"/>
                <w:sz w:val="24"/>
              </w:rPr>
              <w:t>Стартовый ток - 20 мА</w:t>
            </w:r>
          </w:p>
          <w:p w14:paraId="B5010000">
            <w:pPr>
              <w:spacing w:after="0" w:line="240" w:lineRule="auto"/>
              <w:ind w:firstLine="0" w:left="0"/>
              <w:rPr>
                <w:rFonts w:ascii="Times New Roman" w:hAnsi="Times New Roman"/>
                <w:sz w:val="24"/>
              </w:rPr>
            </w:pPr>
            <w:r>
              <w:rPr>
                <w:rFonts w:ascii="Times New Roman" w:hAnsi="Times New Roman"/>
                <w:sz w:val="24"/>
              </w:rPr>
              <w:t>Средняя наработка на отказ - 260000 ч</w:t>
            </w:r>
          </w:p>
          <w:p w14:paraId="B6010000">
            <w:pPr>
              <w:spacing w:after="0" w:line="240" w:lineRule="auto"/>
              <w:ind w:firstLine="0" w:left="0"/>
              <w:rPr>
                <w:rFonts w:ascii="Times New Roman" w:hAnsi="Times New Roman"/>
                <w:sz w:val="24"/>
              </w:rPr>
            </w:pPr>
            <w:r>
              <w:rPr>
                <w:rFonts w:ascii="Times New Roman" w:hAnsi="Times New Roman"/>
                <w:sz w:val="24"/>
              </w:rPr>
              <w:t>Max потребляемая мощность - &lt; 10 В*А</w:t>
            </w:r>
          </w:p>
          <w:p w14:paraId="B7010000">
            <w:pPr>
              <w:spacing w:after="0" w:line="240" w:lineRule="auto"/>
              <w:ind w:firstLine="0" w:left="0"/>
              <w:rPr>
                <w:rFonts w:ascii="Times New Roman" w:hAnsi="Times New Roman"/>
                <w:sz w:val="24"/>
              </w:rPr>
            </w:pPr>
            <w:r>
              <w:rPr>
                <w:rFonts w:ascii="Times New Roman" w:hAnsi="Times New Roman"/>
                <w:sz w:val="24"/>
              </w:rPr>
              <w:t>Число фаз - трехфазный</w:t>
            </w:r>
          </w:p>
          <w:p w14:paraId="B8010000">
            <w:pPr>
              <w:spacing w:after="0" w:line="240" w:lineRule="auto"/>
              <w:ind w:firstLine="0" w:left="0"/>
              <w:rPr>
                <w:rFonts w:ascii="Times New Roman" w:hAnsi="Times New Roman"/>
                <w:sz w:val="24"/>
              </w:rPr>
            </w:pPr>
            <w:r>
              <w:rPr>
                <w:rFonts w:ascii="Times New Roman" w:hAnsi="Times New Roman"/>
                <w:sz w:val="24"/>
              </w:rPr>
              <w:t>Диапазон рабочих температур - от -40 до +70 °С</w:t>
            </w:r>
          </w:p>
          <w:p w14:paraId="B9010000">
            <w:pPr>
              <w:spacing w:after="0" w:line="240" w:lineRule="auto"/>
              <w:ind w:firstLine="0" w:left="0"/>
              <w:rPr>
                <w:rFonts w:ascii="Times New Roman" w:hAnsi="Times New Roman"/>
                <w:sz w:val="24"/>
              </w:rPr>
            </w:pPr>
            <w:r>
              <w:rPr>
                <w:rFonts w:ascii="Times New Roman" w:hAnsi="Times New Roman"/>
                <w:sz w:val="24"/>
              </w:rPr>
              <w:t>Относительная влажность воздуха - 98 %</w:t>
            </w:r>
          </w:p>
          <w:p w14:paraId="BA010000">
            <w:pPr>
              <w:spacing w:after="0" w:line="240" w:lineRule="auto"/>
              <w:ind w:firstLine="0" w:left="0"/>
              <w:rPr>
                <w:rFonts w:ascii="Times New Roman" w:hAnsi="Times New Roman"/>
                <w:sz w:val="24"/>
              </w:rPr>
            </w:pPr>
            <w:r>
              <w:rPr>
                <w:rFonts w:ascii="Times New Roman" w:hAnsi="Times New Roman"/>
                <w:sz w:val="24"/>
              </w:rPr>
              <w:t>Способ подключения - прямого включения</w:t>
            </w:r>
          </w:p>
          <w:p w14:paraId="BB010000">
            <w:pPr>
              <w:spacing w:after="0" w:line="240" w:lineRule="auto"/>
              <w:ind w:firstLine="0" w:left="0"/>
              <w:rPr>
                <w:rFonts w:ascii="Times New Roman" w:hAnsi="Times New Roman"/>
                <w:sz w:val="24"/>
              </w:rPr>
            </w:pPr>
            <w:r>
              <w:rPr>
                <w:rFonts w:ascii="Times New Roman" w:hAnsi="Times New Roman"/>
                <w:sz w:val="24"/>
              </w:rPr>
              <w:t>Страна производитель Россия</w:t>
            </w:r>
          </w:p>
          <w:p w14:paraId="BC010000">
            <w:pPr>
              <w:spacing w:after="0" w:line="240" w:lineRule="auto"/>
              <w:ind/>
              <w:rPr>
                <w:rFonts w:ascii="Times New Roman" w:hAnsi="Times New Roman"/>
                <w:b w:val="1"/>
                <w:sz w:val="24"/>
              </w:rPr>
            </w:pPr>
            <w:r>
              <w:rPr>
                <w:rFonts w:ascii="Times New Roman" w:hAnsi="Times New Roman"/>
                <w:b w:val="1"/>
                <w:i w:val="1"/>
                <w:color w:val="000000"/>
                <w:sz w:val="24"/>
                <w:u w:val="single"/>
              </w:rPr>
              <w:t>Страна производитель указывается на каждый товар</w:t>
            </w:r>
          </w:p>
        </w:tc>
        <w:tc>
          <w:tcPr>
            <w:tcW w:type="dxa" w:w="708"/>
            <w:tcBorders>
              <w:top w:color="000000" w:sz="6" w:val="single"/>
              <w:left w:color="000000" w:sz="6" w:val="single"/>
              <w:bottom w:color="000000" w:sz="6" w:val="single"/>
              <w:right w:color="000000" w:sz="6" w:val="single"/>
            </w:tcBorders>
            <w:tcMar>
              <w:top w:type="dxa" w:w="0"/>
              <w:left w:type="dxa" w:w="108"/>
              <w:bottom w:type="dxa" w:w="0"/>
              <w:right w:type="dxa" w:w="108"/>
            </w:tcMar>
          </w:tcPr>
          <w:p w14:paraId="BD010000">
            <w:pPr>
              <w:ind/>
              <w:jc w:val="center"/>
              <w:rPr>
                <w:rFonts w:ascii="Times New Roman" w:hAnsi="Times New Roman"/>
                <w:sz w:val="24"/>
              </w:rPr>
            </w:pPr>
          </w:p>
        </w:tc>
        <w:tc>
          <w:tcPr>
            <w:tcW w:type="dxa" w:w="992"/>
            <w:tcBorders>
              <w:top w:color="000000" w:sz="6" w:val="single"/>
              <w:left w:color="000000" w:sz="6" w:val="single"/>
              <w:bottom w:color="000000" w:sz="6" w:val="single"/>
              <w:right w:color="000000" w:sz="6" w:val="single"/>
            </w:tcBorders>
            <w:tcMar>
              <w:top w:type="dxa" w:w="0"/>
              <w:left w:type="dxa" w:w="57"/>
              <w:bottom w:type="dxa" w:w="0"/>
              <w:right w:type="dxa" w:w="57"/>
            </w:tcMar>
          </w:tcPr>
          <w:p w14:paraId="BE010000">
            <w:pPr>
              <w:ind/>
              <w:jc w:val="center"/>
              <w:rPr>
                <w:rFonts w:ascii="Times New Roman" w:hAnsi="Times New Roman"/>
                <w:sz w:val="24"/>
              </w:rPr>
            </w:pPr>
          </w:p>
          <w:p w14:paraId="BF010000">
            <w:pPr>
              <w:ind/>
              <w:jc w:val="center"/>
              <w:rPr>
                <w:rFonts w:ascii="Times New Roman" w:hAnsi="Times New Roman"/>
                <w:sz w:val="24"/>
              </w:rPr>
            </w:pPr>
          </w:p>
          <w:p w14:paraId="C0010000">
            <w:pPr>
              <w:ind/>
              <w:jc w:val="center"/>
              <w:rPr>
                <w:rFonts w:ascii="Times New Roman" w:hAnsi="Times New Roman"/>
                <w:sz w:val="24"/>
              </w:rPr>
            </w:pPr>
          </w:p>
          <w:p w14:paraId="C1010000">
            <w:pPr>
              <w:ind/>
              <w:jc w:val="center"/>
              <w:rPr>
                <w:rFonts w:ascii="Times New Roman" w:hAnsi="Times New Roman"/>
                <w:sz w:val="24"/>
              </w:rPr>
            </w:pPr>
            <w:r>
              <w:rPr>
                <w:rFonts w:ascii="Times New Roman" w:hAnsi="Times New Roman"/>
                <w:sz w:val="24"/>
              </w:rPr>
              <w:t>3</w:t>
            </w:r>
          </w:p>
        </w:tc>
      </w:tr>
    </w:tbl>
    <w:p w14:paraId="C2010000">
      <w:pPr>
        <w:tabs>
          <w:tab w:leader="none" w:pos="225" w:val="left"/>
          <w:tab w:leader="none" w:pos="405" w:val="left"/>
        </w:tabs>
        <w:ind/>
        <w:jc w:val="both"/>
        <w:rPr>
          <w:rFonts w:ascii="Times New Roman" w:hAnsi="Times New Roman"/>
          <w:b w:val="1"/>
          <w:sz w:val="24"/>
        </w:rPr>
      </w:pPr>
    </w:p>
    <w:p w14:paraId="C3010000">
      <w:pPr>
        <w:tabs>
          <w:tab w:leader="none" w:pos="225" w:val="left"/>
          <w:tab w:leader="none" w:pos="405" w:val="left"/>
        </w:tabs>
        <w:ind/>
        <w:jc w:val="both"/>
        <w:rPr>
          <w:rFonts w:ascii="Times New Roman" w:hAnsi="Times New Roman"/>
          <w:b w:val="1"/>
          <w:sz w:val="24"/>
        </w:rPr>
      </w:pPr>
      <w:r>
        <w:rPr>
          <w:rFonts w:ascii="Times New Roman" w:hAnsi="Times New Roman"/>
          <w:b w:val="1"/>
          <w:sz w:val="24"/>
        </w:rPr>
        <w:t>1.2.- требования к качеству поставляемого товара</w:t>
      </w:r>
    </w:p>
    <w:p w14:paraId="C4010000">
      <w:pPr>
        <w:numPr>
          <w:ilvl w:val="0"/>
          <w:numId w:val="1"/>
        </w:numPr>
        <w:tabs>
          <w:tab w:leader="none" w:pos="225" w:val="left"/>
          <w:tab w:leader="none" w:pos="284" w:val="left"/>
        </w:tabs>
        <w:ind w:firstLine="0" w:left="0"/>
        <w:jc w:val="both"/>
        <w:rPr>
          <w:rFonts w:ascii="Times New Roman" w:hAnsi="Times New Roman"/>
          <w:sz w:val="24"/>
        </w:rPr>
      </w:pPr>
      <w:r>
        <w:rPr>
          <w:rFonts w:ascii="Times New Roman" w:hAnsi="Times New Roman"/>
          <w:sz w:val="24"/>
        </w:rPr>
        <w:t xml:space="preserve">Поставка товара должна быть осуществлена с предоставлением сертификатов соответствия на каждую партию товара. </w:t>
      </w:r>
    </w:p>
    <w:p w14:paraId="C5010000">
      <w:pPr>
        <w:numPr>
          <w:ilvl w:val="0"/>
          <w:numId w:val="1"/>
        </w:numPr>
        <w:tabs>
          <w:tab w:leader="none" w:pos="225" w:val="left"/>
          <w:tab w:leader="none" w:pos="284" w:val="left"/>
        </w:tabs>
        <w:ind w:firstLine="0" w:left="0"/>
        <w:jc w:val="both"/>
        <w:rPr>
          <w:rFonts w:ascii="Times New Roman" w:hAnsi="Times New Roman"/>
          <w:sz w:val="24"/>
        </w:rPr>
      </w:pPr>
      <w:r>
        <w:rPr>
          <w:rFonts w:ascii="Times New Roman" w:hAnsi="Times New Roman"/>
          <w:sz w:val="24"/>
        </w:rPr>
        <w:t>Качество Товара должно соответствовать требованиям ГОСТ, ТУ производителя применительно к каждой единице Товара, подтвержденное соответствующими документами.</w:t>
      </w:r>
    </w:p>
    <w:p w14:paraId="C6010000">
      <w:pPr>
        <w:numPr>
          <w:ilvl w:val="0"/>
          <w:numId w:val="1"/>
        </w:numPr>
        <w:tabs>
          <w:tab w:leader="none" w:pos="284" w:val="left"/>
        </w:tabs>
        <w:ind w:firstLine="0" w:left="0"/>
        <w:jc w:val="both"/>
        <w:rPr>
          <w:rFonts w:ascii="Times New Roman" w:hAnsi="Times New Roman"/>
          <w:color w:val="000000"/>
          <w:sz w:val="24"/>
        </w:rPr>
      </w:pPr>
      <w:r>
        <w:rPr>
          <w:rFonts w:ascii="Times New Roman" w:hAnsi="Times New Roman"/>
          <w:sz w:val="24"/>
        </w:rPr>
        <w:t>Передать одновременно с передачей Товара Заказчику всю необходимую документацию на Товар, в том числе паспорт качества, сертификат соответствия. Документация должна содержать: сведения о юридическом адресе Поставщика, данные о качестве, основных потребительских свойствах Товара, гарантийные обязательства и другие сведения, предусмотренные установленными нормативными актами.</w:t>
      </w:r>
    </w:p>
    <w:p w14:paraId="C7010000">
      <w:pPr>
        <w:tabs>
          <w:tab w:leader="none" w:pos="225" w:val="left"/>
          <w:tab w:leader="none" w:pos="405" w:val="left"/>
        </w:tabs>
        <w:ind/>
        <w:jc w:val="both"/>
        <w:rPr>
          <w:rFonts w:ascii="Times New Roman" w:hAnsi="Times New Roman"/>
          <w:b w:val="1"/>
          <w:sz w:val="24"/>
        </w:rPr>
      </w:pPr>
      <w:r>
        <w:rPr>
          <w:rFonts w:ascii="Times New Roman" w:hAnsi="Times New Roman"/>
          <w:b w:val="1"/>
          <w:sz w:val="24"/>
        </w:rPr>
        <w:t>1.3- требование к безопасности поставляемого товара</w:t>
      </w:r>
    </w:p>
    <w:p w14:paraId="C8010000">
      <w:pPr>
        <w:tabs>
          <w:tab w:leader="none" w:pos="225" w:val="left"/>
          <w:tab w:leader="none" w:pos="405" w:val="left"/>
        </w:tabs>
        <w:ind/>
        <w:jc w:val="both"/>
        <w:rPr>
          <w:rFonts w:ascii="Times New Roman" w:hAnsi="Times New Roman"/>
          <w:sz w:val="24"/>
        </w:rPr>
      </w:pPr>
      <w:r>
        <w:rPr>
          <w:rFonts w:ascii="Times New Roman" w:hAnsi="Times New Roman"/>
          <w:sz w:val="24"/>
        </w:rPr>
        <w:t>Товар не должен представлять опасности для жизни и здоровья граждан.</w:t>
      </w:r>
    </w:p>
    <w:p w14:paraId="C9010000">
      <w:pPr>
        <w:tabs>
          <w:tab w:leader="none" w:pos="225" w:val="left"/>
          <w:tab w:leader="none" w:pos="405" w:val="left"/>
        </w:tabs>
        <w:ind/>
        <w:jc w:val="both"/>
        <w:rPr>
          <w:rFonts w:ascii="Times New Roman" w:hAnsi="Times New Roman"/>
          <w:b w:val="1"/>
          <w:sz w:val="24"/>
        </w:rPr>
      </w:pPr>
      <w:r>
        <w:rPr>
          <w:rFonts w:ascii="Times New Roman" w:hAnsi="Times New Roman"/>
          <w:b w:val="1"/>
          <w:sz w:val="24"/>
        </w:rPr>
        <w:t xml:space="preserve">1.4.- требования к упаковке поставляемого товара </w:t>
      </w:r>
    </w:p>
    <w:p w14:paraId="CA010000">
      <w:pPr>
        <w:tabs>
          <w:tab w:leader="none" w:pos="225" w:val="left"/>
          <w:tab w:leader="none" w:pos="405" w:val="left"/>
        </w:tabs>
        <w:ind/>
        <w:jc w:val="both"/>
        <w:rPr>
          <w:rFonts w:ascii="Times New Roman" w:hAnsi="Times New Roman"/>
          <w:sz w:val="24"/>
        </w:rPr>
      </w:pPr>
      <w:r>
        <w:rPr>
          <w:rFonts w:ascii="Times New Roman" w:hAnsi="Times New Roman"/>
          <w:sz w:val="24"/>
        </w:rPr>
        <w:t xml:space="preserve">Товар поставляется в упаковке без нарушения целостности транспортной и фабричной упаковки, без повреждения самой упаковки товара. </w:t>
      </w:r>
    </w:p>
    <w:p w14:paraId="CB010000">
      <w:pPr>
        <w:tabs>
          <w:tab w:leader="none" w:pos="225" w:val="left"/>
          <w:tab w:leader="none" w:pos="405" w:val="left"/>
        </w:tabs>
        <w:ind/>
        <w:jc w:val="both"/>
        <w:rPr>
          <w:rFonts w:ascii="Times New Roman" w:hAnsi="Times New Roman"/>
          <w:b w:val="1"/>
          <w:sz w:val="24"/>
        </w:rPr>
      </w:pPr>
      <w:r>
        <w:rPr>
          <w:rFonts w:ascii="Times New Roman" w:hAnsi="Times New Roman"/>
          <w:b w:val="1"/>
          <w:sz w:val="24"/>
        </w:rPr>
        <w:t>1.5.П</w:t>
      </w:r>
      <w:r>
        <w:rPr>
          <w:rFonts w:ascii="Times New Roman" w:hAnsi="Times New Roman"/>
          <w:b w:val="1"/>
          <w:sz w:val="24"/>
        </w:rPr>
        <w:t>показатели соответствия поставляемого товара и отгрузки товара потребностям ЗАКАЗЧИКА</w:t>
      </w:r>
    </w:p>
    <w:p w14:paraId="CC010000">
      <w:pPr>
        <w:numPr>
          <w:ilvl w:val="0"/>
          <w:numId w:val="2"/>
        </w:numPr>
        <w:tabs>
          <w:tab w:leader="none" w:pos="285" w:val="left"/>
        </w:tabs>
        <w:ind w:firstLine="0" w:left="0"/>
        <w:jc w:val="both"/>
        <w:rPr>
          <w:rFonts w:ascii="Times New Roman" w:hAnsi="Times New Roman"/>
          <w:sz w:val="24"/>
        </w:rPr>
      </w:pPr>
      <w:r>
        <w:rPr>
          <w:rFonts w:ascii="Times New Roman" w:hAnsi="Times New Roman"/>
          <w:sz w:val="24"/>
        </w:rPr>
        <w:t>Наименование Товара и производитель поставляемых Товаров, должны соответствовать наименованию Товара и его производителю, указанным в представляемых при поставке Товара документах.</w:t>
      </w:r>
    </w:p>
    <w:p w14:paraId="CD010000">
      <w:pPr>
        <w:numPr>
          <w:ilvl w:val="0"/>
          <w:numId w:val="2"/>
        </w:numPr>
        <w:tabs>
          <w:tab w:leader="none" w:pos="285" w:val="left"/>
        </w:tabs>
        <w:ind w:firstLine="0" w:left="0"/>
        <w:jc w:val="both"/>
        <w:rPr>
          <w:rFonts w:ascii="Times New Roman" w:hAnsi="Times New Roman"/>
          <w:sz w:val="24"/>
        </w:rPr>
      </w:pPr>
      <w:r>
        <w:rPr>
          <w:rFonts w:ascii="Times New Roman" w:hAnsi="Times New Roman"/>
          <w:sz w:val="24"/>
        </w:rPr>
        <w:t>Доставка Товара должна производиться транспортом ПОСТАВЩИКА. Доставка Товара должна осуществляться с соблюдением требований действующего законодательства Российской Федерации, предъявляемых к транспортировке Товаров, в том числе по соседству продуктов, транспортом, имеющим соответствующие санитарные документы. Санитарные документы на транспорт с отметкой о проведении последней дезинфекции, санитарный паспорт на машину, санитарная книжка водителя, грузчика представляются ЗАКАЗЧИКУ по его требованию.</w:t>
      </w:r>
    </w:p>
    <w:p w14:paraId="CE010000">
      <w:pPr>
        <w:tabs>
          <w:tab w:leader="none" w:pos="225" w:val="left"/>
          <w:tab w:leader="none" w:pos="405" w:val="left"/>
        </w:tabs>
        <w:ind/>
        <w:jc w:val="both"/>
        <w:rPr>
          <w:rFonts w:ascii="Times New Roman" w:hAnsi="Times New Roman"/>
          <w:b w:val="1"/>
          <w:sz w:val="24"/>
        </w:rPr>
      </w:pPr>
      <w:r>
        <w:rPr>
          <w:rFonts w:ascii="Times New Roman" w:hAnsi="Times New Roman"/>
          <w:b w:val="1"/>
          <w:sz w:val="24"/>
        </w:rPr>
        <w:t>2. Требования к сроку и объему предоставления гарантий качества</w:t>
      </w:r>
    </w:p>
    <w:p w14:paraId="CF010000">
      <w:pPr>
        <w:tabs>
          <w:tab w:leader="none" w:pos="225" w:val="left"/>
          <w:tab w:leader="none" w:pos="405" w:val="left"/>
        </w:tabs>
        <w:ind/>
        <w:jc w:val="both"/>
        <w:rPr>
          <w:rFonts w:ascii="Times New Roman" w:hAnsi="Times New Roman"/>
          <w:b w:val="1"/>
          <w:i w:val="1"/>
          <w:sz w:val="24"/>
        </w:rPr>
      </w:pPr>
      <w:r>
        <w:rPr>
          <w:rFonts w:ascii="Times New Roman" w:hAnsi="Times New Roman"/>
          <w:b w:val="1"/>
          <w:i w:val="1"/>
          <w:sz w:val="24"/>
        </w:rPr>
        <w:t>2.1. - к объему предоставления гарантий качества</w:t>
      </w:r>
    </w:p>
    <w:p w14:paraId="D0010000">
      <w:pPr>
        <w:tabs>
          <w:tab w:leader="none" w:pos="225" w:val="left"/>
          <w:tab w:leader="none" w:pos="405" w:val="left"/>
        </w:tabs>
        <w:ind/>
        <w:jc w:val="both"/>
        <w:rPr>
          <w:rFonts w:ascii="Times New Roman" w:hAnsi="Times New Roman"/>
          <w:sz w:val="24"/>
        </w:rPr>
      </w:pPr>
      <w:r>
        <w:rPr>
          <w:rFonts w:ascii="Times New Roman" w:hAnsi="Times New Roman"/>
          <w:sz w:val="24"/>
        </w:rPr>
        <w:t>Должны быть представлены гарантии на весь объем поставляемых товаров, указанных в п. 1.1. Технического задания.</w:t>
      </w:r>
    </w:p>
    <w:p w14:paraId="D1010000">
      <w:pPr>
        <w:tabs>
          <w:tab w:leader="none" w:pos="225" w:val="left"/>
          <w:tab w:leader="none" w:pos="405" w:val="left"/>
        </w:tabs>
        <w:ind/>
        <w:jc w:val="both"/>
        <w:rPr>
          <w:rFonts w:ascii="Times New Roman" w:hAnsi="Times New Roman"/>
          <w:b w:val="1"/>
          <w:i w:val="1"/>
          <w:sz w:val="24"/>
        </w:rPr>
      </w:pPr>
      <w:r>
        <w:rPr>
          <w:rFonts w:ascii="Times New Roman" w:hAnsi="Times New Roman"/>
          <w:b w:val="1"/>
          <w:i w:val="1"/>
          <w:sz w:val="24"/>
        </w:rPr>
        <w:t>2.2. - к сроку предоставления гарантий качества</w:t>
      </w:r>
    </w:p>
    <w:p w14:paraId="D2010000">
      <w:pPr>
        <w:tabs>
          <w:tab w:leader="none" w:pos="225" w:val="left"/>
          <w:tab w:leader="none" w:pos="405" w:val="left"/>
        </w:tabs>
        <w:ind/>
        <w:jc w:val="both"/>
        <w:rPr>
          <w:rFonts w:ascii="Times New Roman" w:hAnsi="Times New Roman"/>
          <w:sz w:val="24"/>
        </w:rPr>
      </w:pPr>
      <w:r>
        <w:rPr>
          <w:rFonts w:ascii="Times New Roman" w:hAnsi="Times New Roman"/>
          <w:sz w:val="24"/>
        </w:rPr>
        <w:t xml:space="preserve">Срок, в течение которого «Поставщик» принимает претензии на обнаруженные дефекты после подписания товарной накладной в объеме, согласно пункту 1.1 технического задания должен быть не менее срока годности, установленного производителем данного товара </w:t>
      </w:r>
    </w:p>
    <w:p w14:paraId="D3010000">
      <w:pPr>
        <w:tabs>
          <w:tab w:leader="none" w:pos="225" w:val="left"/>
          <w:tab w:leader="none" w:pos="405" w:val="left"/>
        </w:tabs>
        <w:ind/>
        <w:jc w:val="both"/>
        <w:rPr>
          <w:rFonts w:ascii="Times New Roman" w:hAnsi="Times New Roman"/>
          <w:b w:val="1"/>
          <w:i w:val="1"/>
          <w:sz w:val="24"/>
        </w:rPr>
      </w:pPr>
      <w:r>
        <w:rPr>
          <w:rFonts w:ascii="Times New Roman" w:hAnsi="Times New Roman"/>
          <w:b w:val="1"/>
          <w:i w:val="1"/>
          <w:sz w:val="24"/>
        </w:rPr>
        <w:t>2.3  - к сроку устранения дефектов</w:t>
      </w:r>
    </w:p>
    <w:p w14:paraId="D4010000">
      <w:pPr>
        <w:tabs>
          <w:tab w:leader="none" w:pos="225" w:val="left"/>
          <w:tab w:leader="none" w:pos="405" w:val="left"/>
        </w:tabs>
        <w:ind/>
        <w:jc w:val="both"/>
        <w:rPr>
          <w:rFonts w:ascii="Times New Roman" w:hAnsi="Times New Roman"/>
          <w:sz w:val="24"/>
        </w:rPr>
      </w:pPr>
      <w:r>
        <w:rPr>
          <w:rFonts w:ascii="Times New Roman" w:hAnsi="Times New Roman"/>
          <w:sz w:val="24"/>
        </w:rPr>
        <w:t>Срок устранения дефектов с момента получения извещения об обнаружении дефектов должен составлять не более 24 часов.</w:t>
      </w:r>
    </w:p>
    <w:p w14:paraId="D5010000">
      <w:pPr>
        <w:rPr>
          <w:rFonts w:ascii="Times New Roman" w:hAnsi="Times New Roman"/>
          <w:sz w:val="24"/>
        </w:rPr>
      </w:pPr>
    </w:p>
    <w:p w14:paraId="D6010000">
      <w:pPr>
        <w:rPr>
          <w:rFonts w:ascii="Times New Roman" w:hAnsi="Times New Roman"/>
          <w:sz w:val="24"/>
        </w:rPr>
      </w:pPr>
    </w:p>
    <w:sectPr>
      <w:pgSz w:h="16838" w:orient="portrait" w:w="11906"/>
      <w:pgMar w:bottom="851" w:footer="709" w:gutter="0" w:header="709" w:left="1701" w:right="707" w:top="993"/>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pPr>
        <w:ind w:hanging="360" w:left="720"/>
      </w:pPr>
    </w:lvl>
    <w:lvl w:ilvl="1">
      <w:start w:val="1"/>
      <w:numFmt w:val="lowerLetter"/>
      <w:lvlText w:val="%2."/>
      <w:pPr>
        <w:ind w:hanging="360" w:left="1440"/>
      </w:pPr>
    </w:lvl>
    <w:lvl w:ilvl="2">
      <w:start w:val="1"/>
      <w:numFmt w:val="lowerRoman"/>
      <w:lvlText w:val="%3."/>
      <w:lvlJc w:val="right"/>
      <w:pPr>
        <w:ind w:hanging="360" w:left="2160"/>
      </w:pPr>
    </w:lvl>
    <w:lvl w:ilvl="3">
      <w:start w:val="1"/>
      <w:numFmt w:val="decimal"/>
      <w:lvlText w:val="%4."/>
      <w:pPr>
        <w:ind w:hanging="360" w:left="2880"/>
      </w:pPr>
    </w:lvl>
    <w:lvl w:ilvl="4">
      <w:start w:val="1"/>
      <w:numFmt w:val="lowerLetter"/>
      <w:lvlText w:val="%5."/>
      <w:pPr>
        <w:ind w:hanging="360" w:left="3600"/>
      </w:pPr>
    </w:lvl>
    <w:lvl w:ilvl="5">
      <w:start w:val="1"/>
      <w:numFmt w:val="lowerRoman"/>
      <w:lvlText w:val="%6."/>
      <w:lvlJc w:val="right"/>
      <w:pPr>
        <w:ind w:hanging="360" w:left="4320"/>
      </w:pPr>
    </w:lvl>
    <w:lvl w:ilvl="6">
      <w:start w:val="1"/>
      <w:numFmt w:val="decimal"/>
      <w:lvlText w:val="%7."/>
      <w:pPr>
        <w:ind w:hanging="360" w:left="5040"/>
      </w:pPr>
    </w:lvl>
    <w:lvl w:ilvl="7">
      <w:start w:val="1"/>
      <w:numFmt w:val="lowerLetter"/>
      <w:lvlText w:val="%8."/>
      <w:pPr>
        <w:ind w:hanging="360" w:left="5760"/>
      </w:pPr>
    </w:lvl>
    <w:lvl w:ilvl="8">
      <w:start w:val="1"/>
      <w:numFmt w:val="lowerRoman"/>
      <w:lvlText w:val="%9."/>
      <w:lvlJc w:val="right"/>
      <w:pPr>
        <w:ind w:hanging="360" w:left="6480"/>
      </w:pPr>
    </w:lvl>
  </w:abstractNum>
  <w:abstractNum w:abstractNumId="1">
    <w:lvl w:ilvl="0">
      <w:start w:val="1"/>
      <w:numFmt w:val="decimal"/>
      <w:lvlText w:val="%1."/>
      <w:pPr>
        <w:ind w:hanging="360" w:left="720"/>
      </w:pPr>
    </w:lvl>
    <w:lvl w:ilvl="1">
      <w:start w:val="1"/>
      <w:numFmt w:val="lowerLetter"/>
      <w:lvlText w:val="%2."/>
      <w:pPr>
        <w:ind w:hanging="360" w:left="1440"/>
      </w:pPr>
    </w:lvl>
    <w:lvl w:ilvl="2">
      <w:start w:val="1"/>
      <w:numFmt w:val="lowerRoman"/>
      <w:lvlText w:val="%3."/>
      <w:lvlJc w:val="right"/>
      <w:pPr>
        <w:ind w:hanging="360" w:left="2160"/>
      </w:pPr>
    </w:lvl>
    <w:lvl w:ilvl="3">
      <w:start w:val="1"/>
      <w:numFmt w:val="decimal"/>
      <w:lvlText w:val="%4."/>
      <w:pPr>
        <w:ind w:hanging="360" w:left="2880"/>
      </w:pPr>
    </w:lvl>
    <w:lvl w:ilvl="4">
      <w:start w:val="1"/>
      <w:numFmt w:val="lowerLetter"/>
      <w:lvlText w:val="%5."/>
      <w:pPr>
        <w:ind w:hanging="360" w:left="3600"/>
      </w:pPr>
    </w:lvl>
    <w:lvl w:ilvl="5">
      <w:start w:val="1"/>
      <w:numFmt w:val="lowerRoman"/>
      <w:lvlText w:val="%6."/>
      <w:lvlJc w:val="right"/>
      <w:pPr>
        <w:ind w:hanging="360" w:left="4320"/>
      </w:pPr>
    </w:lvl>
    <w:lvl w:ilvl="6">
      <w:start w:val="1"/>
      <w:numFmt w:val="decimal"/>
      <w:lvlText w:val="%7."/>
      <w:pPr>
        <w:ind w:hanging="360" w:left="5040"/>
      </w:pPr>
    </w:lvl>
    <w:lvl w:ilvl="7">
      <w:start w:val="1"/>
      <w:numFmt w:val="lowerLetter"/>
      <w:lvlText w:val="%8."/>
      <w:pPr>
        <w:ind w:hanging="360" w:left="5760"/>
      </w:pPr>
    </w:lvl>
    <w:lvl w:ilvl="8">
      <w:start w:val="1"/>
      <w:numFmt w:val="lowerRoman"/>
      <w:lvlText w:val="%9."/>
      <w:lvlJc w:val="right"/>
      <w:pPr>
        <w:ind w:hanging="360" w:left="6480"/>
      </w:pPr>
    </w:lvl>
  </w:abstractNum>
  <w:num w:numId="1">
    <w:abstractNumId w:val="0"/>
  </w:num>
  <w:num w:numId="2">
    <w:abstractNumId w:val="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7" w:type="paragraph">
    <w:name w:val="Normal"/>
    <w:link w:val="Style_7_ch"/>
    <w:uiPriority w:val="0"/>
    <w:qFormat/>
    <w:rPr>
      <w:sz w:val="24"/>
    </w:rPr>
  </w:style>
  <w:style w:default="1" w:styleId="Style_7_ch" w:type="character">
    <w:name w:val="Normal"/>
    <w:link w:val="Style_7"/>
    <w:rPr>
      <w:sz w:val="24"/>
    </w:rPr>
  </w:style>
  <w:style w:styleId="Style_8" w:type="paragraph">
    <w:name w:val="toc 2"/>
    <w:next w:val="Style_7"/>
    <w:link w:val="Style_8_ch"/>
    <w:uiPriority w:val="39"/>
    <w:pPr>
      <w:ind w:firstLine="0" w:left="200"/>
      <w:jc w:val="left"/>
    </w:pPr>
    <w:rPr>
      <w:rFonts w:ascii="XO Thames" w:hAnsi="XO Thames"/>
      <w:sz w:val="28"/>
    </w:rPr>
  </w:style>
  <w:style w:styleId="Style_8_ch" w:type="character">
    <w:name w:val="toc 2"/>
    <w:link w:val="Style_8"/>
    <w:rPr>
      <w:rFonts w:ascii="XO Thames" w:hAnsi="XO Thames"/>
      <w:sz w:val="28"/>
    </w:rPr>
  </w:style>
  <w:style w:styleId="Style_9" w:type="paragraph">
    <w:name w:val="toc 4"/>
    <w:next w:val="Style_7"/>
    <w:link w:val="Style_9_ch"/>
    <w:uiPriority w:val="39"/>
    <w:pPr>
      <w:ind w:firstLine="0" w:left="600"/>
      <w:jc w:val="left"/>
    </w:pPr>
    <w:rPr>
      <w:rFonts w:ascii="XO Thames" w:hAnsi="XO Thames"/>
      <w:sz w:val="28"/>
    </w:rPr>
  </w:style>
  <w:style w:styleId="Style_9_ch" w:type="character">
    <w:name w:val="toc 4"/>
    <w:link w:val="Style_9"/>
    <w:rPr>
      <w:rFonts w:ascii="XO Thames" w:hAnsi="XO Thames"/>
      <w:sz w:val="28"/>
    </w:rPr>
  </w:style>
  <w:style w:styleId="Style_10" w:type="paragraph">
    <w:name w:val="Основной текст с отступом 31"/>
    <w:basedOn w:val="Style_7"/>
    <w:link w:val="Style_10_ch"/>
    <w:pPr>
      <w:spacing w:after="200" w:line="276" w:lineRule="auto"/>
      <w:ind/>
    </w:pPr>
    <w:rPr>
      <w:rFonts w:ascii="Calibri" w:hAnsi="Calibri"/>
      <w:sz w:val="22"/>
    </w:rPr>
  </w:style>
  <w:style w:styleId="Style_10_ch" w:type="character">
    <w:name w:val="Основной текст с отступом 31"/>
    <w:basedOn w:val="Style_7_ch"/>
    <w:link w:val="Style_10"/>
    <w:rPr>
      <w:rFonts w:ascii="Calibri" w:hAnsi="Calibri"/>
      <w:sz w:val="22"/>
    </w:rPr>
  </w:style>
  <w:style w:styleId="Style_11" w:type="paragraph">
    <w:name w:val="toc 6"/>
    <w:next w:val="Style_7"/>
    <w:link w:val="Style_11_ch"/>
    <w:uiPriority w:val="39"/>
    <w:pPr>
      <w:ind w:firstLine="0" w:left="1000"/>
      <w:jc w:val="left"/>
    </w:pPr>
    <w:rPr>
      <w:rFonts w:ascii="XO Thames" w:hAnsi="XO Thames"/>
      <w:sz w:val="28"/>
    </w:rPr>
  </w:style>
  <w:style w:styleId="Style_11_ch" w:type="character">
    <w:name w:val="toc 6"/>
    <w:link w:val="Style_11"/>
    <w:rPr>
      <w:rFonts w:ascii="XO Thames" w:hAnsi="XO Thames"/>
      <w:sz w:val="28"/>
    </w:rPr>
  </w:style>
  <w:style w:styleId="Style_12" w:type="paragraph">
    <w:name w:val="toc 7"/>
    <w:next w:val="Style_7"/>
    <w:link w:val="Style_12_ch"/>
    <w:uiPriority w:val="39"/>
    <w:pPr>
      <w:ind w:firstLine="0" w:left="1200"/>
      <w:jc w:val="left"/>
    </w:pPr>
    <w:rPr>
      <w:rFonts w:ascii="XO Thames" w:hAnsi="XO Thames"/>
      <w:sz w:val="28"/>
    </w:rPr>
  </w:style>
  <w:style w:styleId="Style_12_ch" w:type="character">
    <w:name w:val="toc 7"/>
    <w:link w:val="Style_12"/>
    <w:rPr>
      <w:rFonts w:ascii="XO Thames" w:hAnsi="XO Thames"/>
      <w:sz w:val="28"/>
    </w:rPr>
  </w:style>
  <w:style w:styleId="Style_13" w:type="paragraph">
    <w:name w:val="ConsPlusNonformat"/>
    <w:link w:val="Style_13_ch"/>
    <w:rPr>
      <w:rFonts w:ascii="Courier New" w:hAnsi="Courier New"/>
      <w:sz w:val="24"/>
    </w:rPr>
  </w:style>
  <w:style w:styleId="Style_13_ch" w:type="character">
    <w:name w:val="ConsPlusNonformat"/>
    <w:link w:val="Style_13"/>
    <w:rPr>
      <w:rFonts w:ascii="Courier New" w:hAnsi="Courier New"/>
      <w:sz w:val="24"/>
    </w:rPr>
  </w:style>
  <w:style w:styleId="Style_14" w:type="paragraph">
    <w:name w:val="Обычный1"/>
    <w:basedOn w:val="Style_7"/>
    <w:link w:val="Style_14_ch"/>
    <w:pPr>
      <w:widowControl w:val="0"/>
      <w:spacing w:line="300" w:lineRule="auto"/>
      <w:ind w:firstLine="720" w:left="34"/>
      <w:jc w:val="both"/>
    </w:pPr>
  </w:style>
  <w:style w:styleId="Style_14_ch" w:type="character">
    <w:name w:val="Обычный1"/>
    <w:basedOn w:val="Style_7_ch"/>
    <w:link w:val="Style_14"/>
  </w:style>
  <w:style w:styleId="Style_15" w:type="paragraph">
    <w:name w:val="Обычный12"/>
    <w:link w:val="Style_15_ch"/>
    <w:pPr>
      <w:widowControl w:val="0"/>
      <w:spacing w:line="300" w:lineRule="auto"/>
      <w:ind w:firstLine="720" w:left="0"/>
      <w:jc w:val="both"/>
    </w:pPr>
    <w:rPr>
      <w:sz w:val="24"/>
    </w:rPr>
  </w:style>
  <w:style w:styleId="Style_15_ch" w:type="character">
    <w:name w:val="Обычный12"/>
    <w:link w:val="Style_15"/>
    <w:rPr>
      <w:sz w:val="24"/>
    </w:rPr>
  </w:style>
  <w:style w:styleId="Style_16" w:type="paragraph">
    <w:name w:val="heading 3"/>
    <w:next w:val="Style_7"/>
    <w:link w:val="Style_16_ch"/>
    <w:uiPriority w:val="9"/>
    <w:qFormat/>
    <w:pPr>
      <w:spacing w:after="120" w:before="120"/>
      <w:ind/>
      <w:jc w:val="both"/>
      <w:outlineLvl w:val="2"/>
    </w:pPr>
    <w:rPr>
      <w:rFonts w:ascii="XO Thames" w:hAnsi="XO Thames"/>
      <w:b w:val="1"/>
      <w:sz w:val="26"/>
    </w:rPr>
  </w:style>
  <w:style w:styleId="Style_16_ch" w:type="character">
    <w:name w:val="heading 3"/>
    <w:link w:val="Style_16"/>
    <w:rPr>
      <w:rFonts w:ascii="XO Thames" w:hAnsi="XO Thames"/>
      <w:b w:val="1"/>
      <w:sz w:val="26"/>
    </w:rPr>
  </w:style>
  <w:style w:styleId="Style_17" w:type="paragraph">
    <w:name w:val="Обычный4"/>
    <w:link w:val="Style_17_ch"/>
    <w:pPr>
      <w:widowControl w:val="0"/>
      <w:spacing w:line="300" w:lineRule="auto"/>
      <w:ind w:firstLine="720" w:left="0"/>
      <w:jc w:val="both"/>
    </w:pPr>
    <w:rPr>
      <w:sz w:val="24"/>
    </w:rPr>
  </w:style>
  <w:style w:styleId="Style_17_ch" w:type="character">
    <w:name w:val="Обычный4"/>
    <w:link w:val="Style_17"/>
    <w:rPr>
      <w:sz w:val="24"/>
    </w:rPr>
  </w:style>
  <w:style w:styleId="Style_18" w:type="paragraph">
    <w:name w:val="matches"/>
    <w:basedOn w:val="Style_19"/>
    <w:link w:val="Style_18_ch"/>
  </w:style>
  <w:style w:styleId="Style_18_ch" w:type="character">
    <w:name w:val="matches"/>
    <w:basedOn w:val="Style_19_ch"/>
    <w:link w:val="Style_18"/>
  </w:style>
  <w:style w:styleId="Style_20" w:type="paragraph">
    <w:name w:val="Обычный.Нормальный абзац Знак"/>
    <w:link w:val="Style_20_ch"/>
    <w:pPr>
      <w:widowControl w:val="0"/>
      <w:ind w:firstLine="709" w:left="0"/>
      <w:jc w:val="both"/>
    </w:pPr>
    <w:rPr>
      <w:sz w:val="24"/>
    </w:rPr>
  </w:style>
  <w:style w:styleId="Style_20_ch" w:type="character">
    <w:name w:val="Обычный.Нормальный абзац Знак"/>
    <w:link w:val="Style_20"/>
    <w:rPr>
      <w:sz w:val="24"/>
    </w:rPr>
  </w:style>
  <w:style w:styleId="Style_21" w:type="paragraph">
    <w:name w:val="Body Text"/>
    <w:basedOn w:val="Style_7"/>
    <w:link w:val="Style_21_ch"/>
    <w:pPr>
      <w:spacing w:after="120"/>
      <w:ind/>
    </w:pPr>
  </w:style>
  <w:style w:styleId="Style_21_ch" w:type="character">
    <w:name w:val="Body Text"/>
    <w:basedOn w:val="Style_7_ch"/>
    <w:link w:val="Style_21"/>
  </w:style>
  <w:style w:styleId="Style_22" w:type="paragraph">
    <w:name w:val="No Spacing"/>
    <w:link w:val="Style_22_ch"/>
    <w:rPr>
      <w:rFonts w:ascii="Calibri" w:hAnsi="Calibri"/>
      <w:sz w:val="22"/>
    </w:rPr>
  </w:style>
  <w:style w:styleId="Style_22_ch" w:type="character">
    <w:name w:val="No Spacing"/>
    <w:link w:val="Style_22"/>
    <w:rPr>
      <w:rFonts w:ascii="Calibri" w:hAnsi="Calibri"/>
      <w:sz w:val="22"/>
    </w:rPr>
  </w:style>
  <w:style w:styleId="Style_19" w:type="paragraph">
    <w:name w:val="Default Paragraph Font"/>
    <w:link w:val="Style_19_ch"/>
  </w:style>
  <w:style w:styleId="Style_19_ch" w:type="character">
    <w:name w:val="Default Paragraph Font"/>
    <w:link w:val="Style_19"/>
  </w:style>
  <w:style w:styleId="Style_23" w:type="paragraph">
    <w:name w:val="Основной текст + 9 pt"/>
    <w:link w:val="Style_23_ch"/>
    <w:rPr>
      <w:color w:val="000000"/>
      <w:spacing w:val="0"/>
      <w:sz w:val="18"/>
      <w:highlight w:val="white"/>
    </w:rPr>
  </w:style>
  <w:style w:styleId="Style_23_ch" w:type="character">
    <w:name w:val="Основной текст + 9 pt"/>
    <w:link w:val="Style_23"/>
    <w:rPr>
      <w:color w:val="000000"/>
      <w:spacing w:val="0"/>
      <w:sz w:val="18"/>
      <w:highlight w:val="white"/>
    </w:rPr>
  </w:style>
  <w:style w:styleId="Style_5" w:type="paragraph">
    <w:name w:val="Iacaaiea"/>
    <w:basedOn w:val="Style_7"/>
    <w:link w:val="Style_5_ch"/>
    <w:pPr>
      <w:tabs>
        <w:tab w:leader="none" w:pos="426" w:val="left"/>
      </w:tabs>
      <w:spacing w:before="120" w:line="360" w:lineRule="atLeast"/>
      <w:ind/>
      <w:jc w:val="center"/>
    </w:pPr>
    <w:rPr>
      <w:b w:val="1"/>
      <w:sz w:val="22"/>
    </w:rPr>
  </w:style>
  <w:style w:styleId="Style_5_ch" w:type="character">
    <w:name w:val="Iacaaiea"/>
    <w:basedOn w:val="Style_7_ch"/>
    <w:link w:val="Style_5"/>
    <w:rPr>
      <w:b w:val="1"/>
      <w:sz w:val="22"/>
    </w:rPr>
  </w:style>
  <w:style w:styleId="Style_24" w:type="paragraph">
    <w:name w:val="Основной текст2"/>
    <w:basedOn w:val="Style_7"/>
    <w:link w:val="Style_24_ch"/>
    <w:pPr>
      <w:widowControl w:val="0"/>
      <w:spacing w:line="0" w:lineRule="atLeast"/>
      <w:ind w:hanging="1960" w:left="1960"/>
    </w:pPr>
    <w:rPr>
      <w:color w:val="000000"/>
    </w:rPr>
  </w:style>
  <w:style w:styleId="Style_24_ch" w:type="character">
    <w:name w:val="Основной текст2"/>
    <w:basedOn w:val="Style_7_ch"/>
    <w:link w:val="Style_24"/>
    <w:rPr>
      <w:color w:val="000000"/>
    </w:rPr>
  </w:style>
  <w:style w:styleId="Style_4" w:type="paragraph">
    <w:name w:val="ConsPlusNormal"/>
    <w:link w:val="Style_4_ch"/>
    <w:pPr>
      <w:ind w:firstLine="720" w:left="0"/>
    </w:pPr>
    <w:rPr>
      <w:rFonts w:ascii="Arial" w:hAnsi="Arial"/>
      <w:sz w:val="24"/>
    </w:rPr>
  </w:style>
  <w:style w:styleId="Style_4_ch" w:type="character">
    <w:name w:val="ConsPlusNormal"/>
    <w:link w:val="Style_4"/>
    <w:rPr>
      <w:rFonts w:ascii="Arial" w:hAnsi="Arial"/>
      <w:sz w:val="24"/>
    </w:rPr>
  </w:style>
  <w:style w:styleId="Style_25" w:type="paragraph">
    <w:name w:val="footer"/>
    <w:basedOn w:val="Style_7"/>
    <w:link w:val="Style_25_ch"/>
    <w:pPr>
      <w:tabs>
        <w:tab w:leader="none" w:pos="4677" w:val="center"/>
        <w:tab w:leader="none" w:pos="9355" w:val="right"/>
      </w:tabs>
      <w:ind/>
    </w:pPr>
  </w:style>
  <w:style w:styleId="Style_25_ch" w:type="character">
    <w:name w:val="footer"/>
    <w:basedOn w:val="Style_7_ch"/>
    <w:link w:val="Style_25"/>
  </w:style>
  <w:style w:styleId="Style_26" w:type="paragraph">
    <w:name w:val="Body Text 2"/>
    <w:basedOn w:val="Style_7"/>
    <w:link w:val="Style_26_ch"/>
    <w:pPr>
      <w:spacing w:after="120" w:line="480" w:lineRule="auto"/>
      <w:ind/>
    </w:pPr>
  </w:style>
  <w:style w:styleId="Style_26_ch" w:type="character">
    <w:name w:val="Body Text 2"/>
    <w:basedOn w:val="Style_7_ch"/>
    <w:link w:val="Style_26"/>
  </w:style>
  <w:style w:styleId="Style_27" w:type="paragraph">
    <w:name w:val="Normal (Web)"/>
    <w:basedOn w:val="Style_7"/>
    <w:link w:val="Style_27_ch"/>
    <w:pPr>
      <w:spacing w:after="120" w:before="120"/>
      <w:ind/>
    </w:pPr>
  </w:style>
  <w:style w:styleId="Style_27_ch" w:type="character">
    <w:name w:val="Normal (Web)"/>
    <w:basedOn w:val="Style_7_ch"/>
    <w:link w:val="Style_27"/>
  </w:style>
  <w:style w:styleId="Style_28" w:type="paragraph">
    <w:name w:val="Balloon Text"/>
    <w:basedOn w:val="Style_7"/>
    <w:link w:val="Style_28_ch"/>
    <w:rPr>
      <w:rFonts w:ascii="Tahoma" w:hAnsi="Tahoma"/>
      <w:sz w:val="16"/>
    </w:rPr>
  </w:style>
  <w:style w:styleId="Style_28_ch" w:type="character">
    <w:name w:val="Balloon Text"/>
    <w:basedOn w:val="Style_7_ch"/>
    <w:link w:val="Style_28"/>
    <w:rPr>
      <w:rFonts w:ascii="Tahoma" w:hAnsi="Tahoma"/>
      <w:sz w:val="16"/>
    </w:rPr>
  </w:style>
  <w:style w:styleId="Style_29" w:type="paragraph">
    <w:name w:val="toc 3"/>
    <w:next w:val="Style_7"/>
    <w:link w:val="Style_29_ch"/>
    <w:uiPriority w:val="39"/>
    <w:pPr>
      <w:ind w:firstLine="0" w:left="400"/>
      <w:jc w:val="left"/>
    </w:pPr>
    <w:rPr>
      <w:rFonts w:ascii="XO Thames" w:hAnsi="XO Thames"/>
      <w:sz w:val="28"/>
    </w:rPr>
  </w:style>
  <w:style w:styleId="Style_29_ch" w:type="character">
    <w:name w:val="toc 3"/>
    <w:link w:val="Style_29"/>
    <w:rPr>
      <w:rFonts w:ascii="XO Thames" w:hAnsi="XO Thames"/>
      <w:sz w:val="28"/>
    </w:rPr>
  </w:style>
  <w:style w:styleId="Style_30" w:type="paragraph">
    <w:name w:val="dropdown-user-name__first-letter"/>
    <w:link w:val="Style_30_ch"/>
  </w:style>
  <w:style w:styleId="Style_30_ch" w:type="character">
    <w:name w:val="dropdown-user-name__first-letter"/>
    <w:link w:val="Style_30"/>
  </w:style>
  <w:style w:styleId="Style_31" w:type="paragraph">
    <w:name w:val="Body Text Indent 3"/>
    <w:basedOn w:val="Style_7"/>
    <w:link w:val="Style_31_ch"/>
    <w:pPr>
      <w:spacing w:after="120"/>
      <w:ind w:firstLine="0" w:left="283"/>
    </w:pPr>
    <w:rPr>
      <w:sz w:val="16"/>
    </w:rPr>
  </w:style>
  <w:style w:styleId="Style_31_ch" w:type="character">
    <w:name w:val="Body Text Indent 3"/>
    <w:basedOn w:val="Style_7_ch"/>
    <w:link w:val="Style_31"/>
    <w:rPr>
      <w:sz w:val="16"/>
    </w:rPr>
  </w:style>
  <w:style w:styleId="Style_32" w:type="paragraph">
    <w:name w:val="heading 5"/>
    <w:next w:val="Style_7"/>
    <w:link w:val="Style_32_ch"/>
    <w:uiPriority w:val="9"/>
    <w:qFormat/>
    <w:pPr>
      <w:spacing w:after="120" w:before="120"/>
      <w:ind/>
      <w:jc w:val="both"/>
      <w:outlineLvl w:val="4"/>
    </w:pPr>
    <w:rPr>
      <w:rFonts w:ascii="XO Thames" w:hAnsi="XO Thames"/>
      <w:b w:val="1"/>
      <w:sz w:val="22"/>
    </w:rPr>
  </w:style>
  <w:style w:styleId="Style_32_ch" w:type="character">
    <w:name w:val="heading 5"/>
    <w:link w:val="Style_32"/>
    <w:rPr>
      <w:rFonts w:ascii="XO Thames" w:hAnsi="XO Thames"/>
      <w:b w:val="1"/>
      <w:sz w:val="22"/>
    </w:rPr>
  </w:style>
  <w:style w:styleId="Style_1" w:type="paragraph">
    <w:name w:val="heading 1"/>
    <w:basedOn w:val="Style_7"/>
    <w:next w:val="Style_7"/>
    <w:link w:val="Style_1_ch"/>
    <w:uiPriority w:val="9"/>
    <w:qFormat/>
    <w:pPr>
      <w:keepNext w:val="1"/>
      <w:keepLines w:val="1"/>
      <w:spacing w:before="480" w:line="276" w:lineRule="auto"/>
      <w:ind/>
      <w:outlineLvl w:val="0"/>
    </w:pPr>
    <w:rPr>
      <w:rFonts w:ascii="Cambria" w:hAnsi="Cambria"/>
      <w:b w:val="1"/>
      <w:color w:val="365F91"/>
      <w:sz w:val="28"/>
    </w:rPr>
  </w:style>
  <w:style w:styleId="Style_1_ch" w:type="character">
    <w:name w:val="heading 1"/>
    <w:basedOn w:val="Style_7_ch"/>
    <w:link w:val="Style_1"/>
    <w:rPr>
      <w:rFonts w:ascii="Cambria" w:hAnsi="Cambria"/>
      <w:b w:val="1"/>
      <w:color w:val="365F91"/>
      <w:sz w:val="28"/>
    </w:rPr>
  </w:style>
  <w:style w:styleId="Style_3" w:type="paragraph">
    <w:name w:val="Hyperlink"/>
    <w:link w:val="Style_3_ch"/>
    <w:rPr>
      <w:color w:val="0000FF"/>
      <w:u w:val="single"/>
    </w:rPr>
  </w:style>
  <w:style w:styleId="Style_3_ch" w:type="character">
    <w:name w:val="Hyperlink"/>
    <w:link w:val="Style_3"/>
    <w:rPr>
      <w:color w:val="0000FF"/>
      <w:u w:val="single"/>
    </w:rPr>
  </w:style>
  <w:style w:styleId="Style_33" w:type="paragraph">
    <w:name w:val="Footnote"/>
    <w:link w:val="Style_33_ch"/>
    <w:pPr>
      <w:ind w:firstLine="851" w:left="0"/>
      <w:jc w:val="both"/>
    </w:pPr>
    <w:rPr>
      <w:rFonts w:ascii="XO Thames" w:hAnsi="XO Thames"/>
      <w:sz w:val="22"/>
    </w:rPr>
  </w:style>
  <w:style w:styleId="Style_33_ch" w:type="character">
    <w:name w:val="Footnote"/>
    <w:link w:val="Style_33"/>
    <w:rPr>
      <w:rFonts w:ascii="XO Thames" w:hAnsi="XO Thames"/>
      <w:sz w:val="22"/>
    </w:rPr>
  </w:style>
  <w:style w:styleId="Style_34" w:type="paragraph">
    <w:name w:val="toc 1"/>
    <w:next w:val="Style_7"/>
    <w:link w:val="Style_34_ch"/>
    <w:uiPriority w:val="39"/>
    <w:pPr>
      <w:ind w:firstLine="0" w:left="0"/>
      <w:jc w:val="left"/>
    </w:pPr>
    <w:rPr>
      <w:rFonts w:ascii="XO Thames" w:hAnsi="XO Thames"/>
      <w:b w:val="1"/>
      <w:sz w:val="28"/>
    </w:rPr>
  </w:style>
  <w:style w:styleId="Style_34_ch" w:type="character">
    <w:name w:val="toc 1"/>
    <w:link w:val="Style_34"/>
    <w:rPr>
      <w:rFonts w:ascii="XO Thames" w:hAnsi="XO Thames"/>
      <w:b w:val="1"/>
      <w:sz w:val="28"/>
    </w:rPr>
  </w:style>
  <w:style w:styleId="Style_35" w:type="paragraph">
    <w:name w:val="Header and Footer"/>
    <w:link w:val="Style_35_ch"/>
    <w:pPr>
      <w:spacing w:line="240" w:lineRule="auto"/>
      <w:ind/>
      <w:jc w:val="both"/>
    </w:pPr>
    <w:rPr>
      <w:rFonts w:ascii="XO Thames" w:hAnsi="XO Thames"/>
      <w:sz w:val="20"/>
    </w:rPr>
  </w:style>
  <w:style w:styleId="Style_35_ch" w:type="character">
    <w:name w:val="Header and Footer"/>
    <w:link w:val="Style_35"/>
    <w:rPr>
      <w:rFonts w:ascii="XO Thames" w:hAnsi="XO Thames"/>
      <w:sz w:val="20"/>
    </w:rPr>
  </w:style>
  <w:style w:styleId="Style_36" w:type="paragraph">
    <w:name w:val="ConsPlusTitle"/>
    <w:link w:val="Style_36_ch"/>
    <w:pPr>
      <w:widowControl w:val="0"/>
      <w:ind/>
    </w:pPr>
    <w:rPr>
      <w:rFonts w:ascii="Arial" w:hAnsi="Arial"/>
      <w:b w:val="1"/>
      <w:sz w:val="24"/>
    </w:rPr>
  </w:style>
  <w:style w:styleId="Style_36_ch" w:type="character">
    <w:name w:val="ConsPlusTitle"/>
    <w:link w:val="Style_36"/>
    <w:rPr>
      <w:rFonts w:ascii="Arial" w:hAnsi="Arial"/>
      <w:b w:val="1"/>
      <w:sz w:val="24"/>
    </w:rPr>
  </w:style>
  <w:style w:styleId="Style_37" w:type="paragraph">
    <w:name w:val="toc 9"/>
    <w:next w:val="Style_7"/>
    <w:link w:val="Style_37_ch"/>
    <w:uiPriority w:val="39"/>
    <w:pPr>
      <w:ind w:firstLine="0" w:left="1600"/>
      <w:jc w:val="left"/>
    </w:pPr>
    <w:rPr>
      <w:rFonts w:ascii="XO Thames" w:hAnsi="XO Thames"/>
      <w:sz w:val="28"/>
    </w:rPr>
  </w:style>
  <w:style w:styleId="Style_37_ch" w:type="character">
    <w:name w:val="toc 9"/>
    <w:link w:val="Style_37"/>
    <w:rPr>
      <w:rFonts w:ascii="XO Thames" w:hAnsi="XO Thames"/>
      <w:sz w:val="28"/>
    </w:rPr>
  </w:style>
  <w:style w:styleId="Style_38" w:type="paragraph">
    <w:name w:val="Body Text Indent"/>
    <w:basedOn w:val="Style_7"/>
    <w:link w:val="Style_38_ch"/>
    <w:pPr>
      <w:spacing w:after="120"/>
      <w:ind w:firstLine="0" w:left="283"/>
    </w:pPr>
  </w:style>
  <w:style w:styleId="Style_38_ch" w:type="character">
    <w:name w:val="Body Text Indent"/>
    <w:basedOn w:val="Style_7_ch"/>
    <w:link w:val="Style_38"/>
  </w:style>
  <w:style w:styleId="Style_6" w:type="paragraph">
    <w:name w:val="List Paragraph"/>
    <w:basedOn w:val="Style_7"/>
    <w:link w:val="Style_6_ch"/>
    <w:pPr>
      <w:ind w:firstLine="0" w:left="708"/>
    </w:pPr>
  </w:style>
  <w:style w:styleId="Style_6_ch" w:type="character">
    <w:name w:val="List Paragraph"/>
    <w:basedOn w:val="Style_7_ch"/>
    <w:link w:val="Style_6"/>
  </w:style>
  <w:style w:styleId="Style_39" w:type="paragraph">
    <w:name w:val="toc 8"/>
    <w:next w:val="Style_7"/>
    <w:link w:val="Style_39_ch"/>
    <w:uiPriority w:val="39"/>
    <w:pPr>
      <w:ind w:firstLine="0" w:left="1400"/>
      <w:jc w:val="left"/>
    </w:pPr>
    <w:rPr>
      <w:rFonts w:ascii="XO Thames" w:hAnsi="XO Thames"/>
      <w:sz w:val="28"/>
    </w:rPr>
  </w:style>
  <w:style w:styleId="Style_39_ch" w:type="character">
    <w:name w:val="toc 8"/>
    <w:link w:val="Style_39"/>
    <w:rPr>
      <w:rFonts w:ascii="XO Thames" w:hAnsi="XO Thames"/>
      <w:sz w:val="28"/>
    </w:rPr>
  </w:style>
  <w:style w:styleId="Style_40" w:type="paragraph">
    <w:name w:val="Обычный2"/>
    <w:link w:val="Style_40_ch"/>
    <w:pPr>
      <w:widowControl w:val="0"/>
      <w:ind/>
    </w:pPr>
    <w:rPr>
      <w:rFonts w:ascii="Calibri" w:hAnsi="Calibri"/>
      <w:sz w:val="22"/>
    </w:rPr>
  </w:style>
  <w:style w:styleId="Style_40_ch" w:type="character">
    <w:name w:val="Обычный2"/>
    <w:link w:val="Style_40"/>
    <w:rPr>
      <w:rFonts w:ascii="Calibri" w:hAnsi="Calibri"/>
      <w:sz w:val="22"/>
    </w:rPr>
  </w:style>
  <w:style w:styleId="Style_41" w:type="paragraph">
    <w:name w:val="Font Style13"/>
    <w:link w:val="Style_41_ch"/>
    <w:rPr>
      <w:rFonts w:ascii="Times New Roman" w:hAnsi="Times New Roman"/>
      <w:sz w:val="22"/>
    </w:rPr>
  </w:style>
  <w:style w:styleId="Style_41_ch" w:type="character">
    <w:name w:val="Font Style13"/>
    <w:link w:val="Style_41"/>
    <w:rPr>
      <w:rFonts w:ascii="Times New Roman" w:hAnsi="Times New Roman"/>
      <w:sz w:val="22"/>
    </w:rPr>
  </w:style>
  <w:style w:styleId="Style_42" w:type="paragraph">
    <w:name w:val="toc 5"/>
    <w:next w:val="Style_7"/>
    <w:link w:val="Style_42_ch"/>
    <w:uiPriority w:val="39"/>
    <w:pPr>
      <w:ind w:firstLine="0" w:left="800"/>
      <w:jc w:val="left"/>
    </w:pPr>
    <w:rPr>
      <w:rFonts w:ascii="XO Thames" w:hAnsi="XO Thames"/>
      <w:sz w:val="28"/>
    </w:rPr>
  </w:style>
  <w:style w:styleId="Style_42_ch" w:type="character">
    <w:name w:val="toc 5"/>
    <w:link w:val="Style_42"/>
    <w:rPr>
      <w:rFonts w:ascii="XO Thames" w:hAnsi="XO Thames"/>
      <w:sz w:val="28"/>
    </w:rPr>
  </w:style>
  <w:style w:styleId="Style_43" w:type="paragraph">
    <w:name w:val="Основной текст 21"/>
    <w:basedOn w:val="Style_7"/>
    <w:link w:val="Style_43_ch"/>
    <w:pPr>
      <w:spacing w:after="200" w:line="276" w:lineRule="auto"/>
      <w:ind/>
    </w:pPr>
    <w:rPr>
      <w:rFonts w:ascii="Calibri" w:hAnsi="Calibri"/>
      <w:sz w:val="22"/>
    </w:rPr>
  </w:style>
  <w:style w:styleId="Style_43_ch" w:type="character">
    <w:name w:val="Основной текст 21"/>
    <w:basedOn w:val="Style_7_ch"/>
    <w:link w:val="Style_43"/>
    <w:rPr>
      <w:rFonts w:ascii="Calibri" w:hAnsi="Calibri"/>
      <w:sz w:val="22"/>
    </w:rPr>
  </w:style>
  <w:style w:styleId="Style_44" w:type="paragraph">
    <w:name w:val="Subtitle"/>
    <w:next w:val="Style_7"/>
    <w:link w:val="Style_44_ch"/>
    <w:uiPriority w:val="11"/>
    <w:qFormat/>
    <w:pPr>
      <w:ind/>
      <w:jc w:val="both"/>
    </w:pPr>
    <w:rPr>
      <w:rFonts w:ascii="XO Thames" w:hAnsi="XO Thames"/>
      <w:i w:val="1"/>
      <w:sz w:val="24"/>
    </w:rPr>
  </w:style>
  <w:style w:styleId="Style_44_ch" w:type="character">
    <w:name w:val="Subtitle"/>
    <w:link w:val="Style_44"/>
    <w:rPr>
      <w:rFonts w:ascii="XO Thames" w:hAnsi="XO Thames"/>
      <w:i w:val="1"/>
      <w:sz w:val="24"/>
    </w:rPr>
  </w:style>
  <w:style w:styleId="Style_45" w:type="paragraph">
    <w:name w:val="p2"/>
    <w:basedOn w:val="Style_7"/>
    <w:link w:val="Style_45_ch"/>
    <w:pPr>
      <w:spacing w:afterAutospacing="on" w:beforeAutospacing="on"/>
      <w:ind/>
    </w:pPr>
  </w:style>
  <w:style w:styleId="Style_45_ch" w:type="character">
    <w:name w:val="p2"/>
    <w:basedOn w:val="Style_7_ch"/>
    <w:link w:val="Style_45"/>
  </w:style>
  <w:style w:styleId="Style_46" w:type="paragraph">
    <w:name w:val="Основной текст 22"/>
    <w:link w:val="Style_46_ch"/>
    <w:pPr>
      <w:widowControl w:val="0"/>
      <w:spacing w:before="120" w:line="100" w:lineRule="atLeast"/>
      <w:ind/>
      <w:jc w:val="both"/>
    </w:pPr>
    <w:rPr>
      <w:sz w:val="24"/>
    </w:rPr>
  </w:style>
  <w:style w:styleId="Style_46_ch" w:type="character">
    <w:name w:val="Основной текст 22"/>
    <w:link w:val="Style_46"/>
    <w:rPr>
      <w:sz w:val="24"/>
    </w:rPr>
  </w:style>
  <w:style w:styleId="Style_47" w:type="paragraph">
    <w:name w:val="Название Знак1"/>
    <w:link w:val="Style_47_ch"/>
    <w:rPr>
      <w:rFonts w:ascii="Cambria" w:hAnsi="Cambria"/>
      <w:color w:val="17365D"/>
      <w:spacing w:val="5"/>
      <w:sz w:val="52"/>
    </w:rPr>
  </w:style>
  <w:style w:styleId="Style_47_ch" w:type="character">
    <w:name w:val="Название Знак1"/>
    <w:link w:val="Style_47"/>
    <w:rPr>
      <w:rFonts w:ascii="Cambria" w:hAnsi="Cambria"/>
      <w:color w:val="17365D"/>
      <w:spacing w:val="5"/>
      <w:sz w:val="52"/>
    </w:rPr>
  </w:style>
  <w:style w:styleId="Style_48" w:type="paragraph">
    <w:name w:val="Emphasis"/>
    <w:link w:val="Style_48_ch"/>
    <w:rPr>
      <w:i w:val="1"/>
    </w:rPr>
  </w:style>
  <w:style w:styleId="Style_48_ch" w:type="character">
    <w:name w:val="Emphasis"/>
    <w:link w:val="Style_48"/>
    <w:rPr>
      <w:i w:val="1"/>
    </w:rPr>
  </w:style>
  <w:style w:styleId="Style_49" w:type="paragraph">
    <w:name w:val="Title"/>
    <w:basedOn w:val="Style_7"/>
    <w:link w:val="Style_49_ch"/>
    <w:uiPriority w:val="10"/>
    <w:qFormat/>
    <w:pPr>
      <w:ind/>
      <w:jc w:val="center"/>
    </w:pPr>
    <w:rPr>
      <w:rFonts w:ascii="Cambria" w:hAnsi="Cambria"/>
      <w:b w:val="1"/>
      <w:sz w:val="32"/>
    </w:rPr>
  </w:style>
  <w:style w:styleId="Style_49_ch" w:type="character">
    <w:name w:val="Title"/>
    <w:basedOn w:val="Style_7_ch"/>
    <w:link w:val="Style_49"/>
    <w:rPr>
      <w:rFonts w:ascii="Cambria" w:hAnsi="Cambria"/>
      <w:b w:val="1"/>
      <w:sz w:val="32"/>
    </w:rPr>
  </w:style>
  <w:style w:styleId="Style_50" w:type="paragraph">
    <w:name w:val="heading 4"/>
    <w:next w:val="Style_7"/>
    <w:link w:val="Style_50_ch"/>
    <w:uiPriority w:val="9"/>
    <w:qFormat/>
    <w:pPr>
      <w:spacing w:after="120" w:before="120"/>
      <w:ind/>
      <w:jc w:val="both"/>
      <w:outlineLvl w:val="3"/>
    </w:pPr>
    <w:rPr>
      <w:rFonts w:ascii="XO Thames" w:hAnsi="XO Thames"/>
      <w:b w:val="1"/>
      <w:sz w:val="24"/>
    </w:rPr>
  </w:style>
  <w:style w:styleId="Style_50_ch" w:type="character">
    <w:name w:val="heading 4"/>
    <w:link w:val="Style_50"/>
    <w:rPr>
      <w:rFonts w:ascii="XO Thames" w:hAnsi="XO Thames"/>
      <w:b w:val="1"/>
      <w:sz w:val="24"/>
    </w:rPr>
  </w:style>
  <w:style w:styleId="Style_51" w:type="paragraph">
    <w:name w:val="Мой"/>
    <w:basedOn w:val="Style_7"/>
    <w:link w:val="Style_51_ch"/>
    <w:pPr>
      <w:ind w:firstLine="720" w:left="0"/>
      <w:jc w:val="both"/>
    </w:pPr>
    <w:rPr>
      <w:rFonts w:ascii="CG Times (W1)" w:hAnsi="CG Times (W1)"/>
      <w:sz w:val="28"/>
    </w:rPr>
  </w:style>
  <w:style w:styleId="Style_51_ch" w:type="character">
    <w:name w:val="Мой"/>
    <w:basedOn w:val="Style_7_ch"/>
    <w:link w:val="Style_51"/>
    <w:rPr>
      <w:rFonts w:ascii="CG Times (W1)" w:hAnsi="CG Times (W1)"/>
      <w:sz w:val="28"/>
    </w:rPr>
  </w:style>
  <w:style w:styleId="Style_52" w:type="paragraph">
    <w:name w:val="apple-converted-space"/>
    <w:basedOn w:val="Style_19"/>
    <w:link w:val="Style_52_ch"/>
  </w:style>
  <w:style w:styleId="Style_52_ch" w:type="character">
    <w:name w:val="apple-converted-space"/>
    <w:basedOn w:val="Style_19_ch"/>
    <w:link w:val="Style_52"/>
  </w:style>
  <w:style w:styleId="Style_53" w:type="paragraph">
    <w:name w:val="heading 2"/>
    <w:next w:val="Style_7"/>
    <w:link w:val="Style_53_ch"/>
    <w:uiPriority w:val="9"/>
    <w:qFormat/>
    <w:pPr>
      <w:spacing w:after="120" w:before="120"/>
      <w:ind/>
      <w:jc w:val="both"/>
      <w:outlineLvl w:val="1"/>
    </w:pPr>
    <w:rPr>
      <w:rFonts w:ascii="XO Thames" w:hAnsi="XO Thames"/>
      <w:b w:val="1"/>
      <w:sz w:val="28"/>
    </w:rPr>
  </w:style>
  <w:style w:styleId="Style_53_ch" w:type="character">
    <w:name w:val="heading 2"/>
    <w:link w:val="Style_53"/>
    <w:rPr>
      <w:rFonts w:ascii="XO Thames" w:hAnsi="XO Thames"/>
      <w:b w:val="1"/>
      <w:sz w:val="28"/>
    </w:rPr>
  </w:style>
  <w:style w:styleId="Style_54" w:type="paragraph">
    <w:name w:val="Без интервала1"/>
    <w:link w:val="Style_54_ch"/>
    <w:pPr>
      <w:widowControl w:val="0"/>
      <w:ind/>
    </w:pPr>
    <w:rPr>
      <w:rFonts w:ascii="Calibri" w:hAnsi="Calibri"/>
      <w:sz w:val="22"/>
    </w:rPr>
  </w:style>
  <w:style w:styleId="Style_54_ch" w:type="character">
    <w:name w:val="Без интервала1"/>
    <w:link w:val="Style_54"/>
    <w:rPr>
      <w:rFonts w:ascii="Calibri" w:hAnsi="Calibri"/>
      <w:sz w:val="22"/>
    </w:rPr>
  </w:style>
  <w:style w:styleId="Style_55" w:type="table">
    <w:name w:val="Table Grid"/>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numbering.xml" Type="http://schemas.openxmlformats.org/officeDocument/2006/relationships/numbering"/>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2026-09-01T09:54:26Z</dcterms:modified>
</cp:coreProperties>
</file>