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pBdr/>
        <w:spacing w:after="0" w:line="240" w:lineRule="auto"/>
        <w:ind/>
        <w:contextualSpacing w:val="true"/>
        <w:jc w:val="center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</w:r>
      <w:r>
        <w:rPr>
          <w:rFonts w:ascii="Times New Roman" w:hAnsi="Times New Roman" w:eastAsia="Times New Roman"/>
        </w:rPr>
      </w:r>
    </w:p>
    <w:p>
      <w:pPr>
        <w:widowControl w:val="false"/>
        <w:pBdr/>
        <w:spacing w:after="0" w:line="240" w:lineRule="auto"/>
        <w:ind/>
        <w:contextualSpacing w:val="true"/>
        <w:jc w:val="center"/>
        <w:outlineLvl w:val="0"/>
        <w:rPr>
          <w:rFonts w:ascii="Times New Roman" w:hAnsi="Times New Roman" w:eastAsia="Times New Roman"/>
          <w:b/>
        </w:rPr>
      </w:pPr>
      <w:r>
        <w:rPr>
          <w:rFonts w:ascii="Times New Roman" w:hAnsi="Times New Roman" w:eastAsia="Times New Roman"/>
          <w:b/>
          <w:lang w:eastAsia="ru-RU"/>
        </w:rPr>
        <w:t xml:space="preserve">ТЕХНИЧЕСКАЯ ЧАСТЬ</w:t>
      </w:r>
      <w:r>
        <w:rPr>
          <w:rFonts w:ascii="Times New Roman" w:hAnsi="Times New Roman" w:eastAsia="Times New Roman"/>
          <w:b/>
        </w:rPr>
      </w:r>
    </w:p>
    <w:p>
      <w:pPr>
        <w:pBdr/>
        <w:spacing/>
        <w:ind/>
        <w:jc w:val="center"/>
        <w:outlineLvl w:val="0"/>
        <w:rPr>
          <w:rFonts w:ascii="Times New Roman" w:hAnsi="Times New Roman"/>
          <w:b/>
          <w:shd w:val="clear" w:color="auto" w:fill="ffffff"/>
        </w:rPr>
      </w:pPr>
      <w:r>
        <w:rPr>
          <w:rFonts w:ascii="Times New Roman" w:hAnsi="Times New Roman"/>
          <w:b/>
          <w:shd w:val="clear" w:color="auto" w:fill="ffffff"/>
        </w:rPr>
        <w:t xml:space="preserve">СВЕДЕНИЯ ОБ ОБЪЕКТЕ ЗАКУПКИ</w:t>
      </w:r>
      <w:r>
        <w:rPr>
          <w:rFonts w:ascii="Times New Roman" w:hAnsi="Times New Roman"/>
          <w:b/>
          <w:shd w:val="clear" w:color="auto" w:fill="ffffff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Общие требования к условиям закупки: поставляемый товар должен соответствовать техническим требованиям настоящей части. В этих случаях продукция считается соответствующей требованиям:</w:t>
      </w:r>
      <w:r>
        <w:rPr>
          <w:rFonts w:ascii="Times New Roman" w:hAnsi="Times New Roman"/>
          <w:color w:val="000000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Товар, поставка которого предусмотрена требованиям настоящей тех</w:t>
      </w:r>
      <w:r>
        <w:rPr>
          <w:rFonts w:ascii="Times New Roman" w:hAnsi="Times New Roman"/>
        </w:rPr>
        <w:t xml:space="preserve">нической части, должен быть зарегистрирован и разрешен к применению на территории Российской Федерации.</w:t>
      </w:r>
      <w:r>
        <w:rPr>
          <w:rFonts w:ascii="Times New Roman" w:hAnsi="Times New Roman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1.2. Поставляемый товар должен быть новым, ранее не использованным, не подвергнутый восстановлению, в том числе в качестве выставочного образца и свобод</w:t>
      </w:r>
      <w:r>
        <w:rPr>
          <w:rFonts w:ascii="Times New Roman" w:hAnsi="Times New Roman"/>
          <w:color w:val="000000"/>
        </w:rPr>
        <w:t xml:space="preserve">ным от прав третьих лиц.</w:t>
      </w:r>
      <w:r>
        <w:rPr>
          <w:rFonts w:ascii="Times New Roman" w:hAnsi="Times New Roman"/>
          <w:color w:val="000000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1.3. Поставляемый товар должен быть упакован в заводских условиях. Упаковка каждой единицы товара должна быть выполнена в соответствии с техническими условиями производителя и соответствовать требованиям ГОСТ. Упаковка товара должн</w:t>
      </w:r>
      <w:r>
        <w:rPr>
          <w:rFonts w:ascii="Times New Roman" w:hAnsi="Times New Roman"/>
          <w:color w:val="000000"/>
        </w:rPr>
        <w:t xml:space="preserve">а иметь информацию об изделии, фирме изготовителе, стране происхождения (производства), каталожный номер (если предусмотрен производителем), номер и серию партии, дату изготовления и срок годности. Информация о продукции, содержащаяся на упаковке должна бы</w:t>
      </w:r>
      <w:r>
        <w:rPr>
          <w:rFonts w:ascii="Times New Roman" w:hAnsi="Times New Roman"/>
          <w:color w:val="000000"/>
        </w:rPr>
        <w:t xml:space="preserve">ть на русском языке, либо содержать перевод на русский язык. Если это предусмотрено нормативами и стандартами, принятыми для соответствующего вида продукции на территории Российской Федерации, упаковка такой продукции должна содержать инструкцию по эксплуа</w:t>
      </w:r>
      <w:r>
        <w:rPr>
          <w:rFonts w:ascii="Times New Roman" w:hAnsi="Times New Roman"/>
          <w:color w:val="000000"/>
        </w:rPr>
        <w:t xml:space="preserve">тации (применению, использованию) на русском языке. Товар должен поставляться в не нарушенной (не поврежденной) упаковке изготовителя.</w:t>
      </w:r>
      <w:r>
        <w:rPr>
          <w:rFonts w:ascii="Times New Roman" w:hAnsi="Times New Roman"/>
          <w:color w:val="000000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1.4. Товар должен соответствовать современным нормам качества и функциональности, применимым в современной российской и е</w:t>
      </w:r>
      <w:r>
        <w:rPr>
          <w:rFonts w:ascii="Times New Roman" w:hAnsi="Times New Roman"/>
          <w:color w:val="000000"/>
        </w:rPr>
        <w:t xml:space="preserve">вропейской медицине и соответствовать стандартам и нормам, установленным для соответствующей продукции на территории Российской Федерации. Участник обязан гарантировать качество и годность продукции к эксплуатации, при использовании, в целях, для которых п</w:t>
      </w:r>
      <w:r>
        <w:rPr>
          <w:rFonts w:ascii="Times New Roman" w:hAnsi="Times New Roman"/>
          <w:color w:val="000000"/>
        </w:rPr>
        <w:t xml:space="preserve">редназначен данный товар. Сроки гарантии каждого вида товара должны соответствовать, указанным в настоящем техническом задании.</w:t>
      </w:r>
      <w:r>
        <w:rPr>
          <w:rFonts w:ascii="Times New Roman" w:hAnsi="Times New Roman"/>
          <w:color w:val="000000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1.5. Товар</w:t>
      </w:r>
      <w:r>
        <w:rPr>
          <w:rFonts w:ascii="Times New Roman" w:hAnsi="Times New Roman"/>
          <w:color w:val="000000"/>
        </w:rPr>
        <w:t xml:space="preserve"> должен соответствовать его функциональному назначению, должен быть серийного выпуска. Факторы, оказывающие вредные воз</w:t>
      </w:r>
      <w:r>
        <w:rPr>
          <w:rFonts w:ascii="Times New Roman" w:hAnsi="Times New Roman"/>
          <w:color w:val="000000"/>
        </w:rPr>
        <w:t xml:space="preserve">действия на здоровье со стороны всех составных частей оборудования не должны превышать действующих норм для сотрудников, работающих с данным видом товара.</w:t>
      </w:r>
      <w:r>
        <w:rPr>
          <w:rFonts w:ascii="Times New Roman" w:hAnsi="Times New Roman"/>
          <w:color w:val="000000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1.6. Товар должен быть безопасными для окружающей среды и человека. Гигиенические характеристики това</w:t>
      </w:r>
      <w:r>
        <w:rPr>
          <w:rFonts w:ascii="Times New Roman" w:hAnsi="Times New Roman"/>
          <w:color w:val="000000"/>
        </w:rPr>
        <w:t xml:space="preserve">ра могут быть подтверждено по желанию Участника при поставке товара копиями документов: сертификатами качества товара, декларациями соответствия, отказными письмами или иными документами на усмотрение участника (документы не являются обязательными).</w:t>
      </w:r>
      <w:r>
        <w:rPr>
          <w:rFonts w:ascii="Times New Roman" w:hAnsi="Times New Roman"/>
          <w:color w:val="000000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1.7. </w:t>
      </w:r>
      <w:r>
        <w:rPr>
          <w:rFonts w:ascii="Times New Roman" w:hAnsi="Times New Roman"/>
        </w:rPr>
        <w:t xml:space="preserve">С</w:t>
      </w:r>
      <w:r>
        <w:rPr>
          <w:rFonts w:ascii="Times New Roman" w:hAnsi="Times New Roman"/>
        </w:rPr>
        <w:t xml:space="preserve">оответствие товара указанным требованиям должно быть подтверждено при поставке товара предоставленными заказчику сертификатами качества и/или декларацией соответствия, заверенными печатью поставщика на каждую партию каждого вида поставленного товара в моме</w:t>
      </w:r>
      <w:r>
        <w:rPr>
          <w:rFonts w:ascii="Times New Roman" w:hAnsi="Times New Roman"/>
        </w:rPr>
        <w:t xml:space="preserve">нт осуществления поставки, если на товар предусмотрена система добровольной сертификации на основании декларации соответствия, то товар должен иметь отказное письмо и Поставщик должен декларировать безопасность и соответствие продукции.</w:t>
      </w:r>
      <w:r>
        <w:rPr>
          <w:rFonts w:ascii="Times New Roman" w:hAnsi="Times New Roman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1.8. Требования и у</w:t>
      </w:r>
      <w:r>
        <w:rPr>
          <w:rFonts w:ascii="Times New Roman" w:hAnsi="Times New Roman"/>
          <w:color w:val="000000"/>
        </w:rPr>
        <w:t xml:space="preserve">словия поставки продукции, а также иные требования к выполнению настоящего заказа изложены в настоящей технической части, которая является неотъемлемой частью данной закупки. Требования к функциональным, техническим, качественным и эксплуатационным характе</w:t>
      </w:r>
      <w:r>
        <w:rPr>
          <w:rFonts w:ascii="Times New Roman" w:hAnsi="Times New Roman"/>
          <w:color w:val="000000"/>
        </w:rPr>
        <w:t xml:space="preserve">ристикам, требования к безопасности товаров и их количество предусмотрены настоящей технической частью.</w:t>
      </w:r>
      <w:r>
        <w:rPr>
          <w:rFonts w:ascii="Times New Roman" w:hAnsi="Times New Roman"/>
          <w:color w:val="000000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Поставщик должен поставить товар в соответствии с положениями настоящей технической частью. Частичная поставка не допускается.</w:t>
      </w:r>
      <w:r>
        <w:rPr>
          <w:rFonts w:ascii="Times New Roman" w:hAnsi="Times New Roman"/>
          <w:color w:val="000000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Bdr/>
        <w:spacing w:after="0" w:line="240" w:lineRule="auto"/>
        <w:ind w:firstLine="284"/>
        <w:contextualSpacing w:val="true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Срок поставки: с даты з</w:t>
      </w:r>
      <w:r>
        <w:rPr>
          <w:rFonts w:ascii="Times New Roman" w:hAnsi="Times New Roman"/>
          <w:b/>
        </w:rPr>
        <w:t xml:space="preserve">аключения контракта в течение 10 дней.</w:t>
      </w:r>
      <w:r>
        <w:rPr>
          <w:rFonts w:ascii="Times New Roman" w:hAnsi="Times New Roman"/>
          <w:b/>
        </w:rPr>
      </w:r>
    </w:p>
    <w:p>
      <w:pPr>
        <w:pBdr/>
        <w:spacing w:after="0" w:line="240" w:lineRule="auto"/>
        <w:ind w:firstLine="284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after="0" w:line="240" w:lineRule="auto"/>
        <w:ind w:firstLine="284"/>
        <w:contextualSpacing w:val="true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Количество к поставке:</w:t>
      </w:r>
      <w:r>
        <w:rPr>
          <w:rFonts w:ascii="Times New Roman" w:hAnsi="Times New Roman"/>
          <w:b/>
        </w:rPr>
      </w:r>
    </w:p>
    <w:tbl>
      <w:tblPr>
        <w:tblInd w:w="108" w:type="dxa"/>
        <w:tblW w:w="4901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703"/>
        <w:gridCol w:w="1446"/>
        <w:gridCol w:w="1021"/>
        <w:gridCol w:w="1996"/>
        <w:gridCol w:w="1474"/>
      </w:tblGrid>
      <w:tr>
        <w:trPr>
          <w:trHeight w:val="20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№ п.п.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Наименование товара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4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единица измерения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Кол-во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Код по ОКПД2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Код позиции КТРУ </w:t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trHeight w:val="509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Style w:val="944"/>
              <w:numPr>
                <w:ilvl w:val="0"/>
                <w:numId w:val="2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Комплект фантомных зубов для модели челюсти учебной с зубами Арма Дентал 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 xml:space="preserve">AD</w:t>
            </w: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 xml:space="preserve">J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01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4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Style w:val="958"/>
                <w:rFonts w:ascii="Times New Roman" w:hAnsi="Times New Roman" w:eastAsia="Times New Roman"/>
              </w:rPr>
            </w:pPr>
            <w:r>
              <w:rPr>
                <w:rStyle w:val="958"/>
                <w:rFonts w:ascii="Times New Roman" w:hAnsi="Times New Roman" w:eastAsia="Times New Roman"/>
                <w:lang w:eastAsia="ru-RU"/>
              </w:rPr>
              <w:t xml:space="preserve">Упаковка</w:t>
            </w:r>
            <w:r>
              <w:rPr>
                <w:rStyle w:val="958"/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25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US"/>
              </w:rPr>
              <w:t xml:space="preserve">32.99.53.121</w:t>
            </w:r>
            <w:r>
              <w:rPr>
                <w:rFonts w:ascii="Times New Roman" w:hAnsi="Times New Roman"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</w:tr>
    </w:tbl>
    <w:p>
      <w:pPr>
        <w:pBdr/>
        <w:spacing w:after="0" w:line="240" w:lineRule="auto"/>
        <w:ind w:firstLine="284"/>
        <w:contextualSpacing w:val="true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Bdr/>
        <w:spacing w:after="0" w:line="240" w:lineRule="auto"/>
        <w:ind w:firstLine="284"/>
        <w:contextualSpacing w:val="true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Функциональные, технические и качественные характеристики, 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</w:t>
      </w:r>
      <w:r>
        <w:rPr>
          <w:rFonts w:ascii="Times New Roman" w:hAnsi="Times New Roman"/>
          <w:b/>
          <w:bCs/>
        </w:rPr>
        <w:t xml:space="preserve">а также значения показателей, которые  не могут изменяться</w:t>
      </w:r>
      <w:r>
        <w:rPr>
          <w:rFonts w:ascii="Times New Roman" w:hAnsi="Times New Roman"/>
          <w:b/>
          <w:bCs/>
        </w:rPr>
      </w:r>
    </w:p>
    <w:p>
      <w:pPr>
        <w:pBdr/>
        <w:spacing w:after="0" w:line="240" w:lineRule="auto"/>
        <w:ind/>
        <w:contextualSpacing w:val="true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</w:p>
    <w:p>
      <w:pPr>
        <w:pBdr/>
        <w:spacing w:after="0" w:line="240" w:lineRule="auto"/>
        <w:ind w:firstLine="567"/>
        <w:contextualSpacing w:val="true"/>
        <w:rPr>
          <w:rFonts w:ascii="Times New Roman" w:hAnsi="Times New Roman"/>
          <w:b/>
          <w:bCs/>
          <w:color w:val="000000" w:themeColor="text1"/>
        </w:rPr>
      </w:pPr>
      <w:r/>
      <w:bookmarkStart w:id="0" w:name="_GoBack"/>
      <w:r/>
      <w:bookmarkEnd w:id="0"/>
      <w:r>
        <w:rPr>
          <w:rFonts w:ascii="Times New Roman" w:hAnsi="Times New Roman"/>
          <w:b/>
          <w:color w:val="000000" w:themeColor="text1"/>
          <w:shd w:val="clear" w:color="auto" w:fill="ffffff"/>
        </w:rPr>
        <w:t xml:space="preserve">1.</w:t>
      </w:r>
      <w:r>
        <w:rPr>
          <w:rFonts w:ascii="Times New Roman" w:hAnsi="Times New Roman"/>
          <w:b/>
          <w:color w:val="000000" w:themeColor="text1"/>
          <w:shd w:val="clear" w:color="auto" w:fill="ffffff"/>
        </w:rPr>
        <w:t xml:space="preserve"> </w:t>
      </w:r>
      <w:r>
        <w:rPr>
          <w:rFonts w:ascii="Times New Roman" w:hAnsi="Times New Roman"/>
          <w:b/>
          <w:shd w:val="clear" w:color="auto" w:fill="ffffff"/>
        </w:rPr>
        <w:t xml:space="preserve">Набор зубов для учебной модели челюсти для студентов из пластмассы </w:t>
      </w:r>
      <w:r>
        <w:rPr>
          <w:rFonts w:ascii="Times New Roman" w:hAnsi="Times New Roman"/>
          <w:b/>
          <w:shd w:val="clear" w:color="auto" w:fill="ffffff"/>
          <w:lang w:val="en-US"/>
        </w:rPr>
        <w:t xml:space="preserve">AD</w:t>
      </w:r>
      <w:r>
        <w:rPr>
          <w:rFonts w:ascii="Times New Roman" w:hAnsi="Times New Roman"/>
          <w:b/>
          <w:shd w:val="clear" w:color="auto" w:fill="ffffff"/>
        </w:rPr>
        <w:t xml:space="preserve">-</w:t>
      </w:r>
      <w:r>
        <w:rPr>
          <w:rFonts w:ascii="Times New Roman" w:hAnsi="Times New Roman"/>
          <w:b/>
          <w:shd w:val="clear" w:color="auto" w:fill="ffffff"/>
          <w:lang w:val="en-US"/>
        </w:rPr>
        <w:t xml:space="preserve">J</w:t>
      </w:r>
      <w:r>
        <w:rPr>
          <w:rFonts w:ascii="Times New Roman" w:hAnsi="Times New Roman"/>
          <w:b/>
          <w:shd w:val="clear" w:color="auto" w:fill="ffffff"/>
        </w:rPr>
        <w:t xml:space="preserve"> 01  </w:t>
      </w:r>
      <w:r>
        <w:rPr>
          <w:rFonts w:ascii="Times New Roman" w:hAnsi="Times New Roman"/>
          <w:b/>
          <w:color w:val="000000" w:themeColor="text1"/>
          <w:shd w:val="clear" w:color="auto" w:fill="ffffff"/>
        </w:rPr>
        <w:t xml:space="preserve"> – 25 упаковок</w:t>
      </w:r>
      <w:r>
        <w:rPr>
          <w:rFonts w:ascii="Times New Roman" w:hAnsi="Times New Roman"/>
          <w:b/>
          <w:bCs/>
          <w:color w:val="000000" w:themeColor="text1"/>
        </w:rPr>
      </w:r>
    </w:p>
    <w:tbl>
      <w:tblPr>
        <w:tblInd w:w="392" w:type="dxa"/>
        <w:tblW w:w="4757" w:type="pct"/>
        <w:tblBorders/>
        <w:tblLook w:val="0000" w:firstRow="0" w:lastRow="0" w:firstColumn="0" w:lastColumn="0" w:noHBand="0" w:noVBand="0"/>
      </w:tblPr>
      <w:tblGrid>
        <w:gridCol w:w="992"/>
        <w:gridCol w:w="6233"/>
        <w:gridCol w:w="2544"/>
      </w:tblGrid>
      <w:tr>
        <w:trPr>
          <w:trHeight w:val="7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п/п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товара, товарный знак, характеристики товара, параметры товара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Требуемое значение,</w:t>
            </w:r>
            <w:r>
              <w:rPr>
                <w:rFonts w:ascii="Times New Roman" w:hAnsi="Times New Roman"/>
              </w:rPr>
            </w:r>
          </w:p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величина параметра</w:t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tcW w:w="369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Общие сведения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1.1.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в соответствии с техническим паспортом и/или руководством по эксплуатации  и/или этикеткой производителя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2" w:type="pct"/>
            <w:vAlign w:val="center"/>
            <w:textDirection w:val="lrTb"/>
            <w:noWrap w:val="false"/>
          </w:tcPr>
          <w:p w14:paraId="7B831BB2"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установлено, указывается поставщиком в заявке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1.2.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Страна происхождения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2" w:type="pct"/>
            <w:vAlign w:val="center"/>
            <w:textDirection w:val="lrTb"/>
            <w:noWrap w:val="false"/>
          </w:tcPr>
          <w:p w14:paraId="29414660">
            <w:pPr>
              <w:pBdr/>
              <w:spacing w:after="0"/>
              <w:ind/>
              <w:jc w:val="center"/>
              <w:rPr/>
            </w:pPr>
            <w:r/>
            <w:r>
              <w:rPr>
                <w:rFonts w:ascii="Times New Roman" w:hAnsi="Times New Roman"/>
              </w:rPr>
              <w:t xml:space="preserve">не установлена, указывается поставщиком в заявке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1.3.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319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Назначение: </w:t>
            </w:r>
            <w:r>
              <w:rPr>
                <w:rFonts w:ascii="Times New Roman" w:hAnsi="Times New Roman"/>
                <w:color w:val="333333"/>
                <w:shd w:val="clear" w:color="auto" w:fill="ffffff"/>
              </w:rPr>
              <w:t xml:space="preserve">для установки в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модель челюсти учебную с зубами Арма Дентал 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 xml:space="preserve">AD</w:t>
            </w: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 xml:space="preserve">J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01 </w:t>
            </w:r>
            <w:r>
              <w:rPr>
                <w:rFonts w:ascii="Times New Roman" w:hAnsi="Times New Roman"/>
                <w:color w:val="333333"/>
                <w:shd w:val="clear" w:color="auto" w:fill="ffffff"/>
              </w:rPr>
              <w:t xml:space="preserve">для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освоения и совершенствования навыков лечения клинических случаев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 xml:space="preserve">Наличие</w:t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2.Технические характеристики</w:t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2.1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0" w:type="pct"/>
            <w:vAlign w:val="center"/>
            <w:textDirection w:val="lrTb"/>
            <w:noWrap w:val="false"/>
          </w:tcPr>
          <w:p>
            <w:pPr>
              <w:pBdr/>
              <w:tabs>
                <w:tab w:val="center" w:leader="none" w:pos="4677"/>
                <w:tab w:val="right" w:leader="none" w:pos="9355"/>
              </w:tabs>
              <w:spacing w:after="0" w:line="240" w:lineRule="auto"/>
              <w:ind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eastAsia="ar-SA"/>
              </w:rPr>
              <w:t xml:space="preserve">Реалистичность размера, строения зубочелюстному аппарату  взрослого человека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Наличие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8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1144"/>
                <w:tab w:val="center" w:leader="none" w:pos="4153"/>
                <w:tab w:val="right" w:leader="none" w:pos="8306"/>
              </w:tabs>
              <w:spacing w:after="0" w:line="240" w:lineRule="auto"/>
              <w:ind w:firstLine="10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eastAsia="ar-SA"/>
              </w:rPr>
              <w:t xml:space="preserve">2.2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0" w:type="pct"/>
            <w:vAlign w:val="center"/>
            <w:textDirection w:val="lrTb"/>
            <w:noWrap w:val="false"/>
          </w:tcPr>
          <w:p>
            <w:pPr>
              <w:pBdr/>
              <w:tabs>
                <w:tab w:val="center" w:leader="none" w:pos="4677"/>
                <w:tab w:val="right" w:leader="none" w:pos="9355"/>
              </w:tabs>
              <w:spacing w:after="0" w:line="240" w:lineRule="auto"/>
              <w:ind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eastAsia="ar-SA"/>
              </w:rPr>
              <w:t xml:space="preserve">Сменные зубы: </w:t>
            </w:r>
            <w:r>
              <w:rPr>
                <w:rFonts w:ascii="Times New Roman" w:hAnsi="Times New Roman"/>
              </w:rPr>
              <w:t xml:space="preserve">тип крепления зубов к челюсти: винтовой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Наличие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8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1144"/>
                <w:tab w:val="center" w:leader="none" w:pos="4153"/>
                <w:tab w:val="right" w:leader="none" w:pos="8306"/>
              </w:tabs>
              <w:spacing w:after="0" w:line="240" w:lineRule="auto"/>
              <w:ind w:firstLine="10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eastAsia="ar-SA"/>
              </w:rPr>
              <w:t xml:space="preserve">2.3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0" w:type="pct"/>
            <w:vAlign w:val="center"/>
            <w:textDirection w:val="lrTb"/>
            <w:noWrap w:val="false"/>
          </w:tcPr>
          <w:p>
            <w:pPr>
              <w:pBdr/>
              <w:tabs>
                <w:tab w:val="center" w:leader="none" w:pos="4677"/>
                <w:tab w:val="right" w:leader="none" w:pos="9355"/>
              </w:tabs>
              <w:spacing w:after="0" w:line="240" w:lineRule="auto"/>
              <w:ind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eastAsia="ar-SA"/>
              </w:rPr>
              <w:t xml:space="preserve">Сменные зубы: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полимерный материал по твердости и термостойкости  идентичен эмали человека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Наличие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8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1144"/>
                <w:tab w:val="center" w:leader="none" w:pos="4153"/>
                <w:tab w:val="right" w:leader="none" w:pos="8306"/>
              </w:tabs>
              <w:spacing w:after="0" w:line="240" w:lineRule="auto"/>
              <w:ind w:firstLine="10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eastAsia="ar-SA"/>
              </w:rPr>
              <w:t xml:space="preserve">2.4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lang w:eastAsia="ar-SA"/>
              </w:rPr>
              <w:t xml:space="preserve">Сменные зубы: </w:t>
            </w:r>
            <w:r>
              <w:rPr>
                <w:rFonts w:ascii="Times New Roman" w:hAnsi="Times New Roman"/>
              </w:rPr>
              <w:t xml:space="preserve">передний верхний ряд зубов: Штука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/>
              </w:rPr>
              <w:t xml:space="preserve">Не менее 6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8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1144"/>
                <w:tab w:val="center" w:leader="none" w:pos="4153"/>
                <w:tab w:val="right" w:leader="none" w:pos="8306"/>
              </w:tabs>
              <w:spacing w:after="0" w:line="240" w:lineRule="auto"/>
              <w:ind w:firstLine="10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eastAsia="ar-SA"/>
              </w:rPr>
              <w:t xml:space="preserve">2.5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lang w:eastAsia="ar-SA"/>
              </w:rPr>
              <w:t xml:space="preserve">Сменные зубы: </w:t>
            </w:r>
            <w:r>
              <w:rPr>
                <w:rFonts w:ascii="Times New Roman" w:hAnsi="Times New Roman"/>
              </w:rPr>
              <w:t xml:space="preserve">передний нижний ряд зубов: Штука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/>
              </w:rPr>
              <w:t xml:space="preserve">Не менее 6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8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1144"/>
                <w:tab w:val="center" w:leader="none" w:pos="4153"/>
                <w:tab w:val="right" w:leader="none" w:pos="8306"/>
              </w:tabs>
              <w:spacing w:after="0" w:line="240" w:lineRule="auto"/>
              <w:ind w:firstLine="10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eastAsia="ar-SA"/>
              </w:rPr>
              <w:t xml:space="preserve">2.6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lang w:eastAsia="ar-SA"/>
              </w:rPr>
              <w:t xml:space="preserve">Сменные зубы: </w:t>
            </w:r>
            <w:r>
              <w:rPr>
                <w:rFonts w:ascii="Times New Roman" w:hAnsi="Times New Roman"/>
              </w:rPr>
              <w:t xml:space="preserve">жевательный верхний ряд зубов: Штука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/>
              </w:rPr>
              <w:t xml:space="preserve">Не менее 10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8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1144"/>
                <w:tab w:val="center" w:leader="none" w:pos="4153"/>
                <w:tab w:val="right" w:leader="none" w:pos="8306"/>
              </w:tabs>
              <w:spacing w:after="0" w:line="240" w:lineRule="auto"/>
              <w:ind w:firstLine="10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eastAsia="ar-SA"/>
              </w:rPr>
              <w:t xml:space="preserve">2.7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lang w:eastAsia="ar-SA"/>
              </w:rPr>
              <w:t xml:space="preserve">Сменные зубы: </w:t>
            </w:r>
            <w:r>
              <w:rPr>
                <w:rFonts w:ascii="Times New Roman" w:hAnsi="Times New Roman"/>
              </w:rPr>
              <w:t xml:space="preserve">жевательный нижний ряд зубов: Штука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/>
              </w:rPr>
              <w:t xml:space="preserve">Не менее 10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8" w:type="pct"/>
            <w:vAlign w:val="center"/>
            <w:textDirection w:val="lrTb"/>
            <w:noWrap w:val="false"/>
          </w:tcPr>
          <w:p>
            <w:pPr>
              <w:pBdr/>
              <w:tabs>
                <w:tab w:val="center" w:leader="none" w:pos="4153"/>
                <w:tab w:val="right" w:leader="none" w:pos="8306"/>
              </w:tabs>
              <w:spacing w:after="0" w:line="240" w:lineRule="auto"/>
              <w:ind w:firstLine="10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eastAsia="ar-SA"/>
              </w:rPr>
              <w:t xml:space="preserve">2.8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0" w:type="pct"/>
            <w:vAlign w:val="center"/>
            <w:textDirection w:val="lrTb"/>
            <w:noWrap w:val="false"/>
          </w:tcPr>
          <w:p>
            <w:pPr>
              <w:pBdr/>
              <w:tabs>
                <w:tab w:val="center" w:leader="none" w:pos="4677"/>
                <w:tab w:val="right" w:leader="none" w:pos="9355"/>
              </w:tabs>
              <w:spacing w:after="0" w:line="240" w:lineRule="auto"/>
              <w:ind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eastAsia="ar-SA"/>
              </w:rPr>
              <w:t xml:space="preserve">Реалистичная анатомическая структура зубов: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  <w:bCs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8" w:type="pct"/>
            <w:vAlign w:val="center"/>
            <w:textDirection w:val="lrTb"/>
            <w:noWrap w:val="false"/>
          </w:tcPr>
          <w:p>
            <w:pPr>
              <w:pBdr/>
              <w:tabs>
                <w:tab w:val="center" w:leader="none" w:pos="4153"/>
                <w:tab w:val="right" w:leader="none" w:pos="8306"/>
              </w:tabs>
              <w:spacing w:after="0" w:line="240" w:lineRule="auto"/>
              <w:ind w:firstLine="10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eastAsia="ar-SA"/>
              </w:rPr>
              <w:t xml:space="preserve">2.9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0" w:type="pct"/>
            <w:vAlign w:val="center"/>
            <w:textDirection w:val="lrTb"/>
            <w:noWrap w:val="false"/>
          </w:tcPr>
          <w:p>
            <w:pPr>
              <w:pBdr/>
              <w:tabs>
                <w:tab w:val="center" w:leader="none" w:pos="4677"/>
                <w:tab w:val="right" w:leader="none" w:pos="9355"/>
              </w:tabs>
              <w:spacing w:after="0" w:line="240" w:lineRule="auto"/>
              <w:ind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eastAsia="ar-SA"/>
              </w:rPr>
              <w:t xml:space="preserve">Реалистичная анатомическая структура зубов: резцов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Наличие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8" w:type="pct"/>
            <w:vAlign w:val="center"/>
            <w:textDirection w:val="lrTb"/>
            <w:noWrap w:val="false"/>
          </w:tcPr>
          <w:p>
            <w:pPr>
              <w:pBdr/>
              <w:tabs>
                <w:tab w:val="center" w:leader="none" w:pos="4153"/>
                <w:tab w:val="right" w:leader="none" w:pos="8306"/>
              </w:tabs>
              <w:spacing w:after="0" w:line="240" w:lineRule="auto"/>
              <w:ind w:firstLine="10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eastAsia="ar-SA"/>
              </w:rPr>
              <w:t xml:space="preserve">2.10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0" w:type="pct"/>
            <w:vAlign w:val="center"/>
            <w:textDirection w:val="lrTb"/>
            <w:noWrap w:val="false"/>
          </w:tcPr>
          <w:p>
            <w:pPr>
              <w:pBdr/>
              <w:tabs>
                <w:tab w:val="center" w:leader="none" w:pos="4677"/>
                <w:tab w:val="right" w:leader="none" w:pos="9355"/>
              </w:tabs>
              <w:spacing w:after="0" w:line="240" w:lineRule="auto"/>
              <w:ind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eastAsia="ar-SA"/>
              </w:rPr>
              <w:t xml:space="preserve">Реалистичная анатомическая структура зубов: клыков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Наличие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8" w:type="pct"/>
            <w:vAlign w:val="center"/>
            <w:textDirection w:val="lrTb"/>
            <w:noWrap w:val="false"/>
          </w:tcPr>
          <w:p>
            <w:pPr>
              <w:pBdr/>
              <w:tabs>
                <w:tab w:val="center" w:leader="none" w:pos="4153"/>
                <w:tab w:val="right" w:leader="none" w:pos="8306"/>
              </w:tabs>
              <w:spacing w:after="0" w:line="240" w:lineRule="auto"/>
              <w:ind w:firstLine="10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eastAsia="ar-SA"/>
              </w:rPr>
              <w:t xml:space="preserve">2.11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0" w:type="pct"/>
            <w:vAlign w:val="center"/>
            <w:textDirection w:val="lrTb"/>
            <w:noWrap w:val="false"/>
          </w:tcPr>
          <w:p>
            <w:pPr>
              <w:pBdr/>
              <w:tabs>
                <w:tab w:val="center" w:leader="none" w:pos="4677"/>
                <w:tab w:val="right" w:leader="none" w:pos="9355"/>
              </w:tabs>
              <w:spacing w:after="0" w:line="240" w:lineRule="auto"/>
              <w:ind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eastAsia="ar-SA"/>
              </w:rPr>
              <w:t xml:space="preserve">Реалистичная анатомическая структура зубов: премоляров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Наличие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8" w:type="pct"/>
            <w:vAlign w:val="center"/>
            <w:textDirection w:val="lrTb"/>
            <w:noWrap w:val="false"/>
          </w:tcPr>
          <w:p>
            <w:pPr>
              <w:pBdr/>
              <w:tabs>
                <w:tab w:val="center" w:leader="none" w:pos="4153"/>
                <w:tab w:val="right" w:leader="none" w:pos="8306"/>
              </w:tabs>
              <w:spacing w:after="0" w:line="240" w:lineRule="auto"/>
              <w:ind w:firstLine="10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eastAsia="ar-SA"/>
              </w:rPr>
              <w:t xml:space="preserve">2.12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0" w:type="pct"/>
            <w:vAlign w:val="center"/>
            <w:textDirection w:val="lrTb"/>
            <w:noWrap w:val="false"/>
          </w:tcPr>
          <w:p>
            <w:pPr>
              <w:pBdr/>
              <w:tabs>
                <w:tab w:val="center" w:leader="none" w:pos="4677"/>
                <w:tab w:val="right" w:leader="none" w:pos="9355"/>
              </w:tabs>
              <w:spacing w:after="0" w:line="240" w:lineRule="auto"/>
              <w:ind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eastAsia="ar-SA"/>
              </w:rPr>
              <w:t xml:space="preserve">Реалистичная анатомическая структура зубов: моляров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Наличие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2.13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Отработка навыков: Гигиена полости рта и зубов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Наличие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2.14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Отработка навыков: Препарирование зубов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Наличие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2.15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Отработка навыков: Пломбирование зубов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Наличие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2.16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Отработка навыков: Имитация удаления зубов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Наличие</w:t>
            </w:r>
            <w:r>
              <w:rPr>
                <w:rFonts w:ascii="Times New Roman" w:hAnsi="Times New Roman"/>
                <w:bCs/>
                <w:shd w:val="clear" w:color="auto" w:fill="ffffff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2.17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Совместимость с моделью челюсти учебной с зубами Арма Дентал 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 xml:space="preserve">AD</w:t>
            </w:r>
            <w:r>
              <w:rPr>
                <w:rFonts w:ascii="Times New Roman" w:hAnsi="Times New Roman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 xml:space="preserve">J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01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Наличие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2.18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Комплект поставки: Передний верхний ряд зубов: Штука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 xml:space="preserve">Не менее 6</w:t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2.19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Комплект поставки: Передний нижний ряд зубов: Штука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 xml:space="preserve">Не менее 6</w:t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2.20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Комплект поставки: Жевательный вер</w:t>
            </w:r>
            <w:r>
              <w:rPr>
                <w:rFonts w:ascii="Times New Roman" w:hAnsi="Times New Roman"/>
              </w:rPr>
              <w:t xml:space="preserve">хний ряд зубов: Штука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 xml:space="preserve">Не менее 10</w:t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2.21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Комплект поставки: Жевательный нижний ряд зубов: Штука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 xml:space="preserve">Не менее 10</w:t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2.22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Комплект поставки: Винты для фиксации зубов: Штука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 xml:space="preserve">Не менее 32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</w:tr>
    </w:tbl>
    <w:p>
      <w:pPr>
        <w:pBdr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after="0" w:line="240" w:lineRule="auto"/>
        <w:ind w:firstLine="142" w:left="284"/>
        <w:jc w:val="center"/>
        <w:rPr>
          <w:rFonts w:ascii="Times New Roman" w:hAnsi="Times New Roman" w:eastAsia="Times New Roman"/>
          <w:b/>
        </w:rPr>
      </w:pPr>
      <w:r>
        <w:rPr>
          <w:rFonts w:ascii="Times New Roman" w:hAnsi="Times New Roman" w:eastAsia="Times New Roman"/>
          <w:b/>
        </w:rPr>
        <w:t xml:space="preserve">Требования к упаковке, маркировке (этикеткам), подтверждению соответствия, процессам и методам производства в соответствии с требованиями технических регламентов, стандартов, технических условий, в отношении проведения испытаний, методов испытаний</w:t>
      </w:r>
      <w:r>
        <w:rPr>
          <w:rFonts w:ascii="Times New Roman" w:hAnsi="Times New Roman" w:eastAsia="Times New Roman"/>
          <w:b/>
        </w:rPr>
        <w:t xml:space="preserve"> </w:t>
      </w:r>
      <w:r>
        <w:rPr>
          <w:rFonts w:ascii="Times New Roman" w:hAnsi="Times New Roman" w:eastAsia="Times New Roman"/>
          <w:b/>
        </w:rPr>
        <w:t xml:space="preserve">Требования к упаковке, маркировке (этикеткам), подтверждению соответствия, процессам и методам производства в соответствии с требованиями технических регламентов, стандартов, технических условий, в отношении проведения испытаний, методов испытаний</w:t>
      </w:r>
      <w:r>
        <w:rPr>
          <w:rFonts w:ascii="Times New Roman" w:hAnsi="Times New Roman" w:eastAsia="Times New Roman"/>
          <w:b/>
        </w:rPr>
      </w:r>
    </w:p>
    <w:p>
      <w:pPr>
        <w:pBdr/>
        <w:spacing w:after="0" w:line="240" w:lineRule="auto"/>
        <w:ind w:firstLine="567" w:left="284"/>
        <w:jc w:val="both"/>
        <w:rPr>
          <w:rFonts w:ascii="Times New Roman" w:hAnsi="Times New Roman" w:eastAsia="Times New Roman"/>
          <w:b/>
        </w:rPr>
      </w:pPr>
      <w:r>
        <w:rPr>
          <w:rFonts w:ascii="Times New Roman" w:hAnsi="Times New Roman" w:eastAsia="Times New Roman"/>
        </w:rPr>
        <w:t xml:space="preserve">Безопасность Товара должна соответствовать требованиям технических регламентов, ГОСТ, действующих на территории Российской Федерации.</w:t>
      </w:r>
      <w:r>
        <w:rPr>
          <w:rFonts w:ascii="Times New Roman" w:hAnsi="Times New Roman" w:eastAsia="Times New Roman"/>
          <w:b/>
        </w:rPr>
      </w:r>
    </w:p>
    <w:p>
      <w:pPr>
        <w:pBdr/>
        <w:spacing w:after="0" w:line="240" w:lineRule="auto"/>
        <w:ind w:firstLine="567" w:left="284"/>
        <w:jc w:val="both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Товар должен поставляться в оригинальной завод</w:t>
      </w:r>
      <w:r>
        <w:rPr>
          <w:rFonts w:ascii="Times New Roman" w:hAnsi="Times New Roman" w:eastAsia="Times New Roman"/>
        </w:rPr>
        <w:t xml:space="preserve">ской упаковке, соответствующей характеру поставляемого Товара и способу транспортировки, обеспечивающей защиту товара от внешних воздействующих факторов (в т.ч. климатических, механических) при транспортировании, хранении и погрузочно-разгрузочных работах.</w:t>
      </w:r>
      <w:r>
        <w:rPr>
          <w:rFonts w:ascii="Times New Roman" w:hAnsi="Times New Roman" w:eastAsia="Times New Roman"/>
        </w:rPr>
      </w:r>
    </w:p>
    <w:p>
      <w:pPr>
        <w:pBdr/>
        <w:spacing w:after="0" w:line="240" w:lineRule="auto"/>
        <w:ind w:firstLine="567" w:left="284"/>
        <w:jc w:val="both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Мар</w:t>
      </w:r>
      <w:r>
        <w:rPr>
          <w:rFonts w:ascii="Times New Roman" w:hAnsi="Times New Roman" w:eastAsia="Times New Roman"/>
        </w:rPr>
        <w:t xml:space="preserve">кировка товара и тары (упаковки) товара, в том числе транспортной, должна содержать информацию согласно требованиям действующего законодательства Российской Федерации: наименование изделия, наименование фирмы-изготовителя, адрес изготовителя, дату выпуска.</w:t>
      </w:r>
      <w:r>
        <w:rPr>
          <w:rFonts w:ascii="Times New Roman" w:hAnsi="Times New Roman" w:eastAsia="Times New Roman"/>
        </w:rPr>
      </w:r>
    </w:p>
    <w:p>
      <w:pPr>
        <w:pBdr/>
        <w:spacing w:line="240" w:lineRule="auto"/>
        <w:ind w:firstLine="709"/>
        <w:contextualSpacing w:val="true"/>
        <w:rPr>
          <w:rFonts w:ascii="Times New Roman" w:hAnsi="Times New Roman"/>
        </w:rPr>
      </w:pPr>
      <w:r>
        <w:rPr>
          <w:rFonts w:ascii="Times New Roman" w:hAnsi="Times New Roman"/>
          <w:lang w:eastAsia="zh-CN"/>
        </w:rPr>
        <w:t xml:space="preserve">Прослеживание товара в системе «Честный знак»: Маркировка товара согласно действующему законодательству Российской Федерации.</w:t>
      </w:r>
      <w:r>
        <w:rPr>
          <w:rFonts w:ascii="Times New Roman" w:hAnsi="Times New Roman"/>
        </w:rPr>
      </w:r>
    </w:p>
    <w:p>
      <w:pPr>
        <w:pStyle w:val="962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jc w:val="center"/>
        <w:tblW w:w="4809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1339"/>
        <w:gridCol w:w="6706"/>
        <w:gridCol w:w="1831"/>
      </w:tblGrid>
      <w:tr>
        <w:trPr>
          <w:jc w:val="center"/>
          <w:trHeight w:val="20"/>
        </w:trPr>
        <w:tc>
          <w:tcPr>
            <w:gridSpan w:val="3"/>
            <w:shd w:val="clear" w:color="auto" w:fill="auto"/>
            <w:tcBorders/>
            <w:tcW w:w="500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/>
                <w:vertAlign w:val="superscript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1.Требования к документам</w:t>
            </w:r>
            <w:r>
              <w:rPr>
                <w:rFonts w:ascii="Times New Roman" w:hAnsi="Times New Roman" w:eastAsia="Times New Roman"/>
                <w:vertAlign w:val="superscript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Borders/>
            <w:tcW w:w="67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1.1.</w:t>
            </w:r>
            <w:r>
              <w:rPr>
                <w:rFonts w:ascii="Times New Roman" w:hAnsi="Times New Roman" w:eastAsia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339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Паспорт и/или руководство и/или этикетка по эксплуатации на русском языке</w:t>
            </w:r>
            <w:r>
              <w:rPr>
                <w:rFonts w:ascii="Times New Roman" w:hAnsi="Times New Roman" w:eastAsia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92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Наличие</w:t>
            </w:r>
            <w:r>
              <w:rPr>
                <w:rFonts w:ascii="Times New Roman" w:hAnsi="Times New Roman" w:eastAsia="Times New Roman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Borders/>
            <w:tcW w:w="67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1.2.</w:t>
            </w:r>
            <w:r>
              <w:rPr>
                <w:rFonts w:ascii="Times New Roman" w:hAnsi="Times New Roman" w:eastAsia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3395" w:type="pct"/>
            <w:textDirection w:val="lrTb"/>
            <w:noWrap w:val="false"/>
          </w:tcPr>
          <w:p w14:paraId="27E09A45">
            <w:pPr>
              <w:pBdr/>
              <w:spacing w:after="0" w:line="240" w:lineRule="auto"/>
              <w:ind/>
              <w:rPr/>
            </w:pPr>
            <w:r/>
            <w:r>
              <w:rPr>
                <w:rFonts w:ascii="Times New Roman" w:hAnsi="Times New Roman" w:eastAsia="Times New Roman"/>
                <w:position w:val="2"/>
                <w:lang w:eastAsia="ar-SA"/>
              </w:rPr>
              <w:t xml:space="preserve">Копия сертификата соответствия на Товар и/или копия Декларации о соответствии для Товара, по которому наличие данного документа является обязательным в соответствии с требованиями, установленными в Российской Федерации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/>
            <w:tcW w:w="92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Наличие</w:t>
            </w:r>
            <w:r>
              <w:rPr>
                <w:rFonts w:ascii="Times New Roman" w:hAnsi="Times New Roman" w:eastAsia="Times New Roman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gridSpan w:val="3"/>
            <w:shd w:val="clear" w:color="auto" w:fill="auto"/>
            <w:tcBorders/>
            <w:tcW w:w="500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/>
                <w:vertAlign w:val="superscript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2. Требования к упаковке и маркировке </w:t>
            </w:r>
            <w:r>
              <w:rPr>
                <w:rFonts w:ascii="Times New Roman" w:hAnsi="Times New Roman" w:eastAsia="Times New Roman"/>
                <w:vertAlign w:val="superscript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Borders/>
            <w:tcW w:w="67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2.1.</w:t>
            </w:r>
            <w:r>
              <w:rPr>
                <w:rFonts w:ascii="Times New Roman" w:hAnsi="Times New Roman" w:eastAsia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3395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Маркировка наименования изделия на упаковке</w:t>
            </w:r>
            <w:r>
              <w:rPr>
                <w:rFonts w:ascii="Times New Roman" w:hAnsi="Times New Roman" w:eastAsia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92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Наличие</w:t>
            </w:r>
            <w:r>
              <w:rPr>
                <w:rFonts w:ascii="Times New Roman" w:hAnsi="Times New Roman" w:eastAsia="Times New Roman"/>
                <w:lang w:eastAsia="ru-RU"/>
              </w:rPr>
            </w:r>
          </w:p>
        </w:tc>
      </w:tr>
    </w:tbl>
    <w:p>
      <w:pPr>
        <w:pBdr/>
        <w:spacing w:after="0" w:line="240" w:lineRule="auto"/>
        <w:ind/>
        <w:contextualSpacing w:val="true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Bdr/>
        <w:spacing w:after="0" w:line="240" w:lineRule="auto"/>
        <w:ind w:firstLine="709" w:left="142"/>
        <w:contextualSpacing w:val="true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Требования к году (месяцу) изготовления товара</w:t>
      </w:r>
      <w:r>
        <w:rPr>
          <w:rFonts w:ascii="Times New Roman" w:hAnsi="Times New Roman"/>
          <w:b/>
        </w:rPr>
      </w:r>
    </w:p>
    <w:p>
      <w:pPr>
        <w:pBdr/>
        <w:spacing w:after="0" w:line="240" w:lineRule="auto"/>
        <w:ind w:firstLine="709" w:left="142"/>
        <w:contextualSpacing w:val="true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Остаточный срок годности – не менее 12 месяцев с даты поставки</w:t>
      </w:r>
      <w:r>
        <w:rPr>
          <w:rFonts w:ascii="Times New Roman" w:hAnsi="Times New Roman"/>
        </w:rPr>
      </w:r>
    </w:p>
    <w:p>
      <w:pPr>
        <w:pBdr/>
        <w:spacing w:after="0" w:line="240" w:lineRule="auto"/>
        <w:ind w:firstLine="709" w:left="142"/>
        <w:contextualSpacing w:val="tru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Bdr/>
        <w:tabs>
          <w:tab w:val="left" w:leader="none" w:pos="0"/>
        </w:tabs>
        <w:spacing w:after="0" w:line="240" w:lineRule="auto"/>
        <w:ind w:right="-1" w:firstLine="709" w:left="142"/>
        <w:jc w:val="both"/>
        <w:outlineLvl w:val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Примечание: </w:t>
      </w:r>
      <w:r>
        <w:rPr>
          <w:rFonts w:ascii="Times New Roman" w:hAnsi="Times New Roman"/>
          <w:b/>
          <w:sz w:val="20"/>
          <w:szCs w:val="20"/>
        </w:rPr>
      </w:r>
    </w:p>
    <w:p>
      <w:pPr>
        <w:pBdr/>
        <w:tabs>
          <w:tab w:val="left" w:leader="none" w:pos="0"/>
        </w:tabs>
        <w:spacing w:after="0" w:line="240" w:lineRule="auto"/>
        <w:ind w:right="-1" w:firstLine="709" w:left="142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Во всех случаях, когда в Технической части или в приложениях к ней (при наличии) имеются ссылки на конкретные стандарт</w:t>
      </w:r>
      <w:r>
        <w:rPr>
          <w:rFonts w:ascii="Times New Roman" w:hAnsi="Times New Roman"/>
          <w:sz w:val="18"/>
          <w:szCs w:val="18"/>
        </w:rPr>
        <w:t xml:space="preserve">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</w:t>
      </w:r>
      <w:r>
        <w:rPr>
          <w:rFonts w:ascii="Times New Roman" w:hAnsi="Times New Roman"/>
          <w:sz w:val="18"/>
          <w:szCs w:val="18"/>
        </w:rPr>
        <w:t xml:space="preserve">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  <w:r>
        <w:rPr>
          <w:rFonts w:ascii="Times New Roman" w:hAnsi="Times New Roman"/>
          <w:sz w:val="18"/>
          <w:szCs w:val="18"/>
        </w:rPr>
      </w:r>
    </w:p>
    <w:p>
      <w:pPr>
        <w:pBdr/>
        <w:spacing w:after="0" w:line="240" w:lineRule="auto"/>
        <w:ind w:firstLine="709" w:left="142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Bdr/>
        <w:spacing/>
        <w:ind/>
        <w:rPr/>
      </w:pPr>
      <w:r/>
      <w:r/>
    </w:p>
    <w:p>
      <w:pPr>
        <w:pBdr/>
        <w:spacing w:after="0" w:line="240" w:lineRule="auto"/>
        <w:ind w:firstLine="142"/>
        <w:jc w:val="center"/>
        <w:rPr>
          <w:rFonts w:ascii="Times New Roman" w:hAnsi="Times New Roman" w:eastAsia="Times New Roman"/>
          <w:b/>
        </w:rPr>
      </w:pPr>
      <w:r>
        <w:rPr>
          <w:rFonts w:ascii="Times New Roman" w:hAnsi="Times New Roman" w:eastAsia="Times New Roman"/>
          <w:b/>
        </w:rPr>
      </w:r>
      <w:r>
        <w:rPr>
          <w:rFonts w:ascii="Times New Roman" w:hAnsi="Times New Roman" w:eastAsia="Times New Roman"/>
          <w:b/>
        </w:rPr>
      </w:r>
    </w:p>
    <w:sectPr>
      <w:footnotePr/>
      <w:endnotePr/>
      <w:type w:val="nextPage"/>
      <w:pgSz w:h="16838" w:orient="portrait" w:w="11906"/>
      <w:pgMar w:top="720" w:right="720" w:bottom="720" w:left="1134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jaVu Sans">
    <w:panose1 w:val="020B0603030804020204"/>
  </w:font>
  <w:font w:name="Segoe UI">
    <w:panose1 w:val="020B0502040504020204"/>
  </w:font>
  <w:font w:name="Lucida Sans Unicode">
    <w:panose1 w:val="020B05020405040202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663DE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  <w:b/>
      </w:rPr>
      <w:start w:val="1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1">
    <w:nsid w:val="07864180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  <w:b/>
      </w:rPr>
      <w:start w:val="1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2">
    <w:nsid w:val="0B5737E1"/>
    <w:lvl w:ilvl="0">
      <w:isLgl w:val="false"/>
      <w:lvlJc w:val="left"/>
      <w:lvlText w:val="%1"/>
      <w:numFmt w:val="decimal"/>
      <w:pPr>
        <w:pBdr/>
        <w:spacing/>
        <w:ind w:hanging="360" w:left="540"/>
      </w:pPr>
      <w:rPr>
        <w:rFonts w:hint="default"/>
      </w:rPr>
      <w:start w:val="10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7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4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300"/>
      </w:pPr>
      <w:rPr/>
      <w:start w:val="1"/>
      <w:suff w:val="tab"/>
    </w:lvl>
  </w:abstractNum>
  <w:abstractNum w:abstractNumId="3">
    <w:nsid w:val="0F531C8D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  <w:b/>
      </w:rPr>
      <w:start w:val="1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4">
    <w:nsid w:val="16420A46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  <w:b/>
      </w:rPr>
      <w:start w:val="1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5">
    <w:nsid w:val="1DE51F5B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  <w:b/>
      </w:rPr>
      <w:start w:val="1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6">
    <w:nsid w:val="20982242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</w:rPr>
      <w:start w:val="1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7">
    <w:nsid w:val="22640C31"/>
    <w:lvl w:ilvl="0">
      <w:isLgl w:val="false"/>
      <w:lvlJc w:val="left"/>
      <w:lvlText w:val="%1."/>
      <w:numFmt w:val="decimal"/>
      <w:pPr>
        <w:pBdr/>
        <w:spacing/>
        <w:ind w:hanging="360" w:left="100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2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44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16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8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0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2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04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764"/>
      </w:pPr>
      <w:rPr/>
      <w:start w:val="1"/>
      <w:suff w:val="tab"/>
    </w:lvl>
  </w:abstractNum>
  <w:abstractNum w:abstractNumId="8">
    <w:nsid w:val="23953BE5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  <w:b/>
      </w:rPr>
      <w:start w:val="1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9">
    <w:nsid w:val="2D415AE3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</w:rPr>
      <w:start w:val="118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10">
    <w:nsid w:val="303F2F14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11">
    <w:nsid w:val="365051ED"/>
    <w:lvl w:ilvl="0">
      <w:isLgl w:val="false"/>
      <w:lvlJc w:val="left"/>
      <w:lvlText w:val="%1."/>
      <w:numFmt w:val="decimal"/>
      <w:pPr>
        <w:pBdr/>
        <w:spacing/>
        <w:ind w:hanging="360" w:left="78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nsid w:val="3C9909BE"/>
    <w:lvl w:ilvl="0">
      <w:isLgl w:val="false"/>
      <w:lvlJc w:val="left"/>
      <w:lvlText w:val="%1."/>
      <w:numFmt w:val="decimal"/>
      <w:pPr>
        <w:pBdr/>
        <w:spacing/>
        <w:ind w:hanging="360" w:left="540"/>
      </w:pPr>
      <w:rPr>
        <w:rFonts w:hint="default"/>
      </w:rPr>
      <w:start w:val="9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7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4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300"/>
      </w:pPr>
      <w:rPr/>
      <w:start w:val="1"/>
      <w:suff w:val="tab"/>
    </w:lvl>
  </w:abstractNum>
  <w:abstractNum w:abstractNumId="13">
    <w:nsid w:val="416B7863"/>
    <w:lvl w:ilvl="0">
      <w:isLgl w:val="false"/>
      <w:lvlJc w:val="left"/>
      <w:lvlText w:val="%1."/>
      <w:numFmt w:val="decimal"/>
      <w:pPr>
        <w:pBdr/>
        <w:spacing/>
        <w:ind w:hanging="360" w:left="540"/>
      </w:pPr>
      <w:rPr>
        <w:rFonts w:hint="default"/>
      </w:rPr>
      <w:start w:val="9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7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4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300"/>
      </w:pPr>
      <w:rPr/>
      <w:start w:val="1"/>
      <w:suff w:val="tab"/>
    </w:lvl>
  </w:abstractNum>
  <w:abstractNum w:abstractNumId="14">
    <w:nsid w:val="4F345134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5">
    <w:nsid w:val="596C3BE2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  <w:b/>
      </w:rPr>
      <w:start w:val="1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16">
    <w:nsid w:val="5E5A6CB7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17">
    <w:nsid w:val="644624EF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</w:rPr>
      <w:start w:val="17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18">
    <w:nsid w:val="6C28173C"/>
    <w:lvl w:ilvl="0">
      <w:isLgl w:val="false"/>
      <w:lvlJc w:val="left"/>
      <w:lvlText w:val="%1."/>
      <w:numFmt w:val="decimal"/>
      <w:pPr>
        <w:pBdr/>
        <w:spacing/>
        <w:ind w:hanging="360" w:left="540"/>
      </w:pPr>
      <w:rPr>
        <w:rFonts w:hint="default"/>
      </w:rPr>
      <w:start w:val="9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7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4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300"/>
      </w:pPr>
      <w:rPr/>
      <w:start w:val="1"/>
      <w:suff w:val="tab"/>
    </w:lvl>
  </w:abstractNum>
  <w:abstractNum w:abstractNumId="19">
    <w:nsid w:val="6F5A1045"/>
    <w:lvl w:ilvl="0">
      <w:isLgl w:val="false"/>
      <w:lvlJc w:val="left"/>
      <w:lvlText w:val="%1."/>
      <w:numFmt w:val="decimal"/>
      <w:pPr>
        <w:pBdr/>
        <w:spacing/>
        <w:ind w:hanging="360" w:left="540"/>
      </w:pPr>
      <w:rPr>
        <w:rFonts w:hint="default"/>
      </w:rPr>
      <w:start w:val="9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7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4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300"/>
      </w:pPr>
      <w:rPr/>
      <w:start w:val="1"/>
      <w:suff w:val="tab"/>
    </w:lvl>
  </w:abstractNum>
  <w:abstractNum w:abstractNumId="20">
    <w:nsid w:val="71620EA5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  <w:b/>
      </w:rPr>
      <w:start w:val="1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21">
    <w:nsid w:val="7F8C6252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  <w:b/>
      </w:rPr>
      <w:start w:val="1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num w:numId="1">
    <w:abstractNumId w:val="14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6"/>
  </w:num>
  <w:num w:numId="5">
    <w:abstractNumId w:val="0"/>
  </w:num>
  <w:num w:numId="6">
    <w:abstractNumId w:val="17"/>
  </w:num>
  <w:num w:numId="7">
    <w:abstractNumId w:val="21"/>
  </w:num>
  <w:num w:numId="8">
    <w:abstractNumId w:val="9"/>
  </w:num>
  <w:num w:numId="9">
    <w:abstractNumId w:val="1"/>
  </w:num>
  <w:num w:numId="10">
    <w:abstractNumId w:val="5"/>
  </w:num>
  <w:num w:numId="11">
    <w:abstractNumId w:val="8"/>
  </w:num>
  <w:num w:numId="12">
    <w:abstractNumId w:val="20"/>
  </w:num>
  <w:num w:numId="13">
    <w:abstractNumId w:val="3"/>
  </w:num>
  <w:num w:numId="14">
    <w:abstractNumId w:val="4"/>
  </w:num>
  <w:num w:numId="15">
    <w:abstractNumId w:val="15"/>
  </w:num>
  <w:num w:numId="16">
    <w:abstractNumId w:val="7"/>
  </w:num>
  <w:num w:numId="17">
    <w:abstractNumId w:val="16"/>
  </w:num>
  <w:num w:numId="18">
    <w:abstractNumId w:val="18"/>
  </w:num>
  <w:num w:numId="19">
    <w:abstractNumId w:val="13"/>
  </w:num>
  <w:num w:numId="20">
    <w:abstractNumId w:val="12"/>
  </w:num>
  <w:num w:numId="21">
    <w:abstractNumId w:val="19"/>
  </w:num>
  <w:num w:numId="22">
    <w:abstractNumId w:val="2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2">
    <w:name w:val="Heading 3 Char"/>
    <w:basedOn w:val="755"/>
    <w:link w:val="74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55"/>
    <w:link w:val="74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55"/>
    <w:link w:val="75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55"/>
    <w:link w:val="75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55"/>
    <w:link w:val="75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55"/>
    <w:link w:val="75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55"/>
    <w:link w:val="75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4">
    <w:name w:val="Quote Char"/>
    <w:basedOn w:val="755"/>
    <w:link w:val="89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8">
    <w:name w:val="Intense Quote Char"/>
    <w:basedOn w:val="755"/>
    <w:link w:val="89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77">
    <w:name w:val="Header Char"/>
    <w:basedOn w:val="755"/>
    <w:link w:val="904"/>
    <w:uiPriority w:val="99"/>
    <w:pPr>
      <w:pBdr/>
      <w:spacing/>
      <w:ind/>
    </w:pPr>
  </w:style>
  <w:style w:type="character" w:styleId="179">
    <w:name w:val="Footer Char"/>
    <w:basedOn w:val="755"/>
    <w:link w:val="906"/>
    <w:uiPriority w:val="99"/>
    <w:pPr>
      <w:pBdr/>
      <w:spacing/>
      <w:ind/>
    </w:pPr>
  </w:style>
  <w:style w:type="character" w:styleId="182">
    <w:name w:val="Footnote Text Char"/>
    <w:basedOn w:val="755"/>
    <w:link w:val="909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Text Char"/>
    <w:basedOn w:val="755"/>
    <w:link w:val="912"/>
    <w:uiPriority w:val="99"/>
    <w:semiHidden/>
    <w:pPr>
      <w:pBdr/>
      <w:spacing/>
      <w:ind/>
    </w:pPr>
    <w:rPr>
      <w:sz w:val="20"/>
      <w:szCs w:val="20"/>
    </w:rPr>
  </w:style>
  <w:style w:type="paragraph" w:styleId="745" w:default="1">
    <w:name w:val="Normal"/>
    <w:qFormat/>
    <w:pPr>
      <w:pBdr/>
      <w:spacing w:after="200" w:line="276" w:lineRule="auto"/>
      <w:ind/>
    </w:pPr>
    <w:rPr>
      <w:rFonts w:ascii="Calibri" w:hAnsi="Calibri" w:eastAsia="Calibri" w:cs="Times New Roman"/>
    </w:rPr>
  </w:style>
  <w:style w:type="paragraph" w:styleId="746">
    <w:name w:val="Heading 1"/>
    <w:basedOn w:val="745"/>
    <w:next w:val="745"/>
    <w:link w:val="928"/>
    <w:uiPriority w:val="9"/>
    <w:qFormat/>
    <w:pPr>
      <w:keepNext w:val="true"/>
      <w:framePr w:h="1085" w:hAnchor="page" w:vAnchor="page" w:w="3962" w:wrap="auto" w:x="6982" w:y="1265"/>
      <w:pBdr/>
      <w:spacing w:after="0" w:line="240" w:lineRule="exact"/>
      <w:ind w:hanging="216" w:left="216"/>
      <w:outlineLvl w:val="0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747">
    <w:name w:val="Heading 2"/>
    <w:basedOn w:val="745"/>
    <w:next w:val="745"/>
    <w:link w:val="969"/>
    <w:uiPriority w:val="9"/>
    <w:semiHidden/>
    <w:unhideWhenUsed/>
    <w:qFormat/>
    <w:pPr>
      <w:keepNext w:val="true"/>
      <w:keepLines w:val="true"/>
      <w:pBdr/>
      <w:spacing w:after="0" w:before="200"/>
      <w:ind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paragraph" w:styleId="748">
    <w:name w:val="Heading 3"/>
    <w:basedOn w:val="745"/>
    <w:next w:val="745"/>
    <w:link w:val="88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paragraph" w:styleId="749">
    <w:name w:val="Heading 4"/>
    <w:basedOn w:val="745"/>
    <w:next w:val="745"/>
    <w:link w:val="88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750">
    <w:name w:val="Heading 5"/>
    <w:basedOn w:val="745"/>
    <w:next w:val="745"/>
    <w:link w:val="88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751">
    <w:name w:val="Heading 6"/>
    <w:basedOn w:val="745"/>
    <w:next w:val="745"/>
    <w:link w:val="88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52">
    <w:name w:val="Heading 7"/>
    <w:basedOn w:val="745"/>
    <w:next w:val="745"/>
    <w:link w:val="88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53">
    <w:name w:val="Heading 8"/>
    <w:basedOn w:val="745"/>
    <w:next w:val="745"/>
    <w:link w:val="89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54">
    <w:name w:val="Heading 9"/>
    <w:basedOn w:val="745"/>
    <w:next w:val="745"/>
    <w:link w:val="89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55" w:default="1">
    <w:name w:val="Default Paragraph Font"/>
    <w:uiPriority w:val="1"/>
    <w:semiHidden/>
    <w:unhideWhenUsed/>
    <w:pPr>
      <w:pBdr/>
      <w:spacing/>
      <w:ind/>
    </w:pPr>
  </w:style>
  <w:style w:type="table" w:styleId="75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57" w:default="1">
    <w:name w:val="No List"/>
    <w:uiPriority w:val="99"/>
    <w:semiHidden/>
    <w:unhideWhenUsed/>
    <w:pPr>
      <w:pBdr/>
      <w:spacing/>
      <w:ind/>
    </w:pPr>
  </w:style>
  <w:style w:type="table" w:styleId="758" w:customStyle="1">
    <w:name w:val="Table Grid Light"/>
    <w:basedOn w:val="75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1"/>
    <w:basedOn w:val="75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2"/>
    <w:basedOn w:val="756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1 Light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1 Light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1 Light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1 Light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1 Light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1 Light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2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2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2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2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2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2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3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3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3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3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3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3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4 - Accent 1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4 - Accent 2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4 - Accent 3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4 - Accent 4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4 - Accent 5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4 - Accent 6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5 Dark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5 Dark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5 Dark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5 Dark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5 Dark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5 Dark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6 Colorful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6 Colorful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6 Colorful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6 Colorful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6 Colorful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6 Colorful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7 Colorful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7 Colorful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7 Colorful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7 Colorful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7 Colorful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7 Colorful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1 Light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1 Light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1 Light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1 Light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1 Light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1 Light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2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2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2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2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2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2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3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3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3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3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3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3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4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4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4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4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4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4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5 Dark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5 Dark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5 Dark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5 Dark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5 Dark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5 Dark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6 Colorful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6 Colorful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6 Colorful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6 Colorful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6 Colorful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6 Colorful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7 Colorful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7 Colorful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7 Colorful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7 Colorful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7 Colorful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7 Colorful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ned - Accent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ned - Accent 1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ned - Accent 2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ned - Accent 3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ned - Accent 4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ned - Accent 5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ned - Accent 6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Bordered &amp; Lined - Accent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Bordered &amp; Lined - Accent 1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Bordered &amp; Lined - Accent 2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Bordered &amp; Lined - Accent 3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Bordered &amp; Lined - Accent 4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Bordered &amp; Lined - Accent 5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Bordered &amp; Lined - Accent 6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Bordered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Bordered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Bordered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Bordered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Bordered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Bordered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3" w:customStyle="1">
    <w:name w:val="Heading 1 Char"/>
    <w:basedOn w:val="755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884" w:customStyle="1">
    <w:name w:val="Heading 2 Char"/>
    <w:basedOn w:val="755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885" w:customStyle="1">
    <w:name w:val="Заголовок 3 Знак"/>
    <w:basedOn w:val="755"/>
    <w:link w:val="748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886" w:customStyle="1">
    <w:name w:val="Заголовок 4 Знак"/>
    <w:basedOn w:val="755"/>
    <w:link w:val="749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887" w:customStyle="1">
    <w:name w:val="Заголовок 5 Знак"/>
    <w:basedOn w:val="755"/>
    <w:link w:val="750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888" w:customStyle="1">
    <w:name w:val="Заголовок 6 Знак"/>
    <w:basedOn w:val="755"/>
    <w:link w:val="75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89" w:customStyle="1">
    <w:name w:val="Заголовок 7 Знак"/>
    <w:basedOn w:val="755"/>
    <w:link w:val="75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90" w:customStyle="1">
    <w:name w:val="Заголовок 8 Знак"/>
    <w:basedOn w:val="755"/>
    <w:link w:val="75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91" w:customStyle="1">
    <w:name w:val="Заголовок 9 Знак"/>
    <w:basedOn w:val="755"/>
    <w:link w:val="75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92" w:customStyle="1">
    <w:name w:val="Title Char"/>
    <w:basedOn w:val="75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93" w:customStyle="1">
    <w:name w:val="Subtitle Char"/>
    <w:basedOn w:val="75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94">
    <w:name w:val="Quote"/>
    <w:basedOn w:val="745"/>
    <w:next w:val="745"/>
    <w:link w:val="89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95" w:customStyle="1">
    <w:name w:val="Цитата 2 Знак"/>
    <w:basedOn w:val="755"/>
    <w:link w:val="89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96">
    <w:name w:val="Intense Emphasis"/>
    <w:basedOn w:val="755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897">
    <w:name w:val="Intense Quote"/>
    <w:basedOn w:val="745"/>
    <w:next w:val="745"/>
    <w:link w:val="898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898" w:customStyle="1">
    <w:name w:val="Выделенная цитата Знак"/>
    <w:basedOn w:val="755"/>
    <w:link w:val="897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899">
    <w:name w:val="Intense Reference"/>
    <w:basedOn w:val="755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900">
    <w:name w:val="Subtle Emphasis"/>
    <w:basedOn w:val="75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01">
    <w:name w:val="Emphasis"/>
    <w:basedOn w:val="755"/>
    <w:uiPriority w:val="20"/>
    <w:qFormat/>
    <w:pPr>
      <w:pBdr/>
      <w:spacing/>
      <w:ind/>
    </w:pPr>
    <w:rPr>
      <w:i/>
      <w:iCs/>
    </w:rPr>
  </w:style>
  <w:style w:type="character" w:styleId="902">
    <w:name w:val="Subtle Reference"/>
    <w:basedOn w:val="75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03">
    <w:name w:val="Book Title"/>
    <w:basedOn w:val="75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04">
    <w:name w:val="Header"/>
    <w:basedOn w:val="745"/>
    <w:link w:val="90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5" w:customStyle="1">
    <w:name w:val="Верхний колонтитул Знак"/>
    <w:basedOn w:val="755"/>
    <w:link w:val="904"/>
    <w:uiPriority w:val="99"/>
    <w:pPr>
      <w:pBdr/>
      <w:spacing/>
      <w:ind/>
    </w:pPr>
  </w:style>
  <w:style w:type="paragraph" w:styleId="906">
    <w:name w:val="Footer"/>
    <w:basedOn w:val="745"/>
    <w:link w:val="90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7" w:customStyle="1">
    <w:name w:val="Нижний колонтитул Знак"/>
    <w:basedOn w:val="755"/>
    <w:link w:val="906"/>
    <w:uiPriority w:val="99"/>
    <w:pPr>
      <w:pBdr/>
      <w:spacing/>
      <w:ind/>
    </w:pPr>
  </w:style>
  <w:style w:type="paragraph" w:styleId="908">
    <w:name w:val="Caption"/>
    <w:basedOn w:val="745"/>
    <w:next w:val="745"/>
    <w:uiPriority w:val="35"/>
    <w:unhideWhenUsed/>
    <w:qFormat/>
    <w:pPr>
      <w:pBdr/>
      <w:spacing w:line="240" w:lineRule="auto"/>
      <w:ind/>
    </w:pPr>
    <w:rPr>
      <w:i/>
      <w:iCs/>
      <w:color w:val="44546a" w:themeColor="text2"/>
      <w:sz w:val="18"/>
      <w:szCs w:val="18"/>
    </w:rPr>
  </w:style>
  <w:style w:type="paragraph" w:styleId="909">
    <w:name w:val="footnote text"/>
    <w:basedOn w:val="745"/>
    <w:link w:val="91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0" w:customStyle="1">
    <w:name w:val="Текст сноски Знак"/>
    <w:basedOn w:val="755"/>
    <w:link w:val="909"/>
    <w:uiPriority w:val="99"/>
    <w:semiHidden/>
    <w:pPr>
      <w:pBdr/>
      <w:spacing/>
      <w:ind/>
    </w:pPr>
    <w:rPr>
      <w:sz w:val="20"/>
      <w:szCs w:val="20"/>
    </w:rPr>
  </w:style>
  <w:style w:type="character" w:styleId="911">
    <w:name w:val="footnote reference"/>
    <w:basedOn w:val="755"/>
    <w:uiPriority w:val="99"/>
    <w:semiHidden/>
    <w:unhideWhenUsed/>
    <w:pPr>
      <w:pBdr/>
      <w:spacing/>
      <w:ind/>
    </w:pPr>
    <w:rPr>
      <w:vertAlign w:val="superscript"/>
    </w:rPr>
  </w:style>
  <w:style w:type="paragraph" w:styleId="912">
    <w:name w:val="endnote text"/>
    <w:basedOn w:val="745"/>
    <w:link w:val="91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3" w:customStyle="1">
    <w:name w:val="Текст концевой сноски Знак"/>
    <w:basedOn w:val="755"/>
    <w:link w:val="912"/>
    <w:uiPriority w:val="99"/>
    <w:semiHidden/>
    <w:pPr>
      <w:pBdr/>
      <w:spacing/>
      <w:ind/>
    </w:pPr>
    <w:rPr>
      <w:sz w:val="20"/>
      <w:szCs w:val="20"/>
    </w:rPr>
  </w:style>
  <w:style w:type="character" w:styleId="914">
    <w:name w:val="endnote reference"/>
    <w:basedOn w:val="755"/>
    <w:uiPriority w:val="99"/>
    <w:semiHidden/>
    <w:unhideWhenUsed/>
    <w:pPr>
      <w:pBdr/>
      <w:spacing/>
      <w:ind/>
    </w:pPr>
    <w:rPr>
      <w:vertAlign w:val="superscript"/>
    </w:rPr>
  </w:style>
  <w:style w:type="character" w:styleId="915">
    <w:name w:val="FollowedHyperlink"/>
    <w:basedOn w:val="75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16">
    <w:name w:val="toc 1"/>
    <w:basedOn w:val="745"/>
    <w:next w:val="745"/>
    <w:uiPriority w:val="39"/>
    <w:unhideWhenUsed/>
    <w:pPr>
      <w:pBdr/>
      <w:spacing w:after="100"/>
      <w:ind/>
    </w:pPr>
  </w:style>
  <w:style w:type="paragraph" w:styleId="917">
    <w:name w:val="toc 2"/>
    <w:basedOn w:val="745"/>
    <w:next w:val="745"/>
    <w:uiPriority w:val="39"/>
    <w:unhideWhenUsed/>
    <w:pPr>
      <w:pBdr/>
      <w:spacing w:after="100"/>
      <w:ind w:left="220"/>
    </w:pPr>
  </w:style>
  <w:style w:type="paragraph" w:styleId="918">
    <w:name w:val="toc 3"/>
    <w:basedOn w:val="745"/>
    <w:next w:val="745"/>
    <w:uiPriority w:val="39"/>
    <w:unhideWhenUsed/>
    <w:pPr>
      <w:pBdr/>
      <w:spacing w:after="100"/>
      <w:ind w:left="440"/>
    </w:pPr>
  </w:style>
  <w:style w:type="paragraph" w:styleId="919">
    <w:name w:val="toc 4"/>
    <w:basedOn w:val="745"/>
    <w:next w:val="745"/>
    <w:uiPriority w:val="39"/>
    <w:unhideWhenUsed/>
    <w:pPr>
      <w:pBdr/>
      <w:spacing w:after="100"/>
      <w:ind w:left="660"/>
    </w:pPr>
  </w:style>
  <w:style w:type="paragraph" w:styleId="920">
    <w:name w:val="toc 5"/>
    <w:basedOn w:val="745"/>
    <w:next w:val="745"/>
    <w:uiPriority w:val="39"/>
    <w:unhideWhenUsed/>
    <w:pPr>
      <w:pBdr/>
      <w:spacing w:after="100"/>
      <w:ind w:left="880"/>
    </w:pPr>
  </w:style>
  <w:style w:type="paragraph" w:styleId="921">
    <w:name w:val="toc 6"/>
    <w:basedOn w:val="745"/>
    <w:next w:val="745"/>
    <w:uiPriority w:val="39"/>
    <w:unhideWhenUsed/>
    <w:pPr>
      <w:pBdr/>
      <w:spacing w:after="100"/>
      <w:ind w:left="1100"/>
    </w:pPr>
  </w:style>
  <w:style w:type="paragraph" w:styleId="922">
    <w:name w:val="toc 7"/>
    <w:basedOn w:val="745"/>
    <w:next w:val="745"/>
    <w:uiPriority w:val="39"/>
    <w:unhideWhenUsed/>
    <w:pPr>
      <w:pBdr/>
      <w:spacing w:after="100"/>
      <w:ind w:left="1320"/>
    </w:pPr>
  </w:style>
  <w:style w:type="paragraph" w:styleId="923">
    <w:name w:val="toc 8"/>
    <w:basedOn w:val="745"/>
    <w:next w:val="745"/>
    <w:uiPriority w:val="39"/>
    <w:unhideWhenUsed/>
    <w:pPr>
      <w:pBdr/>
      <w:spacing w:after="100"/>
      <w:ind w:left="1540"/>
    </w:pPr>
  </w:style>
  <w:style w:type="paragraph" w:styleId="924">
    <w:name w:val="toc 9"/>
    <w:basedOn w:val="745"/>
    <w:next w:val="745"/>
    <w:uiPriority w:val="39"/>
    <w:unhideWhenUsed/>
    <w:pPr>
      <w:pBdr/>
      <w:spacing w:after="100"/>
      <w:ind w:left="1760"/>
    </w:pPr>
  </w:style>
  <w:style w:type="character" w:styleId="925">
    <w:name w:val="Placeholder Text"/>
    <w:basedOn w:val="755"/>
    <w:uiPriority w:val="99"/>
    <w:semiHidden/>
    <w:pPr>
      <w:pBdr/>
      <w:spacing/>
      <w:ind/>
    </w:pPr>
    <w:rPr>
      <w:color w:val="666666"/>
    </w:rPr>
  </w:style>
  <w:style w:type="paragraph" w:styleId="926">
    <w:name w:val="TOC Heading"/>
    <w:uiPriority w:val="39"/>
    <w:unhideWhenUsed/>
    <w:pPr>
      <w:pBdr/>
      <w:spacing/>
      <w:ind/>
    </w:pPr>
  </w:style>
  <w:style w:type="paragraph" w:styleId="927">
    <w:name w:val="table of figures"/>
    <w:basedOn w:val="745"/>
    <w:next w:val="745"/>
    <w:uiPriority w:val="99"/>
    <w:unhideWhenUsed/>
    <w:pPr>
      <w:pBdr/>
      <w:spacing w:after="0"/>
      <w:ind/>
    </w:pPr>
  </w:style>
  <w:style w:type="character" w:styleId="928" w:customStyle="1">
    <w:name w:val="Заголовок 1 Знак"/>
    <w:basedOn w:val="755"/>
    <w:link w:val="746"/>
    <w:uiPriority w:val="9"/>
    <w:pPr>
      <w:pBdr/>
      <w:spacing/>
      <w:ind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29">
    <w:name w:val="Title"/>
    <w:basedOn w:val="745"/>
    <w:link w:val="930"/>
    <w:qFormat/>
    <w:pPr>
      <w:pBdr/>
      <w:spacing w:after="0" w:line="240" w:lineRule="auto"/>
      <w:ind w:left="-900"/>
      <w:jc w:val="center"/>
    </w:pPr>
    <w:rPr>
      <w:rFonts w:ascii="Times New Roman" w:hAnsi="Times New Roman" w:eastAsia="Times New Roman"/>
      <w:b/>
      <w:sz w:val="28"/>
      <w:szCs w:val="20"/>
      <w:lang w:eastAsia="ru-RU"/>
    </w:rPr>
  </w:style>
  <w:style w:type="character" w:styleId="930" w:customStyle="1">
    <w:name w:val="Заголовок Знак"/>
    <w:basedOn w:val="755"/>
    <w:link w:val="929"/>
    <w:pPr>
      <w:pBdr/>
      <w:spacing/>
      <w:ind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931">
    <w:name w:val="Body Text"/>
    <w:basedOn w:val="745"/>
    <w:link w:val="932"/>
    <w:pPr>
      <w:pBdr/>
      <w:spacing w:after="0" w:line="240" w:lineRule="auto"/>
      <w:ind/>
      <w:jc w:val="center"/>
    </w:pPr>
    <w:rPr>
      <w:rFonts w:ascii="Times New Roman" w:hAnsi="Times New Roman" w:eastAsia="Times New Roman"/>
      <w:szCs w:val="20"/>
      <w:lang w:val="en-US" w:eastAsia="ru-RU"/>
    </w:rPr>
  </w:style>
  <w:style w:type="character" w:styleId="932" w:customStyle="1">
    <w:name w:val="Основной текст Знак"/>
    <w:basedOn w:val="755"/>
    <w:link w:val="931"/>
    <w:pPr>
      <w:pBdr/>
      <w:spacing/>
      <w:ind/>
    </w:pPr>
    <w:rPr>
      <w:rFonts w:ascii="Times New Roman" w:hAnsi="Times New Roman" w:eastAsia="Times New Roman" w:cs="Times New Roman"/>
      <w:szCs w:val="20"/>
      <w:lang w:val="en-US" w:eastAsia="ru-RU"/>
    </w:rPr>
  </w:style>
  <w:style w:type="paragraph" w:styleId="933">
    <w:name w:val="Subtitle"/>
    <w:basedOn w:val="745"/>
    <w:link w:val="934"/>
    <w:qFormat/>
    <w:pPr>
      <w:pBdr/>
      <w:tabs>
        <w:tab w:val="left" w:leader="none" w:pos="6804"/>
      </w:tabs>
      <w:spacing w:after="0" w:line="240" w:lineRule="auto"/>
      <w:ind/>
    </w:pPr>
    <w:rPr>
      <w:rFonts w:ascii="Times New Roman" w:hAnsi="Times New Roman" w:eastAsia="Times New Roman"/>
      <w:b/>
      <w:color w:val="000000"/>
      <w:sz w:val="16"/>
      <w:szCs w:val="20"/>
      <w:lang w:eastAsia="ru-RU"/>
    </w:rPr>
  </w:style>
  <w:style w:type="character" w:styleId="934" w:customStyle="1">
    <w:name w:val="Подзаголовок Знак"/>
    <w:basedOn w:val="755"/>
    <w:link w:val="933"/>
    <w:pPr>
      <w:pBdr/>
      <w:spacing/>
      <w:ind/>
    </w:pPr>
    <w:rPr>
      <w:rFonts w:ascii="Times New Roman" w:hAnsi="Times New Roman" w:eastAsia="Times New Roman" w:cs="Times New Roman"/>
      <w:b/>
      <w:color w:val="000000"/>
      <w:sz w:val="16"/>
      <w:szCs w:val="20"/>
      <w:lang w:eastAsia="ru-RU"/>
    </w:rPr>
  </w:style>
  <w:style w:type="paragraph" w:styleId="935" w:customStyle="1">
    <w:name w:val="Абзац списка1"/>
    <w:basedOn w:val="745"/>
    <w:pPr>
      <w:pBdr/>
      <w:spacing w:after="0" w:line="240" w:lineRule="auto"/>
      <w:ind w:left="720"/>
      <w:contextualSpacing w:val="true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36">
    <w:name w:val="Hyperlink"/>
    <w:basedOn w:val="755"/>
    <w:unhideWhenUsed/>
    <w:pPr>
      <w:pBdr/>
      <w:spacing/>
      <w:ind/>
    </w:pPr>
    <w:rPr>
      <w:color w:val="0563c1" w:themeColor="hyperlink"/>
      <w:u w:val="single"/>
    </w:rPr>
  </w:style>
  <w:style w:type="paragraph" w:styleId="937" w:customStyle="1">
    <w:name w:val="Содержимое таблицы"/>
    <w:basedOn w:val="745"/>
    <w:pPr>
      <w:widowControl w:val="false"/>
      <w:suppressLineNumbers w:val="true"/>
      <w:pBdr/>
      <w:spacing w:after="0" w:line="240" w:lineRule="auto"/>
      <w:ind/>
    </w:pPr>
    <w:rPr>
      <w:rFonts w:ascii="Times New Roman" w:hAnsi="Times New Roman" w:eastAsia="Lucida Sans Unicode" w:cs="Tahoma"/>
      <w:sz w:val="24"/>
      <w:szCs w:val="24"/>
      <w:lang w:eastAsia="hi-IN" w:bidi="hi-IN"/>
    </w:rPr>
  </w:style>
  <w:style w:type="paragraph" w:styleId="938" w:customStyle="1">
    <w:name w:val="Заголовок таблицы"/>
    <w:basedOn w:val="937"/>
    <w:pPr>
      <w:pBdr/>
      <w:spacing/>
      <w:ind/>
      <w:jc w:val="center"/>
    </w:pPr>
    <w:rPr>
      <w:b/>
      <w:bCs/>
    </w:rPr>
  </w:style>
  <w:style w:type="table" w:styleId="939">
    <w:name w:val="Table Grid"/>
    <w:basedOn w:val="756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0" w:customStyle="1">
    <w:name w:val="pinkbg1"/>
    <w:basedOn w:val="755"/>
    <w:pPr>
      <w:pBdr/>
      <w:spacing/>
      <w:ind/>
    </w:pPr>
    <w:rPr>
      <w:shd w:val="clear" w:color="auto" w:fill="fdd7c9"/>
    </w:rPr>
  </w:style>
  <w:style w:type="paragraph" w:styleId="941" w:customStyle="1">
    <w:name w:val="ConsPlusNormal"/>
    <w:link w:val="942"/>
    <w:pPr>
      <w:widowControl w:val="false"/>
      <w:pBdr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character" w:styleId="942" w:customStyle="1">
    <w:name w:val="ConsPlusNormal Знак"/>
    <w:link w:val="941"/>
    <w:uiPriority w:val="99"/>
    <w:pPr>
      <w:pBdr/>
      <w:spacing/>
      <w:ind/>
    </w:pPr>
    <w:rPr>
      <w:rFonts w:ascii="Arial" w:hAnsi="Arial" w:eastAsia="Times New Roman" w:cs="Arial"/>
      <w:sz w:val="20"/>
      <w:szCs w:val="20"/>
      <w:lang w:eastAsia="ru-RU"/>
    </w:rPr>
  </w:style>
  <w:style w:type="paragraph" w:styleId="943" w:customStyle="1">
    <w:name w:val="Знак Знак Знак Знак"/>
    <w:basedOn w:val="745"/>
    <w:pPr>
      <w:pBdr/>
      <w:spacing w:after="100" w:afterAutospacing="1" w:before="100" w:beforeAutospacing="1" w:line="240" w:lineRule="auto"/>
      <w:ind/>
    </w:pPr>
    <w:rPr>
      <w:rFonts w:ascii="Tahoma" w:hAnsi="Tahoma" w:eastAsia="Times New Roman"/>
      <w:sz w:val="20"/>
      <w:szCs w:val="20"/>
      <w:lang w:val="en-US"/>
    </w:rPr>
  </w:style>
  <w:style w:type="paragraph" w:styleId="944">
    <w:name w:val="List Paragraph"/>
    <w:basedOn w:val="745"/>
    <w:link w:val="959"/>
    <w:uiPriority w:val="34"/>
    <w:qFormat/>
    <w:pPr>
      <w:pBdr/>
      <w:spacing/>
      <w:ind w:left="720"/>
      <w:contextualSpacing w:val="true"/>
    </w:pPr>
  </w:style>
  <w:style w:type="paragraph" w:styleId="945">
    <w:name w:val="Balloon Text"/>
    <w:basedOn w:val="745"/>
    <w:link w:val="946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46" w:customStyle="1">
    <w:name w:val="Текст выноски Знак"/>
    <w:basedOn w:val="755"/>
    <w:link w:val="945"/>
    <w:uiPriority w:val="99"/>
    <w:semiHidden/>
    <w:pPr>
      <w:pBdr/>
      <w:spacing/>
      <w:ind/>
    </w:pPr>
    <w:rPr>
      <w:rFonts w:ascii="Segoe UI" w:hAnsi="Segoe UI" w:eastAsia="Calibri" w:cs="Segoe UI"/>
      <w:sz w:val="18"/>
      <w:szCs w:val="18"/>
    </w:rPr>
  </w:style>
  <w:style w:type="character" w:styleId="947" w:customStyle="1">
    <w:name w:val="apple-style-span"/>
    <w:basedOn w:val="755"/>
    <w:pPr>
      <w:pBdr/>
      <w:spacing/>
      <w:ind/>
    </w:pPr>
  </w:style>
  <w:style w:type="paragraph" w:styleId="948">
    <w:name w:val="Normal (Web)"/>
    <w:basedOn w:val="745"/>
    <w:uiPriority w:val="99"/>
    <w:pPr>
      <w:pBdr/>
      <w:spacing/>
      <w:ind/>
    </w:pPr>
    <w:rPr>
      <w:rFonts w:ascii="Times New Roman" w:hAnsi="Times New Roman" w:eastAsia="Times New Roman"/>
      <w:sz w:val="24"/>
      <w:szCs w:val="24"/>
    </w:rPr>
  </w:style>
  <w:style w:type="character" w:styleId="949" w:customStyle="1">
    <w:name w:val="apple-converted-space"/>
    <w:basedOn w:val="755"/>
    <w:pPr>
      <w:pBdr/>
      <w:spacing/>
      <w:ind/>
    </w:pPr>
  </w:style>
  <w:style w:type="paragraph" w:styleId="950">
    <w:name w:val="Body Text Indent"/>
    <w:basedOn w:val="745"/>
    <w:link w:val="951"/>
    <w:pPr>
      <w:pBdr/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styleId="951" w:customStyle="1">
    <w:name w:val="Основной текст с отступом Знак"/>
    <w:basedOn w:val="755"/>
    <w:link w:val="950"/>
    <w:pPr>
      <w:pBdr/>
      <w:spacing/>
      <w:ind/>
    </w:pPr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952">
    <w:name w:val="Strong"/>
    <w:basedOn w:val="755"/>
    <w:uiPriority w:val="22"/>
    <w:qFormat/>
    <w:pPr>
      <w:pBdr/>
      <w:spacing/>
      <w:ind/>
    </w:pPr>
    <w:rPr>
      <w:b/>
      <w:bCs/>
    </w:rPr>
  </w:style>
  <w:style w:type="character" w:styleId="953" w:customStyle="1">
    <w:name w:val="section__title"/>
    <w:basedOn w:val="755"/>
    <w:pPr>
      <w:pBdr/>
      <w:spacing/>
      <w:ind/>
    </w:pPr>
  </w:style>
  <w:style w:type="character" w:styleId="954" w:customStyle="1">
    <w:name w:val="section__info"/>
    <w:basedOn w:val="755"/>
    <w:pPr>
      <w:pBdr/>
      <w:spacing/>
      <w:ind/>
    </w:pPr>
  </w:style>
  <w:style w:type="character" w:styleId="955" w:customStyle="1">
    <w:name w:val="cardmaininfo__content"/>
    <w:basedOn w:val="755"/>
    <w:pPr>
      <w:pBdr/>
      <w:spacing/>
      <w:ind/>
    </w:pPr>
  </w:style>
  <w:style w:type="paragraph" w:styleId="956" w:customStyle="1">
    <w:name w:val="111"/>
    <w:basedOn w:val="745"/>
    <w:link w:val="957"/>
    <w:uiPriority w:val="99"/>
    <w:pPr>
      <w:pBdr/>
      <w:spacing w:after="0" w:line="240" w:lineRule="auto"/>
      <w:ind/>
    </w:pPr>
    <w:rPr>
      <w:rFonts w:ascii="Times New Roman" w:hAnsi="Times New Roman" w:eastAsia="Times New Roman"/>
      <w:sz w:val="20"/>
      <w:szCs w:val="20"/>
      <w:lang w:eastAsia="ru-RU"/>
    </w:rPr>
  </w:style>
  <w:style w:type="character" w:styleId="957" w:customStyle="1">
    <w:name w:val="111 Знак"/>
    <w:basedOn w:val="755"/>
    <w:link w:val="956"/>
    <w:uiPriority w:val="99"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58" w:customStyle="1">
    <w:name w:val="cardmaininfo__title"/>
    <w:basedOn w:val="755"/>
    <w:pPr>
      <w:pBdr/>
      <w:spacing/>
      <w:ind/>
    </w:pPr>
  </w:style>
  <w:style w:type="character" w:styleId="959" w:customStyle="1">
    <w:name w:val="Абзац списка Знак"/>
    <w:link w:val="944"/>
    <w:uiPriority w:val="34"/>
    <w:qFormat/>
    <w:pPr>
      <w:pBdr/>
      <w:spacing/>
      <w:ind/>
    </w:pPr>
    <w:rPr>
      <w:rFonts w:ascii="Calibri" w:hAnsi="Calibri" w:eastAsia="Calibri" w:cs="Times New Roman"/>
    </w:rPr>
  </w:style>
  <w:style w:type="paragraph" w:styleId="960">
    <w:name w:val="No Spacing"/>
    <w:link w:val="961"/>
    <w:uiPriority w:val="1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8"/>
      <w:lang w:eastAsia="ru-RU"/>
    </w:rPr>
  </w:style>
  <w:style w:type="character" w:styleId="961" w:customStyle="1">
    <w:name w:val="Без интервала Знак"/>
    <w:basedOn w:val="755"/>
    <w:link w:val="960"/>
    <w:uiPriority w:val="1"/>
    <w:pPr>
      <w:pBdr/>
      <w:spacing/>
      <w:ind/>
    </w:pPr>
    <w:rPr>
      <w:rFonts w:ascii="Times New Roman" w:hAnsi="Times New Roman" w:eastAsia="Times New Roman" w:cs="Times New Roman"/>
      <w:sz w:val="24"/>
      <w:szCs w:val="28"/>
      <w:lang w:eastAsia="ru-RU"/>
    </w:rPr>
  </w:style>
  <w:style w:type="paragraph" w:styleId="962" w:customStyle="1">
    <w:name w:val="222"/>
    <w:basedOn w:val="745"/>
    <w:qFormat/>
    <w:pPr>
      <w:pBdr/>
      <w:spacing w:after="0" w:line="240" w:lineRule="auto"/>
      <w:ind w:left="851"/>
    </w:pPr>
    <w:rPr>
      <w:rFonts w:ascii="Times New Roman" w:hAnsi="Times New Roman" w:eastAsia="Times New Roman"/>
      <w:sz w:val="20"/>
      <w:szCs w:val="20"/>
      <w:lang w:eastAsia="ru-RU"/>
    </w:rPr>
  </w:style>
  <w:style w:type="character" w:styleId="963" w:customStyle="1">
    <w:name w:val="fontstyle3"/>
    <w:basedOn w:val="755"/>
    <w:pPr>
      <w:pBdr/>
      <w:spacing/>
      <w:ind/>
    </w:pPr>
  </w:style>
  <w:style w:type="character" w:styleId="964" w:customStyle="1">
    <w:name w:val="fontstyle1"/>
    <w:basedOn w:val="755"/>
    <w:pPr>
      <w:pBdr/>
      <w:spacing/>
      <w:ind/>
    </w:pPr>
  </w:style>
  <w:style w:type="character" w:styleId="965" w:customStyle="1">
    <w:name w:val="section__info2"/>
    <w:basedOn w:val="755"/>
    <w:pPr>
      <w:pBdr/>
      <w:spacing/>
      <w:ind/>
    </w:pPr>
    <w:rPr>
      <w:vanish w:val="0"/>
    </w:rPr>
  </w:style>
  <w:style w:type="paragraph" w:styleId="966" w:customStyle="1">
    <w:name w:val="headertext"/>
    <w:basedOn w:val="745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67" w:customStyle="1">
    <w:name w:val="Standard 2"/>
    <w:uiPriority w:val="99"/>
    <w:qFormat/>
    <w:pPr>
      <w:widowControl w:val="false"/>
      <w:suppressLineNumbers w:val="true"/>
      <w:pBdr/>
      <w:spacing w:after="0" w:line="240" w:lineRule="auto"/>
      <w:ind/>
      <w:contextualSpacing w:val="true"/>
      <w:jc w:val="both"/>
    </w:pPr>
    <w:rPr>
      <w:rFonts w:ascii="Times New Roman" w:hAnsi="Times New Roman" w:eastAsia="DejaVu Sans" w:cs="DejaVu Sans"/>
      <w:sz w:val="24"/>
      <w:szCs w:val="24"/>
      <w:lang w:eastAsia="zh-CN" w:bidi="hi-IN"/>
    </w:rPr>
  </w:style>
  <w:style w:type="paragraph" w:styleId="968" w:customStyle="1">
    <w:name w:val="Standard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969" w:customStyle="1">
    <w:name w:val="Заголовок 2 Знак"/>
    <w:basedOn w:val="755"/>
    <w:link w:val="747"/>
    <w:uiPriority w:val="9"/>
    <w:semiHidden/>
    <w:pPr>
      <w:pBdr/>
      <w:spacing/>
      <w:ind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character" w:styleId="970" w:customStyle="1">
    <w:name w:val="cardmaininfo__purchaselink"/>
    <w:basedOn w:val="755"/>
    <w:pPr>
      <w:pBdr/>
      <w:spacing/>
      <w:ind/>
    </w:pPr>
  </w:style>
  <w:style w:type="paragraph" w:styleId="971">
    <w:name w:val="Document Map"/>
    <w:basedOn w:val="745"/>
    <w:link w:val="972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72" w:customStyle="1">
    <w:name w:val="Схема документа Знак"/>
    <w:basedOn w:val="755"/>
    <w:link w:val="971"/>
    <w:uiPriority w:val="99"/>
    <w:semiHidden/>
    <w:pPr>
      <w:pBdr/>
      <w:spacing/>
      <w:ind/>
    </w:pPr>
    <w:rPr>
      <w:rFonts w:ascii="Tahoma" w:hAnsi="Tahoma" w:eastAsia="Calibri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7CE891-5E8D-4147-9D92-A5311A002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>Microsoft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snab</dc:creator>
  <cp:revision>120</cp:revision>
  <dcterms:created xsi:type="dcterms:W3CDTF">2025-05-30T00:12:00Z</dcterms:created>
  <dcterms:modified xsi:type="dcterms:W3CDTF">2026-08-06T09:28:13Z</dcterms:modified>
</cp:coreProperties>
</file>