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Лицензионный договор №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 xml:space="preserve">143564</w:t>
      </w: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</w:p>
    <w:p>
      <w:pPr>
        <w:pStyle w:val="933"/>
        <w:jc w:val="center"/>
        <w:spacing w:line="240" w:lineRule="auto"/>
        <w:tabs>
          <w:tab w:val="left" w:pos="7938" w:leader="none"/>
        </w:tabs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</w:p>
    <w:p>
      <w:pPr>
        <w:pStyle w:val="933"/>
        <w:jc w:val="right"/>
        <w:spacing w:line="240" w:lineRule="auto"/>
        <w:tabs>
          <w:tab w:val="left" w:pos="7938" w:leader="none"/>
        </w:tabs>
        <w:rPr>
          <w:rFonts w:cs="Times New Roman"/>
          <w:sz w:val="20"/>
          <w:szCs w:val="20"/>
        </w:rPr>
      </w:pPr>
      <w:r/>
      <w:bookmarkStart w:id="0" w:name="_Hlk209106783"/>
      <w:r>
        <w:rPr>
          <w:rFonts w:cs="Times New Roman"/>
          <w:sz w:val="20"/>
          <w:szCs w:val="20"/>
        </w:rPr>
        <w:t xml:space="preserve">г. Екатеринбург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</w:t>
      </w:r>
      <w:r>
        <w:rPr>
          <w:rFonts w:cs="Times New Roman"/>
          <w:sz w:val="20"/>
          <w:szCs w:val="20"/>
        </w:rPr>
        <w:t xml:space="preserve">________________</w:t>
      </w:r>
      <w:r>
        <w:rPr>
          <w:rFonts w:cs="Times New Roman"/>
          <w:sz w:val="20"/>
          <w:szCs w:val="20"/>
        </w:rPr>
        <w:t xml:space="preserve"> 2026</w:t>
      </w:r>
      <w:bookmarkEnd w:id="0"/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spacing w:line="240" w:lineRule="auto"/>
        <w:rPr>
          <w:rFonts w:cs="Times New Roman"/>
          <w:b/>
          <w:bCs/>
          <w:sz w:val="20"/>
          <w:szCs w:val="20"/>
          <w:highlight w:val="none"/>
        </w:rPr>
      </w:pPr>
      <w:r>
        <w:rPr>
          <w:rFonts w:cs="Times New Roman"/>
          <w:b/>
          <w:bCs/>
          <w:sz w:val="20"/>
          <w:szCs w:val="20"/>
        </w:rPr>
        <w:t xml:space="preserve">ИКЗ: </w:t>
      </w:r>
      <w:r>
        <w:rPr>
          <w:rFonts w:cs="Times New Roman"/>
          <w:b/>
          <w:bCs/>
          <w:sz w:val="20"/>
          <w:szCs w:val="20"/>
        </w:rPr>
        <w:t xml:space="preserve">261183301075018400100100080000000244</w:t>
      </w:r>
      <w:r>
        <w:rPr>
          <w:rFonts w:cs="Times New Roman"/>
          <w:b/>
          <w:bCs/>
          <w:sz w:val="20"/>
          <w:szCs w:val="20"/>
          <w:highlight w:val="none"/>
        </w:rPr>
      </w:r>
      <w:r>
        <w:rPr>
          <w:rFonts w:cs="Times New Roman"/>
          <w:b/>
          <w:bCs/>
          <w:sz w:val="20"/>
          <w:szCs w:val="20"/>
          <w:highlight w:val="none"/>
        </w:rPr>
      </w:r>
    </w:p>
    <w:p>
      <w:pPr>
        <w:pStyle w:val="933"/>
        <w:spacing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highlight w:val="none"/>
        </w:rPr>
      </w:r>
      <w:r>
        <w:rPr>
          <w:rFonts w:cs="Times New Roman"/>
          <w:b/>
          <w:bCs/>
          <w:sz w:val="20"/>
          <w:szCs w:val="20"/>
          <w:highlight w:val="none"/>
        </w:rPr>
      </w:r>
      <w:r>
        <w:rPr>
          <w:rFonts w:cs="Times New Roman"/>
          <w:b/>
          <w:bCs/>
          <w:sz w:val="20"/>
          <w:szCs w:val="20"/>
        </w:rPr>
      </w:r>
    </w:p>
    <w:p>
      <w:pPr>
        <w:pStyle w:val="933"/>
        <w:ind w:firstLine="567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___________</w:t>
      </w:r>
      <w:r>
        <w:rPr>
          <w:rFonts w:cs="Times New Roman"/>
          <w:b/>
          <w:bCs/>
          <w:sz w:val="20"/>
          <w:szCs w:val="20"/>
        </w:rPr>
        <w:t xml:space="preserve">,</w:t>
      </w:r>
      <w:r>
        <w:rPr>
          <w:rFonts w:cs="Times New Roman"/>
          <w:sz w:val="20"/>
          <w:szCs w:val="20"/>
        </w:rPr>
        <w:t xml:space="preserve"> именуемое далее «</w:t>
      </w:r>
      <w:r>
        <w:rPr>
          <w:rFonts w:cs="Times New Roman"/>
          <w:b/>
          <w:bCs/>
          <w:sz w:val="20"/>
          <w:szCs w:val="20"/>
        </w:rPr>
        <w:t xml:space="preserve">Лицензиар</w:t>
      </w:r>
      <w:r>
        <w:rPr>
          <w:rFonts w:cs="Times New Roman"/>
          <w:sz w:val="20"/>
          <w:szCs w:val="20"/>
        </w:rPr>
        <w:t xml:space="preserve">», в лице </w:t>
      </w:r>
      <w:r>
        <w:rPr>
          <w:rFonts w:cs="Times New Roman"/>
          <w:b/>
          <w:bCs/>
          <w:sz w:val="20"/>
          <w:szCs w:val="20"/>
        </w:rPr>
        <w:t xml:space="preserve">_______________</w:t>
      </w:r>
      <w:r>
        <w:rPr>
          <w:rFonts w:cs="Times New Roman"/>
          <w:sz w:val="20"/>
          <w:szCs w:val="20"/>
        </w:rPr>
        <w:t xml:space="preserve">, действующего на основании </w:t>
      </w:r>
      <w:r>
        <w:rPr>
          <w:rFonts w:cs="Times New Roman"/>
          <w:sz w:val="20"/>
          <w:szCs w:val="20"/>
        </w:rPr>
        <w:t xml:space="preserve">____________</w:t>
      </w:r>
      <w:r>
        <w:rPr>
          <w:rFonts w:cs="Times New Roman"/>
          <w:sz w:val="20"/>
          <w:szCs w:val="20"/>
        </w:rPr>
        <w:t xml:space="preserve">, с одной стороны, и</w:t>
      </w:r>
      <w:r>
        <w:t xml:space="preserve"> </w:t>
      </w:r>
      <w:r>
        <w:rPr>
          <w:rFonts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«Удмуртский государственный университет» (сокращенное наименование - ФГБОУ ВО «Удмуртский государственный университет», ФГБОУ ВО «УдГУ», УдГУ</w:t>
      </w:r>
      <w:r>
        <w:rPr>
          <w:rFonts w:cs="Times New Roman"/>
          <w:sz w:val="20"/>
          <w:szCs w:val="20"/>
        </w:rPr>
        <w:t xml:space="preserve">)</w:t>
      </w:r>
      <w:r>
        <w:rPr>
          <w:rFonts w:cs="Times New Roman"/>
          <w:sz w:val="20"/>
          <w:szCs w:val="20"/>
        </w:rPr>
        <w:t xml:space="preserve">, именуемое далее «</w:t>
      </w:r>
      <w:r>
        <w:rPr>
          <w:rFonts w:cs="Times New Roman"/>
          <w:b/>
          <w:sz w:val="20"/>
          <w:szCs w:val="20"/>
        </w:rPr>
        <w:t xml:space="preserve">Лицензиат</w:t>
      </w:r>
      <w:r>
        <w:rPr>
          <w:rFonts w:cs="Times New Roman"/>
          <w:sz w:val="20"/>
          <w:szCs w:val="20"/>
        </w:rPr>
        <w:t xml:space="preserve">»,  в лице </w:t>
      </w:r>
      <w:r>
        <w:rPr>
          <w:rFonts w:cs="Times New Roman"/>
          <w:sz w:val="20"/>
          <w:szCs w:val="20"/>
        </w:rPr>
        <w:t xml:space="preserve">и.о</w:t>
      </w:r>
      <w:r>
        <w:rPr>
          <w:rFonts w:cs="Times New Roman"/>
          <w:sz w:val="20"/>
          <w:szCs w:val="20"/>
        </w:rPr>
        <w:t xml:space="preserve">. проректора по экономике и персоналу Васильевой Галины Николаевны, действующего на основании доверенности № 1960-888/34 от 06.02.2026</w:t>
      </w:r>
      <w:r>
        <w:rPr>
          <w:rFonts w:cs="Times New Roman"/>
          <w:sz w:val="20"/>
          <w:szCs w:val="20"/>
        </w:rPr>
        <w:t xml:space="preserve">,</w:t>
      </w:r>
      <w:r>
        <w:t xml:space="preserve"> </w:t>
      </w:r>
      <w:r>
        <w:rPr>
          <w:rFonts w:cs="Times New Roman"/>
          <w:sz w:val="20"/>
          <w:szCs w:val="20"/>
        </w:rPr>
        <w:t xml:space="preserve">руководствуясь Гражданским кодексом РФ, Бюджетным кодексом РФ, пунктом 5 части 1 статьи 93 Федерального закона от</w:t>
      </w:r>
      <w:r>
        <w:rPr>
          <w:rFonts w:cs="Times New Roman"/>
          <w:sz w:val="20"/>
          <w:szCs w:val="20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нужд" (далее по тексту - Закон № 44-ФЗ, Закон о контрактной системе), иными нормативными правовыми актами Российской Федерации,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с другой стороны,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совместно именуемые «Стороны», а в отдельности – «Сторона»,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заключили настоящий договор (далее – Договор) о нижеследующем: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ОБЩИЕ ПОЛОЖЕНИЯ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1.1.</w:t>
      </w:r>
      <w:r>
        <w:rPr>
          <w:rFonts w:eastAsia="Times New Roman" w:cs="Times New Roman"/>
          <w:color w:val="00000a"/>
          <w:sz w:val="20"/>
          <w:szCs w:val="20"/>
        </w:rPr>
        <w:tab/>
        <w:t xml:space="preserve">Лицензиар гарантирует, что: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4" w:name="_Hlk192153360"/>
      <w:r>
        <w:rPr>
          <w:rFonts w:eastAsia="Times New Roman" w:cs="Times New Roman"/>
          <w:color w:val="00000a"/>
          <w:sz w:val="20"/>
          <w:szCs w:val="20"/>
        </w:rPr>
        <w:t xml:space="preserve">1.1.1.</w:t>
      </w:r>
      <w:r>
        <w:rPr>
          <w:rFonts w:eastAsia="Times New Roman" w:cs="Times New Roman"/>
          <w:color w:val="00000a"/>
          <w:sz w:val="20"/>
          <w:szCs w:val="20"/>
        </w:rPr>
        <w:t xml:space="preserve"> </w:t>
      </w:r>
      <w:r>
        <w:rPr>
          <w:rFonts w:eastAsia="Times New Roman" w:cs="Times New Roman"/>
          <w:color w:val="00000a"/>
          <w:sz w:val="20"/>
          <w:szCs w:val="20"/>
        </w:rPr>
        <w:t xml:space="preserve">вправе предоставлять право использования программы для ЭВМ (далее – ПО) третьим лицам, являясь обладателем исключительного права на программу для ЭВМ «Контент-фильтр </w:t>
      </w:r>
      <w:r>
        <w:rPr>
          <w:rFonts w:eastAsia="Times New Roman" w:cs="Times New Roman"/>
          <w:color w:val="00000a"/>
          <w:sz w:val="20"/>
          <w:szCs w:val="20"/>
          <w:lang w:val="en-US"/>
        </w:rPr>
        <w:t xml:space="preserve">SkyDNS</w:t>
      </w:r>
      <w:r>
        <w:rPr>
          <w:rFonts w:eastAsia="Times New Roman" w:cs="Times New Roman"/>
          <w:color w:val="00000a"/>
          <w:sz w:val="20"/>
          <w:szCs w:val="20"/>
        </w:rPr>
        <w:t xml:space="preserve">» (запись в реестре ПО № 1084 от 01.06.2016);</w:t>
      </w:r>
      <w:bookmarkEnd w:id="4"/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1.1.2.</w:t>
      </w:r>
      <w:r>
        <w:rPr>
          <w:rFonts w:eastAsia="Times New Roman" w:cs="Times New Roman"/>
          <w:color w:val="00000a"/>
          <w:sz w:val="20"/>
          <w:szCs w:val="20"/>
        </w:rPr>
        <w:t xml:space="preserve"> </w:t>
      </w:r>
      <w:r>
        <w:rPr>
          <w:rFonts w:eastAsia="Times New Roman" w:cs="Times New Roman"/>
          <w:color w:val="00000a"/>
          <w:sz w:val="20"/>
          <w:szCs w:val="20"/>
        </w:rPr>
        <w:t xml:space="preserve">право использования ПО принадлежит ему на законном основании, не заложено, не арестовано, не является предметом исков третьих лиц и не нарушает прав и законных интересов третьих лиц</w:t>
      </w:r>
      <w:r>
        <w:rPr>
          <w:rFonts w:eastAsia="Times New Roman" w:cs="Times New Roman"/>
          <w:color w:val="00000a"/>
          <w:sz w:val="20"/>
          <w:szCs w:val="20"/>
        </w:rPr>
        <w:t xml:space="preserve">.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1.2.</w:t>
      </w:r>
      <w:r>
        <w:rPr>
          <w:rFonts w:eastAsia="Times New Roman" w:cs="Times New Roman"/>
          <w:color w:val="00000a"/>
          <w:sz w:val="20"/>
          <w:szCs w:val="20"/>
        </w:rPr>
        <w:tab/>
        <w:t xml:space="preserve">Стороны договорились об использовании акта (далее – Акт) или универсального передаточного документа (далее – УПД) в качестве первичного учетного документа.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1.3. </w:t>
      </w:r>
      <w:r>
        <w:rPr>
          <w:rFonts w:eastAsia="Times New Roman" w:cs="Times New Roman"/>
          <w:color w:val="00000a"/>
          <w:sz w:val="20"/>
          <w:szCs w:val="20"/>
        </w:rPr>
        <w:t xml:space="preserve">Автоматизированное рабочее место (далее – АРМ) –</w:t>
      </w:r>
      <w:r>
        <w:rPr>
          <w:rFonts w:eastAsia="Times New Roman" w:cs="Times New Roman"/>
          <w:color w:val="00000a"/>
          <w:sz w:val="20"/>
          <w:szCs w:val="20"/>
        </w:rPr>
        <w:t xml:space="preserve"> это уникальное устройство пользователя, подключённое к сети предприятия и обрабатывающее DNS-трафик, которое подлежит защите и учёту в лицензировании </w:t>
      </w:r>
      <w:r>
        <w:rPr>
          <w:rFonts w:eastAsia="Times New Roman" w:cs="Times New Roman"/>
          <w:color w:val="00000a"/>
          <w:sz w:val="20"/>
          <w:szCs w:val="20"/>
        </w:rPr>
        <w:t xml:space="preserve">SkyDNS</w:t>
      </w:r>
      <w:r>
        <w:rPr>
          <w:rFonts w:eastAsia="Times New Roman" w:cs="Times New Roman"/>
          <w:color w:val="00000a"/>
          <w:sz w:val="20"/>
          <w:szCs w:val="20"/>
        </w:rPr>
        <w:t xml:space="preserve">, в состав которого входят</w:t>
      </w:r>
      <w:r>
        <w:rPr>
          <w:rFonts w:eastAsia="Times New Roman" w:cs="Times New Roman"/>
          <w:color w:val="00000a"/>
          <w:sz w:val="20"/>
          <w:szCs w:val="20"/>
        </w:rPr>
        <w:t xml:space="preserve">:</w:t>
      </w:r>
      <w:r>
        <w:rPr>
          <w:rFonts w:eastAsia="Times New Roman" w:cs="Times New Roman"/>
          <w:color w:val="00000a"/>
          <w:sz w:val="20"/>
          <w:szCs w:val="20"/>
        </w:rPr>
        <w:t xml:space="preserve"> н</w:t>
      </w:r>
      <w:r>
        <w:rPr>
          <w:rFonts w:eastAsia="Times New Roman" w:cs="Times New Roman"/>
          <w:color w:val="00000a"/>
          <w:sz w:val="20"/>
          <w:szCs w:val="20"/>
        </w:rPr>
        <w:t xml:space="preserve">астольные ПК и ноутбуки (</w:t>
      </w:r>
      <w:r>
        <w:rPr>
          <w:rFonts w:eastAsia="Times New Roman" w:cs="Times New Roman"/>
          <w:color w:val="00000a"/>
          <w:sz w:val="20"/>
          <w:szCs w:val="20"/>
        </w:rPr>
        <w:t xml:space="preserve">Windows</w:t>
      </w:r>
      <w:r>
        <w:rPr>
          <w:rFonts w:eastAsia="Times New Roman" w:cs="Times New Roman"/>
          <w:color w:val="00000a"/>
          <w:sz w:val="20"/>
          <w:szCs w:val="20"/>
        </w:rPr>
        <w:t xml:space="preserve">, </w:t>
      </w:r>
      <w:r>
        <w:rPr>
          <w:rFonts w:eastAsia="Times New Roman" w:cs="Times New Roman"/>
          <w:color w:val="00000a"/>
          <w:sz w:val="20"/>
          <w:szCs w:val="20"/>
        </w:rPr>
        <w:t xml:space="preserve">Linux</w:t>
      </w:r>
      <w:r>
        <w:rPr>
          <w:rFonts w:eastAsia="Times New Roman" w:cs="Times New Roman"/>
          <w:color w:val="00000a"/>
          <w:sz w:val="20"/>
          <w:szCs w:val="20"/>
        </w:rPr>
        <w:t xml:space="preserve">, </w:t>
      </w:r>
      <w:r>
        <w:rPr>
          <w:rFonts w:eastAsia="Times New Roman" w:cs="Times New Roman"/>
          <w:color w:val="00000a"/>
          <w:sz w:val="20"/>
          <w:szCs w:val="20"/>
        </w:rPr>
        <w:t xml:space="preserve">macOS</w:t>
      </w:r>
      <w:r>
        <w:rPr>
          <w:rFonts w:eastAsia="Times New Roman" w:cs="Times New Roman"/>
          <w:color w:val="00000a"/>
          <w:sz w:val="20"/>
          <w:szCs w:val="20"/>
        </w:rPr>
        <w:t xml:space="preserve">)</w:t>
      </w:r>
      <w:r>
        <w:rPr>
          <w:rFonts w:eastAsia="Times New Roman" w:cs="Times New Roman"/>
          <w:color w:val="00000a"/>
          <w:sz w:val="20"/>
          <w:szCs w:val="20"/>
        </w:rPr>
        <w:t xml:space="preserve">; м</w:t>
      </w:r>
      <w:r>
        <w:rPr>
          <w:rFonts w:eastAsia="Times New Roman" w:cs="Times New Roman"/>
          <w:color w:val="00000a"/>
          <w:sz w:val="20"/>
          <w:szCs w:val="20"/>
        </w:rPr>
        <w:t xml:space="preserve">обильные устройства (смартфоны, планшеты на </w:t>
      </w:r>
      <w:r>
        <w:rPr>
          <w:rFonts w:eastAsia="Times New Roman" w:cs="Times New Roman"/>
          <w:color w:val="00000a"/>
          <w:sz w:val="20"/>
          <w:szCs w:val="20"/>
        </w:rPr>
        <w:t xml:space="preserve">iOS</w:t>
      </w:r>
      <w:r>
        <w:rPr>
          <w:rFonts w:eastAsia="Times New Roman" w:cs="Times New Roman"/>
          <w:color w:val="00000a"/>
          <w:sz w:val="20"/>
          <w:szCs w:val="20"/>
        </w:rPr>
        <w:t xml:space="preserve">/</w:t>
      </w:r>
      <w:r>
        <w:rPr>
          <w:rFonts w:eastAsia="Times New Roman" w:cs="Times New Roman"/>
          <w:color w:val="00000a"/>
          <w:sz w:val="20"/>
          <w:szCs w:val="20"/>
        </w:rPr>
        <w:t xml:space="preserve">Android</w:t>
      </w:r>
      <w:r>
        <w:rPr>
          <w:rFonts w:eastAsia="Times New Roman" w:cs="Times New Roman"/>
          <w:color w:val="00000a"/>
          <w:sz w:val="20"/>
          <w:szCs w:val="20"/>
        </w:rPr>
        <w:t xml:space="preserve">), если они подключаются к корпоративной сети или работают через корпоративные VPN/агенты</w:t>
      </w:r>
      <w:r>
        <w:rPr>
          <w:rFonts w:eastAsia="Times New Roman" w:cs="Times New Roman"/>
          <w:color w:val="00000a"/>
          <w:sz w:val="20"/>
          <w:szCs w:val="20"/>
        </w:rPr>
        <w:t xml:space="preserve">; в</w:t>
      </w:r>
      <w:r>
        <w:rPr>
          <w:rFonts w:eastAsia="Times New Roman" w:cs="Times New Roman"/>
          <w:color w:val="00000a"/>
          <w:sz w:val="20"/>
          <w:szCs w:val="20"/>
        </w:rPr>
        <w:t xml:space="preserve">иртуальные машины (VDI, тонкие клиенты), если они выполняют роль отдельного рабочего места</w:t>
      </w:r>
      <w:r>
        <w:rPr>
          <w:rFonts w:eastAsia="Times New Roman" w:cs="Times New Roman"/>
          <w:color w:val="00000a"/>
          <w:sz w:val="20"/>
          <w:szCs w:val="20"/>
        </w:rPr>
        <w:t xml:space="preserve">; т</w:t>
      </w:r>
      <w:r>
        <w:rPr>
          <w:rFonts w:eastAsia="Times New Roman" w:cs="Times New Roman"/>
          <w:color w:val="00000a"/>
          <w:sz w:val="20"/>
          <w:szCs w:val="20"/>
        </w:rPr>
        <w:t xml:space="preserve">онкие клиенты и терминальные сессии</w:t>
      </w:r>
      <w:r>
        <w:rPr>
          <w:rFonts w:eastAsia="Times New Roman" w:cs="Times New Roman"/>
          <w:color w:val="00000a"/>
          <w:sz w:val="20"/>
          <w:szCs w:val="20"/>
        </w:rPr>
        <w:t xml:space="preserve">, если</w:t>
      </w:r>
      <w:r>
        <w:rPr>
          <w:rFonts w:eastAsia="Times New Roman" w:cs="Times New Roman"/>
          <w:color w:val="00000a"/>
          <w:sz w:val="20"/>
          <w:szCs w:val="20"/>
        </w:rPr>
        <w:t xml:space="preserve"> сессия считается уникальным пользователем с доступом к интернет-трафику</w:t>
      </w:r>
      <w:r>
        <w:rPr>
          <w:rFonts w:eastAsia="Times New Roman" w:cs="Times New Roman"/>
          <w:color w:val="00000a"/>
          <w:sz w:val="20"/>
          <w:szCs w:val="20"/>
        </w:rPr>
        <w:t xml:space="preserve">; с</w:t>
      </w:r>
      <w:r>
        <w:rPr>
          <w:rFonts w:eastAsia="Times New Roman" w:cs="Times New Roman"/>
          <w:color w:val="00000a"/>
          <w:sz w:val="20"/>
          <w:szCs w:val="20"/>
        </w:rPr>
        <w:t xml:space="preserve">ерверы приложений и сервисные узлы, которые инициируют DNS-запросы наружу (например, сервер почты, </w:t>
      </w:r>
      <w:r>
        <w:rPr>
          <w:rFonts w:eastAsia="Times New Roman" w:cs="Times New Roman"/>
          <w:color w:val="00000a"/>
          <w:sz w:val="20"/>
          <w:szCs w:val="20"/>
        </w:rPr>
        <w:t xml:space="preserve">proxy</w:t>
      </w:r>
      <w:r>
        <w:rPr>
          <w:rFonts w:eastAsia="Times New Roman" w:cs="Times New Roman"/>
          <w:color w:val="00000a"/>
          <w:sz w:val="20"/>
          <w:szCs w:val="20"/>
        </w:rPr>
        <w:t xml:space="preserve">, внутренний DNS </w:t>
      </w:r>
      <w:r>
        <w:rPr>
          <w:rFonts w:eastAsia="Times New Roman" w:cs="Times New Roman"/>
          <w:color w:val="00000a"/>
          <w:sz w:val="20"/>
          <w:szCs w:val="20"/>
        </w:rPr>
        <w:t xml:space="preserve">forwarder</w:t>
      </w:r>
      <w:r>
        <w:rPr>
          <w:rFonts w:eastAsia="Times New Roman" w:cs="Times New Roman"/>
          <w:color w:val="00000a"/>
          <w:sz w:val="20"/>
          <w:szCs w:val="20"/>
        </w:rPr>
        <w:t xml:space="preserve">)</w:t>
      </w:r>
      <w:r>
        <w:rPr>
          <w:rFonts w:eastAsia="Times New Roman" w:cs="Times New Roman"/>
          <w:color w:val="00000a"/>
          <w:sz w:val="20"/>
          <w:szCs w:val="20"/>
        </w:rPr>
        <w:t xml:space="preserve">; у</w:t>
      </w:r>
      <w:r>
        <w:rPr>
          <w:rFonts w:eastAsia="Times New Roman" w:cs="Times New Roman"/>
          <w:color w:val="00000a"/>
          <w:sz w:val="20"/>
          <w:szCs w:val="20"/>
        </w:rPr>
        <w:t xml:space="preserve">далённые рабочие места (подключённые через агента </w:t>
      </w:r>
      <w:r>
        <w:rPr>
          <w:rFonts w:eastAsia="Times New Roman" w:cs="Times New Roman"/>
          <w:color w:val="00000a"/>
          <w:sz w:val="20"/>
          <w:szCs w:val="20"/>
        </w:rPr>
        <w:t xml:space="preserve">SkyDNS</w:t>
      </w:r>
      <w:r>
        <w:rPr>
          <w:rFonts w:eastAsia="Times New Roman" w:cs="Times New Roman"/>
          <w:color w:val="00000a"/>
          <w:sz w:val="20"/>
          <w:szCs w:val="20"/>
        </w:rPr>
        <w:t xml:space="preserve"> или через корпоративные VPN).</w:t>
      </w:r>
      <w:r>
        <w:rPr>
          <w:rFonts w:eastAsia="Times New Roman" w:cs="Times New Roman"/>
          <w:color w:val="00000a"/>
          <w:sz w:val="20"/>
          <w:szCs w:val="20"/>
        </w:rPr>
        <w:t xml:space="preserve"> Один</w:t>
      </w:r>
      <w:r>
        <w:rPr>
          <w:rFonts w:eastAsia="Times New Roman" w:cs="Times New Roman"/>
          <w:color w:val="00000a"/>
          <w:sz w:val="20"/>
          <w:szCs w:val="20"/>
        </w:rPr>
        <w:t xml:space="preserve"> АРМ </w:t>
      </w:r>
      <w:r>
        <w:rPr>
          <w:rFonts w:eastAsia="Times New Roman" w:cs="Times New Roman"/>
          <w:color w:val="00000a"/>
          <w:sz w:val="20"/>
          <w:szCs w:val="20"/>
        </w:rPr>
        <w:t xml:space="preserve">есть одно</w:t>
      </w:r>
      <w:r>
        <w:rPr>
          <w:rFonts w:eastAsia="Times New Roman" w:cs="Times New Roman"/>
          <w:color w:val="00000a"/>
          <w:sz w:val="20"/>
          <w:szCs w:val="20"/>
        </w:rPr>
        <w:t xml:space="preserve"> уникальное устройство/сессия, с которого </w:t>
      </w:r>
      <w:r>
        <w:rPr>
          <w:rFonts w:eastAsia="Times New Roman" w:cs="Times New Roman"/>
          <w:color w:val="00000a"/>
          <w:sz w:val="20"/>
          <w:szCs w:val="20"/>
        </w:rPr>
        <w:t xml:space="preserve">в интернет </w:t>
      </w:r>
      <w:r>
        <w:rPr>
          <w:rFonts w:eastAsia="Times New Roman" w:cs="Times New Roman"/>
          <w:color w:val="00000a"/>
          <w:sz w:val="20"/>
          <w:szCs w:val="20"/>
        </w:rPr>
        <w:t xml:space="preserve">идёт пользовательский DNS-трафик.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1.</w:t>
      </w:r>
      <w:r>
        <w:rPr>
          <w:rFonts w:eastAsia="Times New Roman" w:cs="Times New Roman"/>
          <w:color w:val="00000a"/>
          <w:sz w:val="20"/>
          <w:szCs w:val="20"/>
        </w:rPr>
        <w:t xml:space="preserve">4</w:t>
      </w:r>
      <w:r>
        <w:rPr>
          <w:rFonts w:eastAsia="Times New Roman" w:cs="Times New Roman"/>
          <w:color w:val="00000a"/>
          <w:sz w:val="20"/>
          <w:szCs w:val="20"/>
        </w:rPr>
        <w:t xml:space="preserve">. Основанием заключения настоящего договора является заявка на проведение закупки у единственного исполнителя № 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Заявка/2026-№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212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 от 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25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.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05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.202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6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  <w:t xml:space="preserve">г.</w:t>
      </w:r>
      <w:r>
        <w:rPr>
          <w:rFonts w:eastAsia="Times New Roman" w:cs="Times New Roman"/>
          <w:color w:val="00000a"/>
          <w:sz w:val="20"/>
          <w:szCs w:val="20"/>
          <w:highlight w:val="white"/>
        </w:rPr>
      </w:r>
      <w:r>
        <w:rPr>
          <w:rFonts w:eastAsia="Times New Roman" w:cs="Times New Roman"/>
          <w:color w:val="00000a"/>
          <w:sz w:val="20"/>
          <w:szCs w:val="20"/>
          <w:highlight w:val="white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ПРЕДМЕТ ДОГОВОРА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2.1.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Лицензиар предоставляет Лицензиату в порядке и на условиях, изложенных в Договоре, право использования ПО на условиях простой (неисключительной) лицензии</w:t>
      </w:r>
      <w:r>
        <w:rPr>
          <w:rFonts w:cs="Times New Roman"/>
          <w:sz w:val="20"/>
          <w:szCs w:val="20"/>
        </w:rPr>
        <w:t xml:space="preserve">, а Лицензиат обязуется оплатить предоставленные права использования.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tabs>
          <w:tab w:val="left" w:pos="567" w:leader="none"/>
        </w:tabs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2.2.</w:t>
      </w:r>
      <w:r>
        <w:rPr>
          <w:rFonts w:eastAsia="Times New Roman" w:cs="Times New Roman"/>
          <w:color w:val="00000a"/>
          <w:sz w:val="20"/>
          <w:szCs w:val="20"/>
        </w:rPr>
        <w:t xml:space="preserve"> </w:t>
      </w:r>
      <w:r>
        <w:rPr>
          <w:rFonts w:eastAsia="Times New Roman" w:cs="Times New Roman"/>
          <w:color w:val="00000a"/>
          <w:sz w:val="20"/>
          <w:szCs w:val="20"/>
        </w:rPr>
        <w:t xml:space="preserve">Предоставление вышеуказанного права происходит путём предоставления Лицензиату доступа к </w:t>
      </w:r>
      <w:r>
        <w:rPr>
          <w:rFonts w:eastAsia="Times New Roman" w:cs="Times New Roman"/>
          <w:color w:val="00000a"/>
          <w:sz w:val="20"/>
          <w:szCs w:val="20"/>
        </w:rPr>
        <w:t xml:space="preserve">личному кабинету </w:t>
      </w:r>
      <w:r>
        <w:rPr>
          <w:rFonts w:eastAsia="Times New Roman" w:cs="Times New Roman"/>
          <w:color w:val="00000a"/>
          <w:sz w:val="20"/>
          <w:szCs w:val="20"/>
        </w:rPr>
        <w:t xml:space="preserve">контентной фильтрации содержимого веб-сайтов сети «Интернет» с предоставлением доступа к серверам.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2.3.</w:t>
      </w:r>
      <w:r>
        <w:rPr>
          <w:rFonts w:cs="Times New Roman"/>
          <w:b/>
          <w:bCs/>
          <w:sz w:val="20"/>
          <w:szCs w:val="20"/>
        </w:rPr>
        <w:tab/>
        <w:t xml:space="preserve">Лицензиар предоставляет Лицензиату право использования ПО следующими способами:</w:t>
      </w: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2.3.1.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Право на воспроизведение ПО в соответствии с его назначением, ограниченное правом инсталляции, копирования, запуска и хранения в памяти ЭВМ.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2.3.2.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Право на осуществление настройки ПО в соответствии с его назначением, не представляющих собой изменение ПО.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2.3.3.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Лицензиат </w:t>
      </w:r>
      <w:r>
        <w:rPr>
          <w:rFonts w:cs="Times New Roman"/>
          <w:b/>
          <w:bCs/>
          <w:sz w:val="20"/>
          <w:szCs w:val="20"/>
        </w:rPr>
        <w:t xml:space="preserve">не вправе</w:t>
      </w:r>
      <w:r>
        <w:rPr>
          <w:rFonts w:cs="Times New Roman"/>
          <w:sz w:val="20"/>
          <w:szCs w:val="20"/>
        </w:rPr>
        <w:t xml:space="preserve"> предоставлять право использования ПО </w:t>
      </w:r>
      <w:bookmarkStart w:id="5" w:name="_Hlk191475553"/>
      <w:r>
        <w:rPr>
          <w:rFonts w:cs="Times New Roman"/>
          <w:sz w:val="20"/>
          <w:szCs w:val="20"/>
        </w:rPr>
        <w:t xml:space="preserve">третьим лицам, в том числе для целей дальнейшего предоставления права использования третьим лицам.</w:t>
      </w:r>
      <w:bookmarkEnd w:id="5"/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2.3.4.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Лицензиат вправе осуществлять использование ПО на территории России.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</w:t>
      </w:r>
      <w:r>
        <w:rPr>
          <w:rFonts w:cs="Times New Roman"/>
          <w:sz w:val="20"/>
          <w:szCs w:val="20"/>
        </w:rPr>
        <w:t xml:space="preserve">4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Лицензиат обязан </w:t>
      </w:r>
      <w:r>
        <w:rPr>
          <w:rFonts w:cs="Times New Roman"/>
          <w:sz w:val="20"/>
          <w:szCs w:val="20"/>
        </w:rPr>
        <w:t xml:space="preserve">соблюдать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требования настройки ПО, размещенные на сайте Лицензиара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  <w:highlight w:val="green"/>
        </w:rPr>
      </w:pP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</w:p>
    <w:p>
      <w:pPr>
        <w:numPr>
          <w:ilvl w:val="0"/>
          <w:numId w:val="1"/>
        </w:numPr>
        <w:ind w:left="0" w:firstLine="0"/>
        <w:jc w:val="center"/>
        <w:tabs>
          <w:tab w:val="left" w:pos="567" w:leader="none"/>
        </w:tabs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b/>
          <w:color w:val="00000a"/>
          <w:sz w:val="20"/>
          <w:szCs w:val="20"/>
        </w:rPr>
        <w:t xml:space="preserve">ЦЕНА ДОГОВОРА И ПОРЯДОК РАСЧЕТОВ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pStyle w:val="939"/>
        <w:numPr>
          <w:ilvl w:val="0"/>
          <w:numId w:val="0"/>
        </w:numPr>
        <w:jc w:val="both"/>
        <w:spacing w:before="0" w:after="0"/>
        <w:rPr>
          <w:rFonts w:cs="Times New Roman"/>
          <w:sz w:val="20"/>
          <w:szCs w:val="20"/>
        </w:rPr>
      </w:pPr>
      <w:r/>
      <w:bookmarkStart w:id="6" w:name="_Ref415477637"/>
      <w:r/>
      <w:bookmarkStart w:id="7" w:name="_Ref469374487"/>
      <w:r>
        <w:rPr>
          <w:rFonts w:cs="Times New Roman"/>
          <w:sz w:val="20"/>
          <w:szCs w:val="20"/>
        </w:rPr>
        <w:t xml:space="preserve">3.1. Цена Договора составляет </w:t>
      </w:r>
      <w:r>
        <w:rPr>
          <w:rFonts w:cs="Times New Roman"/>
          <w:sz w:val="20"/>
          <w:szCs w:val="20"/>
        </w:rPr>
        <w:t xml:space="preserve">165</w:t>
      </w:r>
      <w:r>
        <w:rPr>
          <w:rFonts w:cs="Times New Roman"/>
          <w:sz w:val="20"/>
          <w:szCs w:val="20"/>
        </w:rPr>
        <w:t xml:space="preserve"> </w:t>
      </w:r>
      <w:r>
        <w:rPr>
          <w:rFonts w:cs="Times New Roman"/>
          <w:sz w:val="20"/>
          <w:szCs w:val="20"/>
        </w:rPr>
        <w:t xml:space="preserve">620</w:t>
      </w:r>
      <w:r>
        <w:rPr>
          <w:rFonts w:cs="Times New Roman"/>
          <w:sz w:val="20"/>
          <w:szCs w:val="20"/>
        </w:rPr>
        <w:t xml:space="preserve">,</w:t>
      </w:r>
      <w:r>
        <w:rPr>
          <w:rFonts w:cs="Times New Roman"/>
          <w:sz w:val="20"/>
          <w:szCs w:val="20"/>
        </w:rPr>
        <w:t xml:space="preserve">00 руб. (Сто шестьдесят пять тысяч шестьсот двадцать рублей 00 копеек)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НДС </w:t>
      </w:r>
      <w:r>
        <w:rPr>
          <w:rFonts w:cs="Times New Roman"/>
          <w:sz w:val="20"/>
          <w:szCs w:val="20"/>
        </w:rPr>
        <w:t xml:space="preserve">________________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Цена договора включает в себя стоимость услуг </w:t>
      </w:r>
      <w:r>
        <w:rPr>
          <w:rFonts w:cs="Times New Roman"/>
          <w:sz w:val="20"/>
          <w:szCs w:val="20"/>
        </w:rPr>
        <w:t xml:space="preserve">Лицензиара</w:t>
      </w:r>
      <w:r>
        <w:rPr>
          <w:rFonts w:cs="Times New Roman"/>
          <w:sz w:val="20"/>
          <w:szCs w:val="20"/>
        </w:rPr>
        <w:t xml:space="preserve">, все расходы и затраты </w:t>
      </w:r>
      <w:r>
        <w:rPr>
          <w:rFonts w:cs="Times New Roman"/>
          <w:sz w:val="20"/>
          <w:szCs w:val="20"/>
        </w:rPr>
        <w:t xml:space="preserve">Лицензиара</w:t>
      </w:r>
      <w:r>
        <w:rPr>
          <w:rFonts w:cs="Times New Roman"/>
          <w:sz w:val="20"/>
          <w:szCs w:val="20"/>
        </w:rPr>
        <w:t xml:space="preserve">, необходимые для выполнения всех обязательств по догово</w:t>
      </w:r>
      <w:r>
        <w:rPr>
          <w:rFonts w:cs="Times New Roman"/>
          <w:sz w:val="20"/>
          <w:szCs w:val="20"/>
        </w:rPr>
        <w:t xml:space="preserve">ру в полном объеме, в том числе на уплату таможенных пошлин, налогов, сборов и других обязательных платежей в соответствии с законодательством Российской Федерации. Цена за единицу услуг и общая стоимость указана в Спецификации (Приложении № 1) к договору.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9"/>
        <w:numPr>
          <w:ilvl w:val="0"/>
          <w:numId w:val="0"/>
        </w:numPr>
        <w:jc w:val="both"/>
        <w:spacing w:before="0" w:after="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3.2. Условия выбранного тарифа:</w:t>
      </w: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Тариф – </w:t>
      </w:r>
      <w:r>
        <w:rPr>
          <w:rFonts w:cs="Times New Roman"/>
          <w:sz w:val="20"/>
          <w:szCs w:val="20"/>
        </w:rPr>
        <w:t xml:space="preserve">Образование и НКО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2) Логин –</w:t>
      </w:r>
      <w:r>
        <w:rPr>
          <w:rFonts w:cs="Times New Roman"/>
          <w:sz w:val="20"/>
          <w:szCs w:val="20"/>
        </w:rPr>
        <w:t xml:space="preserve">am@udsu.ru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</w:t>
      </w:r>
      <w:r>
        <w:rPr>
          <w:rFonts w:cs="Times New Roman"/>
          <w:sz w:val="20"/>
          <w:szCs w:val="20"/>
        </w:rPr>
        <w:t xml:space="preserve">Количество </w:t>
      </w:r>
      <w:r>
        <w:rPr>
          <w:rFonts w:cs="Times New Roman"/>
          <w:sz w:val="20"/>
          <w:szCs w:val="20"/>
        </w:rPr>
        <w:t xml:space="preserve">АРМ</w:t>
      </w:r>
      <w:r>
        <w:rPr>
          <w:rFonts w:cs="Times New Roman"/>
          <w:sz w:val="20"/>
          <w:szCs w:val="20"/>
        </w:rPr>
        <w:t xml:space="preserve"> – до </w:t>
      </w:r>
      <w:r>
        <w:rPr>
          <w:rFonts w:cs="Times New Roman"/>
          <w:sz w:val="20"/>
          <w:szCs w:val="20"/>
        </w:rPr>
        <w:t xml:space="preserve">200</w:t>
      </w:r>
      <w:r>
        <w:rPr>
          <w:rFonts w:cs="Times New Roman"/>
          <w:sz w:val="20"/>
          <w:szCs w:val="20"/>
        </w:rPr>
        <w:t xml:space="preserve"> единиц</w:t>
      </w:r>
      <w:bookmarkEnd w:id="6"/>
      <w:r/>
      <w:bookmarkEnd w:id="7"/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3.3.</w:t>
      </w:r>
      <w:bookmarkStart w:id="12" w:name="_Hlk191995630"/>
      <w:r>
        <w:t xml:space="preserve"> </w:t>
      </w:r>
      <w:r>
        <w:rPr>
          <w:rFonts w:cs="Times New Roman"/>
          <w:sz w:val="20"/>
          <w:szCs w:val="20"/>
        </w:rPr>
        <w:t xml:space="preserve">Оплата оказанных услуг производится по безналичному расчету в российских рублях платежными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поручениями путем перечисления </w:t>
      </w:r>
      <w:r>
        <w:rPr>
          <w:rFonts w:cs="Times New Roman"/>
          <w:sz w:val="20"/>
          <w:szCs w:val="20"/>
        </w:rPr>
        <w:t xml:space="preserve">Лицензиатом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денежных средств на расчетный счет </w:t>
      </w:r>
      <w:r>
        <w:rPr>
          <w:rFonts w:cs="Times New Roman"/>
          <w:sz w:val="20"/>
          <w:szCs w:val="20"/>
        </w:rPr>
        <w:t xml:space="preserve">Лицензиара</w:t>
      </w:r>
      <w:r>
        <w:rPr>
          <w:rFonts w:cs="Times New Roman"/>
          <w:sz w:val="20"/>
          <w:szCs w:val="20"/>
        </w:rPr>
        <w:t xml:space="preserve">, указанный в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договоре в следующем порядке: в течение 7 (семи) рабочих дней с момента приемки оказанных услуг на основании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документа о приемке (акта приемки ТРУ по форме ОКУД 0510452, утвержденного приказом Минфина России от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15.04.2021 №61н), составленного на основании всех первичных и иных документов (акт</w:t>
      </w:r>
      <w:r>
        <w:rPr>
          <w:rFonts w:cs="Times New Roman"/>
          <w:sz w:val="20"/>
          <w:szCs w:val="20"/>
        </w:rPr>
        <w:t xml:space="preserve">, счет,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универсальный передаточный документ), оформленными в соответствии с действующим законодательством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Российской Федерации, в том числе Федеральным законом от 06.12.2011 № 402-ФЗ «О бухгалтерском учете»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(статьей 9). Утвержденный Заказчиком документ о приемке (акт приемки ТРУ по форме ОКУД 0510452,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утвержденный приказом Минфина России от 15.04.2021 №61н) является основанием для оплаты в соответствии с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условиями настоящего договора.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3.4. Авансирование по договору не предусмотрено. Стоимость услуг, цена за единицу услуг должна оставаться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неизменной до момента исполнения обязательств по договору.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sz w:val="20"/>
          <w:szCs w:val="20"/>
          <w:lang w:eastAsia="ar-SA"/>
        </w:rPr>
        <w:t xml:space="preserve">Цена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является твердой и определяется на весь срок исполнения </w:t>
      </w:r>
      <w:r>
        <w:rPr>
          <w:rFonts w:eastAsia="Arial"/>
          <w:spacing w:val="7"/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. </w:t>
      </w:r>
      <w:r>
        <w:rPr>
          <w:sz w:val="20"/>
          <w:szCs w:val="20"/>
          <w:lang w:eastAsia="ar-SA"/>
        </w:rPr>
        <w:t xml:space="preserve">При заключении и исполнении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изменение его существенных условий не допускается, за исключением случаев, предусмотренных </w:t>
      </w:r>
      <w:r>
        <w:rPr>
          <w:sz w:val="20"/>
          <w:szCs w:val="20"/>
          <w:lang w:eastAsia="ar-SA"/>
        </w:rPr>
        <w:t xml:space="preserve">Законом</w:t>
      </w:r>
      <w:r>
        <w:rPr>
          <w:sz w:val="20"/>
          <w:szCs w:val="20"/>
          <w:lang w:eastAsia="ar-SA"/>
        </w:rPr>
        <w:t xml:space="preserve"> о контрактной системе.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3.5. Датой оплаты считается дата списания денежных средств со счета Заказчика, указанного в настоящем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договоре.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3.6. Расчет (обоснование) цены настоящего договора установлен в заявке на проведение закупки у единственного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исполнителя.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3.7. Источник финансирования оплаты по договору: 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Субсидия на обеспечение выполнения ГЗ (Основная субсидия_0706)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КВР 07060000000000244 КОСГУ 226      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Субсидия на обеспечение выполнения ГЗ (Бюджет СПО_0704)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КВР 07040000000000244 КОСГУ 226     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Приносящая доход деятельность (ЦФО)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tabs>
          <w:tab w:val="left" w:pos="426" w:leader="none"/>
        </w:tabs>
        <w:rPr>
          <w:rFonts w:cs="Times New Roman"/>
          <w:sz w:val="20"/>
          <w:szCs w:val="20"/>
          <w:highlight w:val="green"/>
        </w:rPr>
      </w:pPr>
      <w:r>
        <w:rPr>
          <w:rFonts w:cs="Times New Roman"/>
          <w:sz w:val="20"/>
          <w:szCs w:val="20"/>
        </w:rPr>
        <w:t xml:space="preserve">КВР 07060000000000244 КОСГУ 226          </w:t>
      </w:r>
      <w:bookmarkEnd w:id="12"/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  <w:highlight w:val="green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tabs>
          <w:tab w:val="left" w:pos="426" w:leader="none"/>
        </w:tabs>
        <w:rPr>
          <w:rFonts w:cs="Times New Roman"/>
          <w:sz w:val="20"/>
          <w:szCs w:val="20"/>
        </w:rPr>
      </w:pPr>
      <w:r>
        <w:rPr>
          <w:rFonts w:eastAsia="Times New Roman" w:cs="Times New Roman"/>
          <w:b/>
          <w:color w:val="00000a"/>
          <w:sz w:val="20"/>
          <w:szCs w:val="20"/>
        </w:rPr>
        <w:t xml:space="preserve">УСЛОВИЯ ПРЕДОСТАВЛЕНИЯ ПРАВА ИСПОЛЬЗОВАНИЯ ПО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4.1.</w:t>
      </w:r>
      <w:r>
        <w:rPr>
          <w:rFonts w:eastAsia="Times New Roman" w:cs="Times New Roman"/>
          <w:color w:val="00000a"/>
          <w:sz w:val="20"/>
          <w:szCs w:val="20"/>
        </w:rPr>
        <w:tab/>
        <w:t xml:space="preserve">Факт предоставления Лицензиату права использования ПО оформляется </w:t>
      </w:r>
      <w:r>
        <w:rPr>
          <w:rFonts w:eastAsia="Times New Roman" w:cs="Times New Roman"/>
          <w:color w:val="00000a"/>
          <w:sz w:val="20"/>
          <w:szCs w:val="20"/>
        </w:rPr>
        <w:t xml:space="preserve">А</w:t>
      </w:r>
      <w:r>
        <w:rPr>
          <w:rFonts w:eastAsia="Times New Roman" w:cs="Times New Roman"/>
          <w:color w:val="00000a"/>
          <w:sz w:val="20"/>
          <w:szCs w:val="20"/>
        </w:rPr>
        <w:t xml:space="preserve">ктом или УПД.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4</w:t>
      </w:r>
      <w:r>
        <w:rPr>
          <w:rFonts w:eastAsia="Times New Roman" w:cs="Times New Roman"/>
          <w:color w:val="00000a"/>
          <w:sz w:val="20"/>
          <w:szCs w:val="20"/>
        </w:rPr>
        <w:t xml:space="preserve">.2.</w:t>
      </w:r>
      <w:r>
        <w:rPr>
          <w:rFonts w:eastAsia="Times New Roman" w:cs="Times New Roman"/>
          <w:color w:val="00000a"/>
          <w:sz w:val="20"/>
          <w:szCs w:val="20"/>
        </w:rPr>
        <w:tab/>
        <w:t xml:space="preserve">Право использования ПО предоставляется Лицензиату в течение 5 (пяти) рабочих дней со дня подписания Договора</w:t>
      </w:r>
      <w:r>
        <w:rPr>
          <w:rFonts w:eastAsia="Times New Roman" w:cs="Times New Roman"/>
          <w:color w:val="00000a"/>
          <w:sz w:val="20"/>
          <w:szCs w:val="20"/>
        </w:rPr>
        <w:t xml:space="preserve"> или согласования заявки на предоставление ПО, если право использования ПО предоставляется по заявкам,</w:t>
      </w:r>
      <w:r>
        <w:rPr>
          <w:rFonts w:eastAsia="Times New Roman" w:cs="Times New Roman"/>
          <w:color w:val="00000a"/>
          <w:sz w:val="20"/>
          <w:szCs w:val="20"/>
        </w:rPr>
        <w:t xml:space="preserve"> и считается предоставленным в момент открытия доступа к пользованию ПО (к личному кабинету ПО).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4.3.</w:t>
      </w:r>
      <w:r>
        <w:rPr>
          <w:rFonts w:eastAsia="Times New Roman" w:cs="Times New Roman"/>
          <w:color w:val="00000a"/>
          <w:sz w:val="20"/>
          <w:szCs w:val="20"/>
        </w:rPr>
        <w:tab/>
        <w:t xml:space="preserve">Лицензиар обязан передать Лицензиату два экземпляра акта или УПД</w:t>
      </w:r>
      <w:bookmarkStart w:id="35" w:name="_Hlk182327951"/>
      <w:r>
        <w:rPr>
          <w:rFonts w:eastAsia="Times New Roman" w:cs="Times New Roman"/>
          <w:color w:val="00000a"/>
          <w:sz w:val="20"/>
          <w:szCs w:val="20"/>
        </w:rPr>
        <w:t xml:space="preserve">.</w:t>
      </w:r>
      <w:bookmarkEnd w:id="35"/>
      <w:r>
        <w:rPr>
          <w:rFonts w:eastAsia="Times New Roman" w:cs="Times New Roman"/>
          <w:color w:val="00000a"/>
          <w:sz w:val="20"/>
          <w:szCs w:val="20"/>
        </w:rPr>
        <w:t xml:space="preserve"> Лицензиат в течение </w:t>
      </w:r>
      <w:r>
        <w:rPr>
          <w:rFonts w:eastAsia="Times New Roman" w:cs="Times New Roman"/>
          <w:color w:val="00000a"/>
          <w:sz w:val="20"/>
          <w:szCs w:val="20"/>
        </w:rPr>
        <w:t xml:space="preserve">10</w:t>
      </w:r>
      <w:r>
        <w:rPr>
          <w:rFonts w:eastAsia="Times New Roman" w:cs="Times New Roman"/>
          <w:color w:val="00000a"/>
          <w:sz w:val="20"/>
          <w:szCs w:val="20"/>
        </w:rPr>
        <w:t xml:space="preserve"> </w:t>
      </w:r>
      <w:r>
        <w:rPr>
          <w:rFonts w:eastAsia="Times New Roman" w:cs="Times New Roman"/>
          <w:color w:val="00000a"/>
          <w:sz w:val="20"/>
          <w:szCs w:val="20"/>
        </w:rPr>
        <w:t xml:space="preserve">(</w:t>
      </w:r>
      <w:r>
        <w:rPr>
          <w:rFonts w:eastAsia="Times New Roman" w:cs="Times New Roman"/>
          <w:color w:val="00000a"/>
          <w:sz w:val="20"/>
          <w:szCs w:val="20"/>
        </w:rPr>
        <w:t xml:space="preserve">десяти</w:t>
      </w:r>
      <w:r>
        <w:rPr>
          <w:rFonts w:eastAsia="Times New Roman" w:cs="Times New Roman"/>
          <w:color w:val="00000a"/>
          <w:sz w:val="20"/>
          <w:szCs w:val="20"/>
        </w:rPr>
        <w:t xml:space="preserve">) рабочих дней с даты получения документов должен подписать их и один экземпляр подписанного акта или УПД возвратить Лицензиару или, в случае выявления каких-либо несоответствий, Лицензиат в течение </w:t>
      </w:r>
      <w:r>
        <w:rPr>
          <w:rFonts w:eastAsia="Times New Roman" w:cs="Times New Roman"/>
          <w:color w:val="00000a"/>
          <w:sz w:val="20"/>
          <w:szCs w:val="20"/>
        </w:rPr>
        <w:t xml:space="preserve">10</w:t>
      </w:r>
      <w:r>
        <w:rPr>
          <w:rFonts w:eastAsia="Times New Roman" w:cs="Times New Roman"/>
          <w:color w:val="00000a"/>
          <w:sz w:val="20"/>
          <w:szCs w:val="20"/>
        </w:rPr>
        <w:t xml:space="preserve"> </w:t>
      </w:r>
      <w:r>
        <w:rPr>
          <w:rFonts w:eastAsia="Times New Roman" w:cs="Times New Roman"/>
          <w:color w:val="00000a"/>
          <w:sz w:val="20"/>
          <w:szCs w:val="20"/>
        </w:rPr>
        <w:t xml:space="preserve">(</w:t>
      </w:r>
      <w:r>
        <w:rPr>
          <w:rFonts w:eastAsia="Times New Roman" w:cs="Times New Roman"/>
          <w:color w:val="00000a"/>
          <w:sz w:val="20"/>
          <w:szCs w:val="20"/>
        </w:rPr>
        <w:t xml:space="preserve">десяти</w:t>
      </w:r>
      <w:r>
        <w:rPr>
          <w:rFonts w:eastAsia="Times New Roman" w:cs="Times New Roman"/>
          <w:color w:val="00000a"/>
          <w:sz w:val="20"/>
          <w:szCs w:val="20"/>
        </w:rPr>
        <w:t xml:space="preserve">) рабочих дней с даты предоставления ему акта или УПД должен направить Лицензиару уведомление о несоответствиях, на основании которого Стороны подписывают и заполняют акт или УПД. При </w:t>
      </w:r>
      <w:r>
        <w:rPr>
          <w:rFonts w:eastAsia="Times New Roman" w:cs="Times New Roman"/>
          <w:color w:val="00000a"/>
          <w:sz w:val="20"/>
          <w:szCs w:val="20"/>
        </w:rPr>
        <w:t xml:space="preserve">неподписании</w:t>
      </w:r>
      <w:r>
        <w:rPr>
          <w:rFonts w:eastAsia="Times New Roman" w:cs="Times New Roman"/>
          <w:color w:val="00000a"/>
          <w:sz w:val="20"/>
          <w:szCs w:val="20"/>
        </w:rPr>
        <w:t xml:space="preserve"> Лицензиатом акта или УПД и непредставлении письменных мотивированных возражений в срок, предусмотренный настоящим пунктом, право использования ПО считается принятым, а акт или УПД – подписанным Лицензиатом. </w:t>
      </w:r>
      <w:r>
        <w:rPr>
          <w:rFonts w:eastAsia="Times New Roman" w:cs="Times New Roman"/>
          <w:color w:val="00000a"/>
          <w:sz w:val="20"/>
          <w:szCs w:val="20"/>
        </w:rPr>
        <w:t xml:space="preserve">Проверка данных, касающихся предоставляемого права использования ПО, осуществляется Лицензиатом в момент предоставления указанного права</w:t>
      </w:r>
      <w:r>
        <w:rPr>
          <w:rFonts w:eastAsia="Times New Roman" w:cs="Times New Roman"/>
          <w:color w:val="00000a"/>
          <w:sz w:val="20"/>
          <w:szCs w:val="20"/>
        </w:rPr>
        <w:t xml:space="preserve">.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jc w:val="both"/>
        <w:widowControl w:val="off"/>
        <w:rPr>
          <w:sz w:val="20"/>
          <w:szCs w:val="20"/>
          <w:lang w:eastAsia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 w:cs="Times New Roman"/>
          <w:color w:val="00000a"/>
          <w:sz w:val="20"/>
          <w:szCs w:val="20"/>
        </w:rPr>
        <w:t xml:space="preserve">4.4. </w:t>
      </w:r>
      <w:r>
        <w:rPr>
          <w:sz w:val="20"/>
          <w:szCs w:val="20"/>
          <w:lang w:eastAsia="ar-SA"/>
        </w:rPr>
        <w:t xml:space="preserve">Для проверки предоставленных </w:t>
      </w:r>
      <w:r>
        <w:rPr>
          <w:sz w:val="20"/>
          <w:szCs w:val="20"/>
          <w:lang w:eastAsia="ar-SA"/>
        </w:rPr>
        <w:t xml:space="preserve">Лицензиаром</w:t>
      </w:r>
      <w:r>
        <w:rPr>
          <w:sz w:val="20"/>
          <w:szCs w:val="20"/>
          <w:lang w:eastAsia="ar-SA"/>
        </w:rPr>
        <w:t xml:space="preserve"> результатов, предусмотренных </w:t>
      </w:r>
      <w:r>
        <w:rPr>
          <w:sz w:val="20"/>
          <w:szCs w:val="20"/>
          <w:lang w:eastAsia="ar-SA"/>
        </w:rPr>
        <w:t xml:space="preserve">договором</w:t>
      </w:r>
      <w:r>
        <w:rPr>
          <w:sz w:val="20"/>
          <w:szCs w:val="20"/>
          <w:lang w:eastAsia="ar-SA"/>
        </w:rPr>
        <w:t xml:space="preserve">, в части их соответствия условиям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Лицензиат</w:t>
      </w:r>
      <w:r>
        <w:rPr>
          <w:sz w:val="20"/>
          <w:szCs w:val="20"/>
          <w:lang w:eastAsia="ar-SA"/>
        </w:rPr>
        <w:t xml:space="preserve"> обязан провести экспертизу.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Экспертиза результатов, предусмотренных </w:t>
      </w:r>
      <w:r>
        <w:rPr>
          <w:sz w:val="20"/>
          <w:szCs w:val="20"/>
          <w:lang w:eastAsia="ar-SA"/>
        </w:rPr>
        <w:t xml:space="preserve">договором</w:t>
      </w:r>
      <w:r>
        <w:rPr>
          <w:sz w:val="20"/>
          <w:szCs w:val="20"/>
          <w:lang w:eastAsia="ar-SA"/>
        </w:rPr>
        <w:t xml:space="preserve">, может проводиться </w:t>
      </w:r>
      <w:r>
        <w:rPr>
          <w:sz w:val="20"/>
          <w:szCs w:val="20"/>
          <w:lang w:eastAsia="ar-SA"/>
        </w:rPr>
        <w:t xml:space="preserve">Лицензиатом</w:t>
      </w:r>
      <w:r>
        <w:rPr>
          <w:sz w:val="20"/>
          <w:szCs w:val="20"/>
          <w:lang w:eastAsia="ar-SA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  <w:r>
        <w:rPr>
          <w:sz w:val="20"/>
          <w:szCs w:val="20"/>
          <w:lang w:eastAsia="ar-SA"/>
        </w:rPr>
      </w:r>
      <w:r>
        <w:rPr>
          <w:sz w:val="20"/>
          <w:szCs w:val="20"/>
          <w:lang w:eastAsia="ar-SA"/>
        </w:rPr>
      </w:r>
    </w:p>
    <w:p>
      <w:pPr>
        <w:jc w:val="both"/>
        <w:widowControl w:val="off"/>
        <w:rPr>
          <w:rFonts w:eastAsia="Times New Roman" w:cs="Times New Roman"/>
          <w:color w:val="00000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0"/>
          <w:szCs w:val="20"/>
          <w:lang w:eastAsia="ar-SA"/>
        </w:rPr>
        <w:t xml:space="preserve">4.5. </w:t>
      </w:r>
      <w:r>
        <w:rPr>
          <w:sz w:val="20"/>
          <w:szCs w:val="20"/>
          <w:lang w:eastAsia="ar-SA"/>
        </w:rPr>
        <w:t xml:space="preserve">По итогам </w:t>
      </w:r>
      <w:r>
        <w:rPr>
          <w:rFonts w:eastAsia="Times New Roman" w:cs="Times New Roman"/>
          <w:color w:val="00000a"/>
          <w:sz w:val="20"/>
          <w:szCs w:val="20"/>
        </w:rPr>
        <w:t xml:space="preserve">предоставления Лицензиату права использования ПО</w:t>
      </w:r>
      <w:r>
        <w:rPr>
          <w:sz w:val="20"/>
          <w:szCs w:val="20"/>
          <w:lang w:eastAsia="ar-SA"/>
        </w:rPr>
        <w:t xml:space="preserve">, на основании документов, указанных в п. </w:t>
      </w:r>
      <w:r>
        <w:rPr>
          <w:sz w:val="20"/>
          <w:szCs w:val="20"/>
          <w:lang w:eastAsia="ar-SA"/>
        </w:rPr>
        <w:t xml:space="preserve">4</w:t>
      </w:r>
      <w:r>
        <w:rPr>
          <w:sz w:val="20"/>
          <w:szCs w:val="20"/>
          <w:lang w:eastAsia="ar-SA"/>
        </w:rPr>
        <w:t xml:space="preserve">.</w:t>
      </w:r>
      <w:r>
        <w:rPr>
          <w:sz w:val="20"/>
          <w:szCs w:val="20"/>
          <w:lang w:eastAsia="ar-SA"/>
        </w:rPr>
        <w:t xml:space="preserve">3</w:t>
      </w:r>
      <w:r>
        <w:rPr>
          <w:sz w:val="20"/>
          <w:szCs w:val="20"/>
          <w:lang w:eastAsia="ar-SA"/>
        </w:rPr>
        <w:t xml:space="preserve"> настоящего </w:t>
      </w:r>
      <w:r>
        <w:rPr>
          <w:sz w:val="20"/>
          <w:szCs w:val="20"/>
          <w:lang w:eastAsia="ar-SA"/>
        </w:rPr>
        <w:t xml:space="preserve">дог</w:t>
      </w:r>
      <w:r>
        <w:rPr>
          <w:sz w:val="20"/>
          <w:szCs w:val="20"/>
          <w:lang w:eastAsia="ar-SA"/>
        </w:rPr>
        <w:t xml:space="preserve">о</w:t>
      </w:r>
      <w:r>
        <w:rPr>
          <w:sz w:val="20"/>
          <w:szCs w:val="20"/>
          <w:lang w:eastAsia="ar-SA"/>
        </w:rPr>
        <w:t xml:space="preserve">вора</w:t>
      </w:r>
      <w:r>
        <w:rPr>
          <w:sz w:val="20"/>
          <w:szCs w:val="20"/>
          <w:lang w:eastAsia="ar-SA"/>
        </w:rPr>
        <w:t xml:space="preserve">, предоставленных </w:t>
      </w:r>
      <w:r>
        <w:rPr>
          <w:sz w:val="20"/>
          <w:szCs w:val="20"/>
          <w:lang w:eastAsia="ar-SA"/>
        </w:rPr>
        <w:t xml:space="preserve">Лицензиаром</w:t>
      </w:r>
      <w:r>
        <w:rPr>
          <w:sz w:val="20"/>
          <w:szCs w:val="20"/>
          <w:lang w:eastAsia="ar-SA"/>
        </w:rPr>
        <w:t xml:space="preserve"> и подтверждающих оказание услуг, уполномоченное лицо </w:t>
      </w:r>
      <w:r>
        <w:rPr>
          <w:sz w:val="20"/>
          <w:szCs w:val="20"/>
          <w:lang w:eastAsia="ar-SA"/>
        </w:rPr>
        <w:t xml:space="preserve">Лицензиата</w:t>
      </w:r>
      <w:r>
        <w:rPr>
          <w:sz w:val="20"/>
          <w:szCs w:val="20"/>
          <w:lang w:eastAsia="ar-SA"/>
        </w:rPr>
        <w:t xml:space="preserve"> оформляет документ о приемке (Акт приемки товаров, работ, услуг (ф.0510452))</w:t>
      </w:r>
      <w:r>
        <w:rPr>
          <w:sz w:val="20"/>
          <w:szCs w:val="20"/>
          <w:lang w:eastAsia="ar-SA"/>
        </w:rPr>
        <w:t xml:space="preserve">, который </w:t>
      </w:r>
      <w:r>
        <w:rPr>
          <w:sz w:val="20"/>
          <w:szCs w:val="20"/>
          <w:lang w:eastAsia="ar-SA"/>
        </w:rPr>
        <w:t xml:space="preserve">передает представителю </w:t>
      </w:r>
      <w:r>
        <w:rPr>
          <w:sz w:val="20"/>
          <w:szCs w:val="20"/>
          <w:lang w:eastAsia="ar-SA"/>
        </w:rPr>
        <w:t xml:space="preserve">Лицензиара</w:t>
      </w:r>
      <w:r>
        <w:rPr>
          <w:sz w:val="20"/>
          <w:szCs w:val="20"/>
          <w:lang w:eastAsia="ar-SA"/>
        </w:rPr>
        <w:t xml:space="preserve"> для подписания</w:t>
      </w:r>
      <w:r>
        <w:rPr>
          <w:sz w:val="20"/>
          <w:szCs w:val="20"/>
          <w:lang w:eastAsia="ar-SA"/>
        </w:rPr>
        <w:t xml:space="preserve">. Оформление документа о приемке осуществляется в порядке и на условиях, определенных приказом Минфина от 15.04.2021 № 61н «Об утверждении унифицированных форм электронных документов бухгалт</w:t>
      </w:r>
      <w:r>
        <w:rPr>
          <w:sz w:val="20"/>
          <w:szCs w:val="20"/>
          <w:lang w:eastAsia="ar-SA"/>
        </w:rPr>
        <w:t xml:space="preserve">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политикой по бухгалтерскому учету учреждения. По окончании приемки </w:t>
      </w:r>
      <w:r>
        <w:rPr>
          <w:rFonts w:eastAsia="Times New Roman" w:cs="Times New Roman"/>
          <w:color w:val="00000a"/>
          <w:sz w:val="20"/>
          <w:szCs w:val="20"/>
        </w:rPr>
        <w:t xml:space="preserve">предоставления Лицензиату права использования </w:t>
      </w:r>
      <w:r>
        <w:rPr>
          <w:rFonts w:eastAsia="Times New Roman" w:cs="Times New Roman"/>
          <w:color w:val="00000a"/>
          <w:sz w:val="20"/>
          <w:szCs w:val="20"/>
        </w:rPr>
        <w:t xml:space="preserve">ПО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Лицензиат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подписывает также акт, указанный в п.</w:t>
      </w:r>
      <w:r>
        <w:rPr>
          <w:sz w:val="20"/>
          <w:szCs w:val="20"/>
          <w:lang w:eastAsia="ar-SA"/>
        </w:rPr>
        <w:t xml:space="preserve">4</w:t>
      </w:r>
      <w:r>
        <w:rPr>
          <w:sz w:val="20"/>
          <w:szCs w:val="20"/>
          <w:lang w:eastAsia="ar-SA"/>
        </w:rPr>
        <w:t xml:space="preserve">.</w:t>
      </w:r>
      <w:r>
        <w:rPr>
          <w:sz w:val="20"/>
          <w:szCs w:val="20"/>
          <w:lang w:eastAsia="ar-SA"/>
        </w:rPr>
        <w:t xml:space="preserve">3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, при условии отсутствия </w:t>
      </w:r>
      <w:r>
        <w:rPr>
          <w:rFonts w:eastAsia="Times New Roman" w:cs="Times New Roman"/>
          <w:color w:val="00000a"/>
          <w:sz w:val="20"/>
          <w:szCs w:val="20"/>
        </w:rPr>
        <w:t xml:space="preserve">мотивированных возражений</w:t>
      </w:r>
      <w:r>
        <w:rPr>
          <w:sz w:val="20"/>
          <w:szCs w:val="20"/>
          <w:lang w:eastAsia="ar-SA"/>
        </w:rPr>
        <w:t xml:space="preserve">.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Срок подписания и утверждения сторонами Акта по форме 0510452 входит в общий срок, определенный пунктом </w:t>
      </w:r>
      <w:r>
        <w:rPr>
          <w:sz w:val="20"/>
          <w:szCs w:val="20"/>
          <w:lang w:eastAsia="ar-SA"/>
        </w:rPr>
        <w:t xml:space="preserve">4</w:t>
      </w:r>
      <w:r>
        <w:rPr>
          <w:sz w:val="20"/>
          <w:szCs w:val="20"/>
          <w:lang w:eastAsia="ar-SA"/>
        </w:rPr>
        <w:t xml:space="preserve">.</w:t>
      </w:r>
      <w:r>
        <w:rPr>
          <w:sz w:val="20"/>
          <w:szCs w:val="20"/>
          <w:lang w:eastAsia="ar-SA"/>
        </w:rPr>
        <w:t xml:space="preserve">3</w:t>
      </w:r>
      <w:r>
        <w:rPr>
          <w:sz w:val="20"/>
          <w:szCs w:val="20"/>
          <w:lang w:eastAsia="ar-SA"/>
        </w:rPr>
        <w:t xml:space="preserve"> настоящего </w:t>
      </w:r>
      <w:r>
        <w:rPr>
          <w:sz w:val="20"/>
          <w:szCs w:val="20"/>
          <w:lang w:eastAsia="ar-SA"/>
        </w:rPr>
        <w:t xml:space="preserve">контракт</w:t>
      </w:r>
      <w:r>
        <w:rPr>
          <w:sz w:val="20"/>
          <w:szCs w:val="20"/>
          <w:lang w:eastAsia="ar-SA"/>
        </w:rPr>
        <w:t xml:space="preserve">а</w:t>
      </w:r>
      <w:r>
        <w:rPr>
          <w:rFonts w:eastAsia="Times New Roman" w:cs="Times New Roman"/>
          <w:color w:val="00000a"/>
          <w:sz w:val="20"/>
          <w:szCs w:val="20"/>
        </w:rPr>
      </w:r>
      <w:r>
        <w:rPr>
          <w:rFonts w:eastAsia="Times New Roman" w:cs="Times New Roman"/>
          <w:color w:val="00000a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  <w:highlight w:val="green"/>
        </w:rPr>
      </w:pP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rPr>
          <w:rFonts w:cs="Times New Roman"/>
          <w:sz w:val="20"/>
          <w:szCs w:val="20"/>
        </w:rPr>
      </w:pPr>
      <w:r>
        <w:rPr>
          <w:rFonts w:eastAsia="Times New Roman" w:cs="Times New Roman"/>
          <w:b/>
          <w:color w:val="00000a"/>
          <w:sz w:val="20"/>
          <w:szCs w:val="20"/>
        </w:rPr>
        <w:t xml:space="preserve">СРОК ДЕЙСТВИЯ ПРАВА ИСПОЛЬЗОВАНИЯ ПО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5.1. Срок действия права использования ПО – 12 (двенадцать) месяцев со дня предоставления права использования (даты выдачи, указанной в лицензии на право использования ПО), если иное не указано в счете</w:t>
      </w:r>
      <w:r>
        <w:rPr>
          <w:rFonts w:cs="Times New Roman"/>
          <w:sz w:val="20"/>
          <w:szCs w:val="20"/>
        </w:rPr>
        <w:t xml:space="preserve"> или </w:t>
      </w:r>
      <w:r>
        <w:rPr>
          <w:rFonts w:eastAsia="Times New Roman" w:cs="Times New Roman"/>
          <w:color w:val="00000a"/>
          <w:sz w:val="20"/>
          <w:szCs w:val="20"/>
        </w:rPr>
        <w:t xml:space="preserve">заявке на предоставление ПО, если право использования ПО предоставляется по заявкам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5.2. В течение сро</w:t>
      </w:r>
      <w:r>
        <w:rPr>
          <w:rFonts w:cs="Times New Roman"/>
          <w:sz w:val="20"/>
          <w:szCs w:val="20"/>
        </w:rPr>
        <w:t xml:space="preserve">ка действия права использования ПО предоставлено право загружать и использовать новые версии ПО, обновления для компонентов ПО, документацию в электронном виде, а также – предоставлено право доступа к сервису технической поддержки по телефону и через сайт </w:t>
      </w:r>
      <w:bookmarkStart w:id="77" w:name="_Hlk209110765"/>
      <w:r>
        <w:rPr>
          <w:rFonts w:cs="Times New Roman"/>
          <w:sz w:val="20"/>
          <w:szCs w:val="20"/>
        </w:rPr>
        <w:t xml:space="preserve">Лицензиара </w:t>
      </w:r>
      <w:bookmarkEnd w:id="77"/>
      <w:r>
        <w:rPr>
          <w:rFonts w:cs="Times New Roman"/>
          <w:sz w:val="20"/>
          <w:szCs w:val="20"/>
        </w:rPr>
        <w:t xml:space="preserve">по адресу: </w:t>
      </w:r>
      <w:hyperlink r:id="rId11" w:tooltip="http://www.skydns.ru" w:history="1">
        <w:r>
          <w:rPr>
            <w:rStyle w:val="919"/>
            <w:rFonts w:cs="Times New Roman"/>
            <w:sz w:val="20"/>
            <w:szCs w:val="20"/>
          </w:rPr>
          <w:t xml:space="preserve">_____</w:t>
        </w:r>
      </w:hyperlink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  <w:highlight w:val="green"/>
        </w:rPr>
      </w:pP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ОТВЕТСТВЕННОСТЬ СТОРОН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6.1.</w:t>
      </w:r>
      <w:r>
        <w:rPr>
          <w:rFonts w:cs="Times New Roman"/>
          <w:sz w:val="20"/>
          <w:szCs w:val="20"/>
        </w:rPr>
        <w:tab/>
        <w:t xml:space="preserve">В случае нарушения Сторонами условий Договора, Стороны несут ответственность в соответствии с законодательством </w:t>
      </w:r>
      <w:r>
        <w:rPr>
          <w:rFonts w:cs="Times New Roman"/>
          <w:sz w:val="20"/>
          <w:szCs w:val="20"/>
        </w:rPr>
        <w:t xml:space="preserve">Российской Федерации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6.2.</w:t>
      </w:r>
      <w:r>
        <w:rPr>
          <w:rFonts w:cs="Times New Roman"/>
          <w:sz w:val="20"/>
          <w:szCs w:val="20"/>
        </w:rPr>
        <w:tab/>
        <w:t xml:space="preserve">Стороны признают, что ПО используется Лицензиатом на условиях «как есть», не разрабаты</w:t>
      </w:r>
      <w:r>
        <w:rPr>
          <w:rFonts w:cs="Times New Roman"/>
          <w:sz w:val="20"/>
          <w:szCs w:val="20"/>
        </w:rPr>
        <w:t xml:space="preserve">валось под конкретные нужды и потребности Лицензиата. Лицензиат проверяет ПО на исправность и способность выполнять все заложенные в неё функции и удовлетворять все потребности Лицензиата, связанные с использованием ПО. Лицензиату известны функциональные с</w:t>
      </w:r>
      <w:r>
        <w:rPr>
          <w:rFonts w:cs="Times New Roman"/>
          <w:sz w:val="20"/>
          <w:szCs w:val="20"/>
        </w:rPr>
        <w:t xml:space="preserve">войства ПО. Лицензиат несет риск соответствия ПО своим пожеланиям и потребностям. Лицензиат осознает, что никакое ПО не является свободным от ошибок. Лицензиат осознает необходимость регулярно создавать резервные копии своих файлов и информационных систем.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6.3.</w:t>
      </w:r>
      <w:r>
        <w:rPr>
          <w:rFonts w:cs="Times New Roman"/>
          <w:sz w:val="20"/>
          <w:szCs w:val="20"/>
        </w:rPr>
        <w:tab/>
        <w:t xml:space="preserve">Лицензиар не несет ответственность за возникшие у Лицензиата убытки, вытекающие из использования и/или невозможности использования ПО.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6.4.</w:t>
      </w:r>
      <w:r>
        <w:rPr>
          <w:rFonts w:cs="Times New Roman"/>
          <w:sz w:val="20"/>
          <w:szCs w:val="20"/>
        </w:rPr>
        <w:tab/>
        <w:t xml:space="preserve">В любом случае, лимит ответственности Сторон не может превышать цену Договора.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6.5.</w:t>
      </w:r>
      <w:r>
        <w:rPr>
          <w:rFonts w:cs="Times New Roman"/>
          <w:sz w:val="20"/>
          <w:szCs w:val="20"/>
        </w:rPr>
        <w:tab/>
        <w:t xml:space="preserve">Лицензиар вправе приостановить действие права использования ПО в следующих случаях: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6.5.1.</w:t>
      </w:r>
      <w:r>
        <w:rPr>
          <w:rFonts w:cs="Times New Roman"/>
          <w:sz w:val="20"/>
          <w:szCs w:val="20"/>
        </w:rPr>
        <w:tab/>
        <w:t xml:space="preserve">наличие со стороны Лицензиата действий, приводящих к монополизации использования ресурсов серверов Лицензиара и препятствующих получению доступа к ПО другими клиентами Лицензиата;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6.5.2.</w:t>
      </w:r>
      <w:r>
        <w:rPr>
          <w:rFonts w:cs="Times New Roman"/>
          <w:sz w:val="20"/>
          <w:szCs w:val="20"/>
        </w:rPr>
        <w:tab/>
        <w:t xml:space="preserve">нарушение Лицензиатом условий выбранного тарифа и/или условий использования ПО, размещённых на сайте по адресу: </w:t>
      </w:r>
      <w:hyperlink r:id="rId12" w:tooltip="https://www.skydns.ru/eula" w:history="1">
        <w:r/>
      </w:hyperlink>
      <w:r>
        <w:rPr>
          <w:rFonts w:cs="Times New Roman"/>
          <w:sz w:val="20"/>
          <w:szCs w:val="20"/>
        </w:rPr>
        <w:t xml:space="preserve">____</w:t>
      </w:r>
      <w:r>
        <w:rPr>
          <w:rFonts w:cs="Times New Roman"/>
          <w:sz w:val="20"/>
          <w:szCs w:val="20"/>
        </w:rPr>
        <w:t xml:space="preserve">;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6.5.3. нарушение Лицензиатом порядка расчетов за право использования</w:t>
      </w:r>
      <w:r>
        <w:rPr>
          <w:rFonts w:cs="Times New Roman"/>
          <w:sz w:val="20"/>
          <w:szCs w:val="20"/>
        </w:rPr>
        <w:t xml:space="preserve"> ПО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6.6.</w:t>
      </w:r>
      <w:r>
        <w:rPr>
          <w:rFonts w:cs="Times New Roman"/>
          <w:sz w:val="20"/>
          <w:szCs w:val="20"/>
        </w:rPr>
        <w:tab/>
        <w:t xml:space="preserve">Лицензиар вправе приостанавливать возможность использования ПО для проведения плановых профилактических и ремонтных работ, о которых Лицензиат уведомляется не позднее чем за 24 (двадцать четыре) часа с указанием продолжительности таких работ.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6.7. Лицензиат несет ответственность за сохранность своего пароля к ПО и за убытки, которые могут возникнуть по причине его несанкционированного использования и/или компрометации.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shd w:val="clear" w:color="auto" w:fill="ffffff"/>
        <w:tabs>
          <w:tab w:val="left" w:pos="567" w:leader="none"/>
        </w:tabs>
        <w:rPr>
          <w:rFonts w:cs="Times New Roman"/>
          <w:b/>
          <w:sz w:val="20"/>
          <w:szCs w:val="20"/>
          <w:highlight w:val="green"/>
        </w:rPr>
      </w:pPr>
      <w:r>
        <w:rPr>
          <w:rFonts w:cs="Times New Roman"/>
          <w:b/>
          <w:sz w:val="20"/>
          <w:szCs w:val="20"/>
          <w:highlight w:val="green"/>
        </w:rPr>
      </w:r>
      <w:r>
        <w:rPr>
          <w:rFonts w:cs="Times New Roman"/>
          <w:b/>
          <w:sz w:val="20"/>
          <w:szCs w:val="20"/>
          <w:highlight w:val="green"/>
        </w:rPr>
      </w:r>
      <w:r>
        <w:rPr>
          <w:rFonts w:cs="Times New Roman"/>
          <w:b/>
          <w:sz w:val="20"/>
          <w:szCs w:val="20"/>
          <w:highlight w:val="green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ПОРЯДОК РАССМОТРЕНИЯ СПОРОВ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7.1.</w:t>
      </w:r>
      <w:r>
        <w:rPr>
          <w:rFonts w:cs="Times New Roman"/>
          <w:sz w:val="20"/>
          <w:szCs w:val="20"/>
        </w:rPr>
        <w:tab/>
        <w:t xml:space="preserve">Все споры и разногласия между Сторонами разрешаются путём переговоров.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7.2.</w:t>
      </w:r>
      <w:r>
        <w:rPr>
          <w:rFonts w:cs="Times New Roman"/>
          <w:sz w:val="20"/>
          <w:szCs w:val="20"/>
        </w:rPr>
        <w:tab/>
        <w:t xml:space="preserve">Сторона, которая считает, что ее права нарушены, направляет другой Стороне письменную претензию.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7.3.</w:t>
      </w:r>
      <w:r>
        <w:rPr>
          <w:rFonts w:cs="Times New Roman"/>
          <w:sz w:val="20"/>
          <w:szCs w:val="20"/>
        </w:rPr>
        <w:tab/>
        <w:t xml:space="preserve">Претензия</w:t>
      </w:r>
      <w:r>
        <w:rPr>
          <w:rFonts w:cs="Times New Roman"/>
          <w:sz w:val="20"/>
          <w:szCs w:val="20"/>
        </w:rPr>
        <w:t xml:space="preserve"> должна содержать требования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 (если таковые требуются), подтверждающих изложенные в ней обстоятельства.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7.4.</w:t>
      </w:r>
      <w:r>
        <w:rPr>
          <w:rFonts w:cs="Times New Roman"/>
          <w:sz w:val="20"/>
          <w:szCs w:val="20"/>
        </w:rPr>
        <w:tab/>
        <w:t xml:space="preserve">Сторона, в адрес которой направлена претензия, обязана рассмотреть претензию и направить письменный мотивированный ответ другой Стороне в течение 10 (десяти) рабочих дней с момента получения претензии.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7.5.</w:t>
      </w:r>
      <w:r>
        <w:rPr>
          <w:rFonts w:cs="Times New Roman"/>
          <w:sz w:val="20"/>
          <w:szCs w:val="20"/>
        </w:rPr>
        <w:tab/>
        <w:t xml:space="preserve">В случае невозможности урегулировать возникшие споры и разногласия путём переговоров и в претензионном порядке, спор передаетс</w:t>
      </w:r>
      <w:r>
        <w:rPr>
          <w:rFonts w:cs="Times New Roman"/>
          <w:sz w:val="20"/>
          <w:szCs w:val="20"/>
        </w:rPr>
        <w:t xml:space="preserve">я на рассмотрение в Арбитражный суд Свердловской области по истечении 10 (десяти) рабочих дней с момента получения письменного мотивированного ответа другой Стороны либо по истечении 20 (двадцати) рабочих дней с момента получения претензии другой Стороной.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tabs>
          <w:tab w:val="left" w:pos="567" w:leader="none"/>
        </w:tabs>
        <w:rPr>
          <w:rFonts w:cs="Times New Roman"/>
          <w:sz w:val="20"/>
          <w:szCs w:val="20"/>
          <w:highlight w:val="green"/>
        </w:rPr>
      </w:pP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  <w:r>
        <w:rPr>
          <w:rFonts w:cs="Times New Roman"/>
          <w:sz w:val="20"/>
          <w:szCs w:val="20"/>
          <w:highlight w:val="green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СРОК ДЕЙСТВИЯ И ПОРЯДОК РАСТОРЖЕНИЯ ДОГОВОРА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8.1.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Договор вступает в силу с момента его подписания обеими сторонами и действует до исполнения сторонами своих обязательств по настоящему договору.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spacing w:line="276" w:lineRule="auto"/>
        <w:shd w:val="clear" w:color="auto" w:fill="ffffff"/>
        <w:widowControl w:val="off"/>
        <w:tabs>
          <w:tab w:val="left" w:pos="426" w:leader="none"/>
        </w:tabs>
        <w:rPr>
          <w:spacing w:val="4"/>
          <w:sz w:val="20"/>
          <w:szCs w:val="20"/>
          <w:lang w:eastAsia="ar-SA"/>
        </w:rPr>
      </w:pPr>
      <w:r>
        <w:rPr>
          <w:rFonts w:cs="Times New Roman"/>
          <w:sz w:val="20"/>
          <w:szCs w:val="20"/>
        </w:rPr>
        <w:t xml:space="preserve">8.2.</w:t>
      </w:r>
      <w:r>
        <w:rPr>
          <w:rFonts w:cs="Times New Roman"/>
          <w:sz w:val="20"/>
          <w:szCs w:val="20"/>
        </w:rPr>
        <w:tab/>
      </w:r>
      <w:r>
        <w:rPr>
          <w:sz w:val="20"/>
          <w:szCs w:val="20"/>
          <w:lang w:eastAsia="ar-SA"/>
        </w:rPr>
        <w:t xml:space="preserve">Договор</w:t>
      </w:r>
      <w:r>
        <w:rPr>
          <w:sz w:val="20"/>
          <w:szCs w:val="20"/>
          <w:lang w:eastAsia="ar-SA"/>
        </w:rPr>
        <w:t xml:space="preserve"> может быть расторгнут по соглашению сторон, по решению суда или в связи с односторонним отказом стороны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от исполнения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в соответствии с гражданским законодательством, </w:t>
      </w:r>
      <w:r>
        <w:rPr>
          <w:color w:val="000000" w:themeColor="text1"/>
          <w:sz w:val="20"/>
          <w:szCs w:val="20"/>
        </w:rPr>
        <w:t xml:space="preserve">с учетом порядка, предусмотренного ст.95 Закона о контрактной системе</w:t>
      </w:r>
      <w:r>
        <w:rPr>
          <w:sz w:val="20"/>
          <w:szCs w:val="20"/>
          <w:lang w:eastAsia="ar-SA"/>
        </w:rPr>
        <w:t xml:space="preserve">.</w:t>
      </w:r>
      <w:r>
        <w:rPr>
          <w:spacing w:val="4"/>
          <w:sz w:val="20"/>
          <w:szCs w:val="20"/>
          <w:lang w:eastAsia="ar-SA"/>
        </w:rPr>
      </w:r>
      <w:r>
        <w:rPr>
          <w:spacing w:val="4"/>
          <w:sz w:val="20"/>
          <w:szCs w:val="20"/>
          <w:lang w:eastAsia="ar-SA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  <w:t xml:space="preserve">8.3.</w:t>
      </w:r>
      <w:r>
        <w:rPr>
          <w:rFonts w:cs="Times New Roman"/>
          <w:sz w:val="20"/>
          <w:szCs w:val="20"/>
        </w:rPr>
        <w:tab/>
      </w:r>
      <w:r>
        <w:rPr>
          <w:sz w:val="20"/>
          <w:szCs w:val="20"/>
          <w:lang w:eastAsia="ar-SA"/>
        </w:rPr>
        <w:t xml:space="preserve">Стороны вправе в одностороннем порядке отказаться от исполнения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 В случае расторжения </w:t>
      </w:r>
      <w:r>
        <w:rPr>
          <w:sz w:val="20"/>
          <w:szCs w:val="20"/>
          <w:lang w:eastAsia="ar-SA"/>
        </w:rPr>
        <w:t xml:space="preserve">Лицензиатом</w:t>
      </w:r>
      <w:r>
        <w:rPr>
          <w:sz w:val="20"/>
          <w:szCs w:val="20"/>
          <w:lang w:eastAsia="ar-SA"/>
        </w:rPr>
        <w:t xml:space="preserve"> настоящего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в одностороннем порядке, </w:t>
      </w:r>
      <w:r>
        <w:rPr>
          <w:sz w:val="20"/>
          <w:szCs w:val="20"/>
          <w:lang w:eastAsia="ar-SA"/>
        </w:rPr>
        <w:t xml:space="preserve">Лицензиар</w:t>
      </w:r>
      <w:r>
        <w:rPr>
          <w:sz w:val="20"/>
          <w:szCs w:val="20"/>
          <w:lang w:eastAsia="ar-SA"/>
        </w:rPr>
        <w:t xml:space="preserve"> обязуется вернуть уплаченные денежные средства </w:t>
      </w:r>
      <w:r>
        <w:rPr>
          <w:sz w:val="20"/>
          <w:szCs w:val="20"/>
          <w:lang w:eastAsia="ar-SA"/>
        </w:rPr>
        <w:t xml:space="preserve"> в части, п</w:t>
      </w:r>
      <w:r>
        <w:rPr>
          <w:sz w:val="20"/>
          <w:szCs w:val="20"/>
        </w:rPr>
        <w:t xml:space="preserve">ревышающей стоимость фактически выполненных</w:t>
      </w:r>
      <w:r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принятых </w:t>
      </w:r>
      <w:r>
        <w:rPr>
          <w:sz w:val="20"/>
          <w:szCs w:val="20"/>
        </w:rPr>
        <w:t xml:space="preserve">Лицензиатом</w:t>
      </w:r>
      <w:r>
        <w:rPr>
          <w:sz w:val="20"/>
          <w:szCs w:val="20"/>
        </w:rPr>
        <w:t xml:space="preserve"> и подтвержденных документами о приемке</w:t>
      </w:r>
      <w:r>
        <w:rPr>
          <w:sz w:val="20"/>
          <w:szCs w:val="20"/>
        </w:rPr>
        <w:t xml:space="preserve"> обязательств</w:t>
      </w:r>
      <w:r>
        <w:rPr>
          <w:sz w:val="20"/>
          <w:szCs w:val="20"/>
        </w:rPr>
        <w:t xml:space="preserve">, в течение 5 (пяти) рабочих дней с даты прекращения </w:t>
      </w:r>
      <w:r>
        <w:rPr>
          <w:sz w:val="20"/>
          <w:szCs w:val="20"/>
        </w:rPr>
        <w:t xml:space="preserve">Договора</w:t>
      </w:r>
      <w:r>
        <w:rPr>
          <w:sz w:val="20"/>
          <w:szCs w:val="20"/>
          <w:lang w:eastAsia="ar-SA"/>
        </w:rPr>
        <w:t xml:space="preserve">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spacing w:line="276" w:lineRule="auto"/>
        <w:shd w:val="clear" w:color="auto" w:fill="ffffff"/>
        <w:widowControl w:val="off"/>
        <w:tabs>
          <w:tab w:val="left" w:pos="426" w:leader="none"/>
        </w:tabs>
        <w:rPr>
          <w:sz w:val="20"/>
          <w:szCs w:val="20"/>
          <w:lang w:eastAsia="ar-SA"/>
        </w:rPr>
      </w:pPr>
      <w:r/>
      <w:bookmarkStart w:id="137" w:name="_Hlk192153854"/>
      <w:r>
        <w:rPr>
          <w:rFonts w:cs="Times New Roman"/>
          <w:sz w:val="20"/>
          <w:szCs w:val="20"/>
        </w:rPr>
        <w:t xml:space="preserve">8.4.</w:t>
      </w:r>
      <w:r>
        <w:rPr>
          <w:rFonts w:cs="Times New Roman"/>
          <w:sz w:val="20"/>
          <w:szCs w:val="20"/>
        </w:rPr>
        <w:tab/>
      </w:r>
      <w:r>
        <w:rPr>
          <w:sz w:val="20"/>
          <w:szCs w:val="20"/>
          <w:lang w:eastAsia="ar-SA"/>
        </w:rPr>
        <w:t xml:space="preserve">При расторжении </w:t>
      </w:r>
      <w:r>
        <w:rPr>
          <w:sz w:val="20"/>
          <w:szCs w:val="20"/>
          <w:lang w:eastAsia="ar-SA"/>
        </w:rPr>
        <w:t xml:space="preserve">дог</w:t>
      </w:r>
      <w:r>
        <w:rPr>
          <w:sz w:val="20"/>
          <w:szCs w:val="20"/>
          <w:lang w:eastAsia="ar-SA"/>
        </w:rPr>
        <w:t xml:space="preserve">о</w:t>
      </w:r>
      <w:r>
        <w:rPr>
          <w:sz w:val="20"/>
          <w:szCs w:val="20"/>
          <w:lang w:eastAsia="ar-SA"/>
        </w:rPr>
        <w:t xml:space="preserve">вора</w:t>
      </w:r>
      <w:r>
        <w:rPr>
          <w:sz w:val="20"/>
          <w:szCs w:val="20"/>
          <w:lang w:eastAsia="ar-SA"/>
        </w:rPr>
        <w:t xml:space="preserve"> в связи с односторонним отказом стороны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от исполнения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другая сторона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sz w:val="20"/>
          <w:szCs w:val="20"/>
          <w:lang w:eastAsia="ar-SA"/>
        </w:rPr>
        <w:t xml:space="preserve">договора</w:t>
      </w:r>
      <w:r>
        <w:rPr>
          <w:sz w:val="20"/>
          <w:szCs w:val="20"/>
          <w:lang w:eastAsia="ar-SA"/>
        </w:rPr>
        <w:t xml:space="preserve">.</w:t>
      </w:r>
      <w:r>
        <w:rPr>
          <w:sz w:val="20"/>
          <w:szCs w:val="20"/>
          <w:lang w:eastAsia="ar-SA"/>
        </w:rPr>
      </w:r>
      <w:r>
        <w:rPr>
          <w:sz w:val="20"/>
          <w:szCs w:val="20"/>
          <w:lang w:eastAsia="ar-SA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/>
      <w:bookmarkStart w:id="167" w:name="_Hlk209110931"/>
      <w:r/>
      <w:bookmarkEnd w:id="167"/>
      <w:r/>
      <w:bookmarkEnd w:id="137"/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b/>
          <w:sz w:val="20"/>
          <w:szCs w:val="20"/>
          <w:highlight w:val="green"/>
        </w:rPr>
      </w:pPr>
      <w:r>
        <w:rPr>
          <w:rFonts w:cs="Times New Roman"/>
          <w:b/>
          <w:sz w:val="20"/>
          <w:szCs w:val="20"/>
          <w:highlight w:val="green"/>
        </w:rPr>
      </w:r>
      <w:r>
        <w:rPr>
          <w:rFonts w:cs="Times New Roman"/>
          <w:b/>
          <w:sz w:val="20"/>
          <w:szCs w:val="20"/>
          <w:highlight w:val="green"/>
        </w:rPr>
      </w:r>
      <w:r>
        <w:rPr>
          <w:rFonts w:cs="Times New Roman"/>
          <w:b/>
          <w:sz w:val="20"/>
          <w:szCs w:val="20"/>
          <w:highlight w:val="green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ОСОБЫЕ УСЛОВИЯ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9.1.</w:t>
      </w:r>
      <w:r>
        <w:rPr>
          <w:rFonts w:cs="Times New Roman"/>
          <w:sz w:val="20"/>
          <w:szCs w:val="20"/>
        </w:rPr>
        <w:tab/>
        <w:t xml:space="preserve">Договор составлен в двух экземплярах, имеющих равную юридическую силу, по одному - для каждой Стороны.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9.2.</w:t>
      </w:r>
      <w:r>
        <w:rPr>
          <w:rFonts w:cs="Times New Roman"/>
          <w:sz w:val="20"/>
          <w:szCs w:val="20"/>
        </w:rPr>
        <w:tab/>
        <w:t xml:space="preserve">Любые изменения и дополнения к Договору действительны при условии, если они совершены в письменной форме, и подписаны Сторонами или надлежаще уполномоченными на то представителями Сторон.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9.3.</w:t>
      </w:r>
      <w:r>
        <w:rPr>
          <w:rFonts w:cs="Times New Roman"/>
          <w:sz w:val="20"/>
          <w:szCs w:val="20"/>
        </w:rPr>
        <w:tab/>
        <w:t xml:space="preserve">Ни одна из Сторон не вправе передавать третьим лицам свои права и обязанности, вытекающие из Договора, без письменного согласия другой Стороны.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9.4.</w:t>
      </w:r>
      <w:r>
        <w:rPr>
          <w:rFonts w:cs="Times New Roman"/>
          <w:sz w:val="20"/>
          <w:szCs w:val="20"/>
        </w:rPr>
        <w:tab/>
      </w:r>
      <w:r>
        <w:rPr>
          <w:rFonts w:eastAsia="Arial"/>
          <w:sz w:val="20"/>
          <w:szCs w:val="20"/>
          <w:lang w:eastAsia="ar-SA"/>
        </w:rPr>
        <w:t xml:space="preserve">Заключение настоящего </w:t>
      </w:r>
      <w:r>
        <w:rPr>
          <w:rFonts w:eastAsia="Arial"/>
          <w:sz w:val="20"/>
          <w:szCs w:val="20"/>
          <w:lang w:eastAsia="ar-SA"/>
        </w:rPr>
        <w:t xml:space="preserve">догвоора</w:t>
      </w:r>
      <w:bookmarkStart w:id="172" w:name="_GoBack"/>
      <w:r/>
      <w:bookmarkEnd w:id="172"/>
      <w:r>
        <w:rPr>
          <w:rFonts w:eastAsia="Arial"/>
          <w:sz w:val="20"/>
          <w:szCs w:val="20"/>
          <w:lang w:eastAsia="ar-SA"/>
        </w:rPr>
        <w:t xml:space="preserve"> допускается с применением электронного документооборота</w:t>
      </w:r>
      <w:r>
        <w:rPr>
          <w:rFonts w:eastAsia="Arial"/>
          <w:sz w:val="20"/>
          <w:szCs w:val="20"/>
          <w:lang w:eastAsia="ar-SA"/>
        </w:rPr>
        <w:t xml:space="preserve">.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Стороны пришли к соглашению, что обмен юридически значимыми сообщениями и документами в целях возникновения, изменени</w:t>
      </w:r>
      <w:r>
        <w:rPr>
          <w:rFonts w:cs="Times New Roman"/>
          <w:sz w:val="20"/>
          <w:szCs w:val="20"/>
        </w:rPr>
        <w:t xml:space="preserve">я и (или) прекращения прав и обязанностей Сторон по Договору может производиться любым из следующих способов, при использовании которых юридически значимые сообщения и документы признаются переданными надлежащим образом и имеют для Сторон юридическую силу: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путём направления почтовых отправлений по адресам Сторон, указанным в разделе </w:t>
      </w:r>
      <w:r>
        <w:rPr>
          <w:rFonts w:cs="Times New Roman"/>
          <w:sz w:val="20"/>
          <w:szCs w:val="20"/>
        </w:rPr>
        <w:t xml:space="preserve">10</w:t>
      </w:r>
      <w:r>
        <w:rPr>
          <w:rFonts w:cs="Times New Roman"/>
          <w:sz w:val="20"/>
          <w:szCs w:val="20"/>
        </w:rPr>
        <w:t xml:space="preserve"> Договора;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путём направления сканированных копий документов по адресам электронной почты, указанным в разделе </w:t>
      </w:r>
      <w:r>
        <w:rPr>
          <w:rFonts w:cs="Times New Roman"/>
          <w:sz w:val="20"/>
          <w:szCs w:val="20"/>
        </w:rPr>
        <w:t xml:space="preserve">10</w:t>
      </w:r>
      <w:r>
        <w:rPr>
          <w:rFonts w:cs="Times New Roman"/>
          <w:sz w:val="20"/>
          <w:szCs w:val="20"/>
        </w:rPr>
        <w:t xml:space="preserve"> Договора, при условии обязательного последующего направления бумажных оригиналов документов;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путем подписания документов в ЭДО.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9.5.</w:t>
      </w:r>
      <w:r>
        <w:rPr>
          <w:rFonts w:cs="Times New Roman"/>
          <w:sz w:val="20"/>
          <w:szCs w:val="20"/>
        </w:rPr>
        <w:tab/>
        <w:t xml:space="preserve">Стороны допускают использование электронных подписей при и</w:t>
      </w:r>
      <w:r>
        <w:rPr>
          <w:rFonts w:cs="Times New Roman"/>
          <w:sz w:val="20"/>
          <w:szCs w:val="20"/>
        </w:rPr>
        <w:t xml:space="preserve">сполнении Договора и совершении иных юридически значимых действий по Договору и признают электронные документы, подписанные электронной подписью установленного Договором, равнозначными документам на бумажном носителе, подписанным собственноручной подписью.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9.6.</w:t>
      </w:r>
      <w:r>
        <w:rPr>
          <w:rFonts w:cs="Times New Roman"/>
          <w:sz w:val="20"/>
          <w:szCs w:val="20"/>
        </w:rPr>
        <w:tab/>
        <w:t xml:space="preserve">В целях исполнения Договора и совершения иных юридически значимых действий по Договору Стороны установили, что электронные документы Сторон признаются равнозначными док</w:t>
      </w:r>
      <w:r>
        <w:rPr>
          <w:rFonts w:cs="Times New Roman"/>
          <w:sz w:val="20"/>
          <w:szCs w:val="20"/>
        </w:rPr>
        <w:t xml:space="preserve">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9.7.</w:t>
      </w:r>
      <w:r>
        <w:rPr>
          <w:rFonts w:cs="Times New Roman"/>
          <w:sz w:val="20"/>
          <w:szCs w:val="20"/>
        </w:rPr>
        <w:tab/>
        <w:t xml:space="preserve">Если в соответствии с федеральным законами, принимаемыми в соответствии с ними нормативными правовыми актами или обычаем </w:t>
      </w:r>
      <w:r>
        <w:rPr>
          <w:rFonts w:cs="Times New Roman"/>
          <w:sz w:val="20"/>
          <w:szCs w:val="20"/>
        </w:rPr>
        <w:t xml:space="preserve">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9.8.</w:t>
      </w:r>
      <w:r>
        <w:rPr>
          <w:rFonts w:cs="Times New Roman"/>
          <w:sz w:val="20"/>
          <w:szCs w:val="20"/>
        </w:rPr>
        <w:tab/>
        <w:t xml:space="preserve">Во всем остальном, что не предусмотрено Договором, Стороны руководствуются законодательством Российской Федерации.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jc w:val="bot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933"/>
        <w:numPr>
          <w:ilvl w:val="0"/>
          <w:numId w:val="1"/>
        </w:numPr>
        <w:ind w:left="0" w:firstLine="0"/>
        <w:jc w:val="center"/>
        <w:spacing w:line="240" w:lineRule="auto"/>
        <w:shd w:val="clear" w:color="auto" w:fill="ffffff"/>
        <w:tabs>
          <w:tab w:val="left" w:pos="567" w:leader="none"/>
        </w:tabs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РЕКВИЗИТЫ</w:t>
      </w:r>
      <w:r>
        <w:rPr>
          <w:rFonts w:cs="Times New Roman"/>
          <w:b/>
          <w:sz w:val="20"/>
          <w:szCs w:val="20"/>
        </w:rPr>
        <w:t xml:space="preserve"> СТОРОН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40"/>
        <w:gridCol w:w="5441"/>
      </w:tblGrid>
      <w:tr>
        <w:tblPrEx/>
        <w:trPr>
          <w:trHeight w:val="20"/>
        </w:trPr>
        <w:tc>
          <w:tcPr>
            <w:tcW w:w="5440" w:type="dxa"/>
            <w:textDirection w:val="lrTb"/>
            <w:noWrap w:val="false"/>
          </w:tcPr>
          <w:p>
            <w:pPr>
              <w:widowControl w:val="off"/>
              <w:rPr>
                <w:rFonts w:eastAsia="Arial" w:cs="Times New Roman"/>
                <w:b/>
                <w:bCs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ЛИЦЕНЗИАР</w:t>
            </w: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5441" w:type="dxa"/>
            <w:textDirection w:val="lrTb"/>
            <w:noWrap w:val="false"/>
          </w:tcPr>
          <w:p>
            <w:pPr>
              <w:ind w:right="30"/>
              <w:widowControl w:val="off"/>
              <w:tabs>
                <w:tab w:val="left" w:pos="567" w:leader="none"/>
              </w:tabs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ЛИЦЕНЗИАТ</w:t>
            </w:r>
            <w:r>
              <w:rPr>
                <w:rFonts w:eastAsia="Times New Roman" w:cs="Times New Roman"/>
                <w:b/>
                <w:sz w:val="20"/>
                <w:szCs w:val="20"/>
              </w:rPr>
            </w:r>
            <w:r>
              <w:rPr>
                <w:rFonts w:eastAsia="Times New Roman" w:cs="Times New Roman"/>
                <w:b/>
                <w:sz w:val="20"/>
                <w:szCs w:val="20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ФГБОУ ВО «Удмуртский государственный университет»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426034, Удмуртская Республика, г. Ижевск, ул. Университетская, д. 1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Тел. (3412) 68-16-10, факс 68-58-66,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e-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mail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: rector@udsu.ru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ИНН/КПП 1833010750/184001001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ОГРН 1021801503382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УФК по Нижегородской области (ФГБОУ ВО «УдГУ»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л/с 20136Х53120)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КС 03214643000000013239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ОКЦ №1 ВВГУ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БанкаРоссии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// УФК по Нижегородской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области,  г.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Нижний Новгород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ЕКС 40102810745370000024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БИК  012202102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741"/>
        </w:trPr>
        <w:tc>
          <w:tcPr>
            <w:tcW w:w="5440" w:type="dxa"/>
            <w:textDirection w:val="lrTb"/>
            <w:noWrap w:val="false"/>
          </w:tcPr>
          <w:p>
            <w:pP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5441" w:type="dxa"/>
            <w:textDirection w:val="lrTb"/>
            <w:noWrap w:val="false"/>
          </w:tcPr>
          <w:p>
            <w:pP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И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.о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п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роректора 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по экономике и персоналу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r>
          </w:p>
          <w:p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_____________________/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Г.Н.Васильева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/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  <w:p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МП</w:t>
            </w:r>
            <w:bookmarkEnd w:id="173"/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933"/>
        <w:jc w:val="right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right"/>
        <w:rPr>
          <w:rFonts w:cs="Times New Roman"/>
          <w:sz w:val="20"/>
          <w:szCs w:val="20"/>
          <w:highlight w:val="none"/>
        </w:rPr>
      </w:pPr>
      <w:r>
        <w:rPr>
          <w:rFonts w:cs="Times New Roman"/>
          <w:sz w:val="20"/>
          <w:szCs w:val="20"/>
        </w:rPr>
        <w:t xml:space="preserve">Приложение №1 к Договору №_______________от ___________202</w:t>
      </w:r>
      <w:r>
        <w:rPr>
          <w:rFonts w:cs="Times New Roman"/>
          <w:sz w:val="20"/>
          <w:szCs w:val="20"/>
        </w:rPr>
        <w:t xml:space="preserve">6</w:t>
      </w:r>
      <w:r>
        <w:rPr>
          <w:rFonts w:cs="Times New Roman"/>
          <w:sz w:val="20"/>
          <w:szCs w:val="20"/>
        </w:rPr>
        <w:t xml:space="preserve">г.</w:t>
      </w:r>
      <w:r>
        <w:rPr>
          <w:rFonts w:cs="Times New Roman"/>
          <w:sz w:val="20"/>
          <w:szCs w:val="20"/>
          <w:highlight w:val="none"/>
        </w:rPr>
      </w:r>
      <w:r>
        <w:rPr>
          <w:rFonts w:cs="Times New Roman"/>
          <w:sz w:val="20"/>
          <w:szCs w:val="20"/>
          <w:highlight w:val="none"/>
        </w:rPr>
      </w:r>
    </w:p>
    <w:p>
      <w:pPr>
        <w:jc w:val="center"/>
        <w:tabs>
          <w:tab w:val="left" w:pos="5940" w:leader="none"/>
        </w:tabs>
        <w:rPr>
          <w:rFonts w:cs="Times New Roman"/>
          <w:sz w:val="20"/>
          <w:szCs w:val="20"/>
        </w:rPr>
      </w:pPr>
      <w:r>
        <w:rPr>
          <w:rFonts w:cs="Times New Roman"/>
          <w:bCs/>
          <w:color w:val="000000"/>
          <w:spacing w:val="5"/>
          <w:sz w:val="20"/>
          <w:szCs w:val="20"/>
        </w:rPr>
        <w:tab/>
      </w:r>
      <w:r>
        <w:rPr>
          <w:rFonts w:cs="Times New Roman"/>
          <w:bCs/>
          <w:color w:val="000000"/>
          <w:spacing w:val="5"/>
          <w:sz w:val="20"/>
          <w:szCs w:val="20"/>
        </w:rPr>
        <w:tab/>
      </w:r>
      <w:r>
        <w:rPr>
          <w:rFonts w:cs="Times New Roman"/>
          <w:bCs/>
          <w:color w:val="000000"/>
          <w:spacing w:val="5"/>
          <w:sz w:val="20"/>
          <w:szCs w:val="20"/>
        </w:rPr>
        <w:tab/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859"/>
        <w:numPr>
          <w:ilvl w:val="0"/>
          <w:numId w:val="5"/>
        </w:numPr>
        <w:ind w:left="720" w:hanging="360"/>
        <w:spacing w:before="0" w:after="0"/>
        <w:shd w:val="clear" w:color="auto" w:fill="ffffff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СПЕЦИФИКАЦИЯ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9"/>
        <w:gridCol w:w="3545"/>
        <w:gridCol w:w="1560"/>
        <w:gridCol w:w="990"/>
        <w:gridCol w:w="566"/>
        <w:gridCol w:w="1134"/>
        <w:gridCol w:w="1128"/>
      </w:tblGrid>
      <w:tr>
        <w:tblPrEx/>
        <w:trPr>
          <w:trHeight w:val="21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Наименование услуги, производитель услуги/товарный знак (при наличии 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Характеристики ПО в составе услуги (ассортимент/комплектность)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Наличие, соответствие или значение показателей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ОКПД 2/КТРУ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Страна происхождения ПО (в том числе цифровой код страны);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информация о реестровой записи* 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Ед. изм.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  <w:t xml:space="preserve">(в 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т.ч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код ОКЕИ)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Кол-во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Цена за ед., руб.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(без. НДС)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Сумма, руб.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(без НДС)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pct"/>
            <w:textDirection w:val="lrTb"/>
            <w:noWrap w:val="false"/>
          </w:tcPr>
          <w:p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Программное обеспечение/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Предоставление права использования программы для ЭВМ  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Контент-фильтр 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SkyDNS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 w:val="false"/>
          </w:tcPr>
          <w:p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ОКПД 2 58.29.11.000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КТРУ 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58.29.11.000-00000004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Вид лицензии: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  <w:t xml:space="preserve">Простая (неисключительная)</w:t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bCs/>
                <w:i/>
                <w:sz w:val="20"/>
                <w:szCs w:val="20"/>
                <w:highlight w:val="white"/>
                <w:u w:val="single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Класс программ для электронных вычислительных машин и баз данных</w:t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  <w:t xml:space="preserve">: </w:t>
            </w:r>
            <w:commentRangeStart w:id="0"/>
            <w:r>
              <w:rPr>
                <w:rFonts w:cs="Times New Roman"/>
                <w:i/>
                <w:sz w:val="20"/>
                <w:szCs w:val="20"/>
                <w:highlight w:val="white"/>
                <w:u w:val="single"/>
                <w:lang w:eastAsia="en-US"/>
              </w:rPr>
              <w:t xml:space="preserve">02.13. Средства обеспечения информационной безопасности</w:t>
            </w:r>
            <w:commentRangeEnd w:id="0"/>
            <w:r>
              <w:commentReference w:id="0"/>
            </w:r>
            <w:r>
              <w:rPr>
                <w:rFonts w:cs="Times New Roman"/>
                <w:bCs/>
                <w:i/>
                <w:sz w:val="20"/>
                <w:szCs w:val="20"/>
                <w:highlight w:val="white"/>
                <w:u w:val="single"/>
              </w:rPr>
            </w:r>
            <w:r>
              <w:rPr>
                <w:rFonts w:cs="Times New Roman"/>
                <w:bCs/>
                <w:i/>
                <w:sz w:val="20"/>
                <w:szCs w:val="20"/>
                <w:highlight w:val="white"/>
                <w:u w:val="single"/>
              </w:rPr>
            </w:r>
          </w:p>
          <w:p>
            <w:pPr>
              <w:spacing w:line="276" w:lineRule="auto"/>
              <w:rPr>
                <w:rFonts w:cs="Times New Roman"/>
                <w:bCs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eastAsia="en-US"/>
              </w:rPr>
              <w:t xml:space="preserve">Способ предоставления: </w:t>
            </w:r>
            <w:r>
              <w:rPr>
                <w:rFonts w:cs="Times New Roman"/>
                <w:i/>
                <w:sz w:val="20"/>
                <w:szCs w:val="20"/>
                <w:highlight w:val="white"/>
                <w:u w:val="single"/>
                <w:lang w:eastAsia="en-US"/>
              </w:rPr>
              <w:t xml:space="preserve">Удаленный доступ через информационно-</w:t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  <w:t xml:space="preserve">телекоммуникационные сети, в том числе через информационно-телекоммуникационную сеть Интернет </w:t>
            </w:r>
            <w:r>
              <w:rPr>
                <w:rFonts w:cs="Times New Roman"/>
                <w:bCs/>
                <w:i/>
                <w:sz w:val="20"/>
                <w:szCs w:val="20"/>
                <w:u w:val="single"/>
                <w:lang w:eastAsia="en-US"/>
              </w:rPr>
            </w:r>
            <w:r>
              <w:rPr>
                <w:rFonts w:cs="Times New Roman"/>
                <w:bCs/>
                <w:i/>
                <w:sz w:val="20"/>
                <w:szCs w:val="20"/>
                <w:u w:val="single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Количество пользователей: </w:t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r>
          </w:p>
          <w:p>
            <w:pPr>
              <w:spacing w:line="276" w:lineRule="auto"/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  <w:t xml:space="preserve">200 шт.</w:t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r>
            <w:r>
              <w:rPr>
                <w:rFonts w:cs="Times New Roman"/>
                <w:i/>
                <w:sz w:val="20"/>
                <w:szCs w:val="20"/>
                <w:u w:val="single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Россия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(643)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№ 1084 от 01.06.2016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Условная 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единица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(876)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1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1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65 62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0,00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1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65 62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0,00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9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6" w:type="pct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Итого: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1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65 62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0,00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9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6" w:type="pct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НДС </w:t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  <w:r>
              <w:rPr>
                <w:rFonts w:cs="Times New Roman"/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spacing w:line="223" w:lineRule="auto"/>
        <w:widowControl w:val="off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3.2. Условия выбранного тарифа:</w:t>
      </w: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Тариф – </w:t>
      </w:r>
      <w:r>
        <w:rPr>
          <w:rFonts w:cs="Times New Roman"/>
          <w:sz w:val="20"/>
          <w:szCs w:val="20"/>
        </w:rPr>
        <w:t xml:space="preserve">Образование и НКО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2) Логин –  </w:t>
      </w:r>
      <w:r>
        <w:rPr>
          <w:rFonts w:cs="Times New Roman"/>
          <w:b/>
          <w:bCs/>
          <w:color w:val="00000a"/>
          <w:sz w:val="20"/>
          <w:szCs w:val="20"/>
        </w:rPr>
        <w:t xml:space="preserve">am@udsu.ru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Количество компьютеров – до 200 единиц.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Срок действия права использования ПО – 12 (двенадцать) месяцев с момента предоставления доступа.</w: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Style w:val="859"/>
        <w:spacing w:before="0" w:after="0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000" w:type="pct"/>
        <w:tblInd w:w="55" w:type="dxa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>
        <w:tblPrEx/>
        <w:trPr/>
        <w:tc>
          <w:tcPr>
            <w:shd w:val="clear" w:color="auto" w:fill="auto"/>
            <w:tcW w:w="5385" w:type="dxa"/>
            <w:textDirection w:val="lrTb"/>
            <w:noWrap w:val="false"/>
          </w:tcPr>
          <w:p>
            <w:pPr>
              <w:ind w:right="30"/>
              <w:widowControl w:val="off"/>
              <w:tabs>
                <w:tab w:val="left" w:pos="567" w:leader="none"/>
              </w:tabs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ЛИЦЕНЗИАР</w:t>
            </w:r>
            <w:r>
              <w:rPr>
                <w:rFonts w:eastAsia="Times New Roman" w:cs="Times New Roman"/>
                <w:b/>
                <w:sz w:val="20"/>
                <w:szCs w:val="20"/>
              </w:rPr>
            </w:r>
            <w:r>
              <w:rPr>
                <w:rFonts w:eastAsia="Times New Roman" w:cs="Times New Roman"/>
                <w:b/>
                <w:sz w:val="20"/>
                <w:szCs w:val="20"/>
              </w:rPr>
            </w:r>
          </w:p>
          <w:p>
            <w:pPr>
              <w:widowControl w:val="off"/>
              <w:tabs>
                <w:tab w:val="left" w:pos="708" w:leader="none"/>
                <w:tab w:val="left" w:pos="5940" w:leader="none"/>
              </w:tabs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  <w:p>
            <w:pPr>
              <w:pStyle w:val="946"/>
              <w:ind w:right="-199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30"/>
              <w:widowControl w:val="off"/>
              <w:tabs>
                <w:tab w:val="left" w:pos="567" w:leader="none"/>
              </w:tabs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ЛИЦЕНЗИАТ</w:t>
            </w:r>
            <w:r>
              <w:rPr>
                <w:rFonts w:eastAsia="Times New Roman" w:cs="Times New Roman"/>
                <w:b/>
                <w:sz w:val="20"/>
                <w:szCs w:val="20"/>
              </w:rPr>
            </w:r>
            <w:r>
              <w:rPr>
                <w:rFonts w:eastAsia="Times New Roman" w:cs="Times New Roman"/>
                <w:b/>
                <w:sz w:val="20"/>
                <w:szCs w:val="20"/>
              </w:rPr>
            </w:r>
          </w:p>
          <w:p>
            <w:pPr>
              <w:widowControl w:val="off"/>
              <w:tabs>
                <w:tab w:val="left" w:pos="708" w:leader="none"/>
                <w:tab w:val="left" w:pos="5940" w:leader="none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widowControl w:val="off"/>
              <w:tabs>
                <w:tab w:val="left" w:pos="708" w:leader="none"/>
                <w:tab w:val="left" w:pos="5940" w:leader="none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</w:t>
            </w:r>
            <w:r>
              <w:rPr>
                <w:rFonts w:cs="Times New Roman"/>
                <w:sz w:val="20"/>
                <w:szCs w:val="20"/>
              </w:rPr>
              <w:t xml:space="preserve">.о</w:t>
            </w:r>
            <w:r>
              <w:rPr>
                <w:rFonts w:cs="Times New Roman"/>
                <w:sz w:val="20"/>
                <w:szCs w:val="20"/>
              </w:rPr>
              <w:t xml:space="preserve"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</w:t>
            </w:r>
            <w:r>
              <w:rPr>
                <w:rFonts w:cs="Times New Roman"/>
                <w:sz w:val="20"/>
                <w:szCs w:val="20"/>
              </w:rPr>
              <w:t xml:space="preserve">роректор</w:t>
            </w:r>
            <w:r>
              <w:rPr>
                <w:rFonts w:cs="Times New Roman"/>
                <w:sz w:val="20"/>
                <w:szCs w:val="20"/>
              </w:rPr>
              <w:t xml:space="preserve">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по экономике и персоналу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widowControl w:val="off"/>
              <w:tabs>
                <w:tab w:val="left" w:pos="708" w:leader="none"/>
                <w:tab w:val="left" w:pos="5940" w:leader="none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widowControl w:val="off"/>
              <w:tabs>
                <w:tab w:val="left" w:pos="708" w:leader="none"/>
                <w:tab w:val="left" w:pos="4820" w:leader="none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widowControl w:val="off"/>
              <w:tabs>
                <w:tab w:val="left" w:pos="708" w:leader="none"/>
                <w:tab w:val="left" w:pos="4820" w:leader="none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________________ /</w:t>
            </w:r>
            <w:r>
              <w:rPr>
                <w:rFonts w:cs="Times New Roman"/>
                <w:sz w:val="20"/>
                <w:szCs w:val="20"/>
              </w:rPr>
              <w:t xml:space="preserve">Васильева Г.Н.</w:t>
            </w:r>
            <w:r>
              <w:rPr>
                <w:rFonts w:cs="Times New Roman"/>
                <w:sz w:val="20"/>
                <w:szCs w:val="20"/>
              </w:rPr>
              <w:t xml:space="preserve">/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widowControl w:val="off"/>
              <w:tabs>
                <w:tab w:val="left" w:pos="708" w:leader="none"/>
                <w:tab w:val="left" w:pos="5940" w:leader="none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М.П.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933"/>
        <w:jc w:val="right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567" w:header="283" w:footer="283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ыбакова Ульяна Петровна" w:date="2026-05-22T14:15:00Z" w:initials="РУП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Предлагаю (03.04) Средства фильтрации негативного контента, либо выберите сами: https://zakupki.gov.ru/epz/ktru/ktruCard/ktru-description.html?itemId=58.29.11.000-00000004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2B276B" w16cex:dateUtc="2026-05-22T10:1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2B27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Journal">
    <w:panose1 w:val="02000603000000000000"/>
  </w:font>
  <w:font w:name="SimSun">
    <w:panose1 w:val="02010600030101010101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right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PAGE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 xml:space="preserve">3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NUMPAGES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 xml:space="preserve">5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lef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lef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lef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9"/>
      <w:numFmt w:val="decimal"/>
      <w:pStyle w:val="939"/>
      <w:isLgl w:val="false"/>
      <w:suff w:val="tab"/>
      <w:lvlText w:val="%1."/>
      <w:lvlJc w:val="left"/>
      <w:pPr>
        <w:ind w:left="1080" w:hanging="360"/>
        <w:tabs>
          <w:tab w:val="num" w:pos="0" w:leader="none"/>
        </w:tabs>
      </w:pPr>
      <w:rPr>
        <w:b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left"/>
      <w:pPr>
        <w:ind w:left="252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324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396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left"/>
      <w:pPr>
        <w:ind w:left="468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40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612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left"/>
      <w:pPr>
        <w:ind w:left="684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  <w:b w:val="0"/>
        <w:bCs w:val="0"/>
        <w:sz w:val="18"/>
        <w:szCs w:val="18"/>
        <w:lang w:val="ru-RU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ыбакова Ульяна Петровна">
    <w15:presenceInfo w15:providerId="Teamlab" w15:userId="Рыбакова Ульяна Пет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3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0"/>
    <w:link w:val="859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8"/>
    <w:next w:val="858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0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0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0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0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0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0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0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58"/>
    <w:uiPriority w:val="34"/>
    <w:qFormat/>
    <w:pPr>
      <w:contextualSpacing/>
      <w:ind w:left="720"/>
    </w:p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0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0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0"/>
    <w:link w:val="942"/>
    <w:uiPriority w:val="99"/>
  </w:style>
  <w:style w:type="character" w:styleId="713">
    <w:name w:val="Footer Char"/>
    <w:basedOn w:val="860"/>
    <w:link w:val="938"/>
    <w:uiPriority w:val="99"/>
  </w:style>
  <w:style w:type="character" w:styleId="714">
    <w:name w:val="Caption Char"/>
    <w:basedOn w:val="924"/>
    <w:link w:val="938"/>
    <w:uiPriority w:val="99"/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0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0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rFonts w:eastAsia="SimSun" w:cs="Mangal"/>
      <w:sz w:val="24"/>
      <w:szCs w:val="24"/>
      <w:lang w:eastAsia="zh-CN" w:bidi="hi-IN"/>
    </w:rPr>
  </w:style>
  <w:style w:type="paragraph" w:styleId="859">
    <w:name w:val="Heading 1"/>
    <w:basedOn w:val="858"/>
    <w:link w:val="945"/>
    <w:uiPriority w:val="9"/>
    <w:qFormat/>
    <w:pPr>
      <w:ind w:right="43"/>
      <w:jc w:val="center"/>
      <w:keepNext/>
      <w:spacing w:before="480" w:after="240"/>
      <w:outlineLvl w:val="0"/>
    </w:pPr>
    <w:rPr>
      <w:rFonts w:ascii="Journal" w:hAnsi="Journal" w:cs="Journal"/>
      <w:b/>
      <w:bCs/>
      <w:color w:val="00000a"/>
      <w:szCs w:val="28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 w:customStyle="1">
    <w:name w:val="WW8Num1z0"/>
  </w:style>
  <w:style w:type="character" w:styleId="864" w:customStyle="1">
    <w:name w:val="WW8Num1z1"/>
  </w:style>
  <w:style w:type="character" w:styleId="865" w:customStyle="1">
    <w:name w:val="WW8Num1z2"/>
  </w:style>
  <w:style w:type="character" w:styleId="866" w:customStyle="1">
    <w:name w:val="WW8Num1z3"/>
  </w:style>
  <w:style w:type="character" w:styleId="867" w:customStyle="1">
    <w:name w:val="WW8Num1z4"/>
  </w:style>
  <w:style w:type="character" w:styleId="868" w:customStyle="1">
    <w:name w:val="WW8Num1z5"/>
  </w:style>
  <w:style w:type="character" w:styleId="869" w:customStyle="1">
    <w:name w:val="WW8Num1z6"/>
  </w:style>
  <w:style w:type="character" w:styleId="870" w:customStyle="1">
    <w:name w:val="WW8Num1z7"/>
  </w:style>
  <w:style w:type="character" w:styleId="871" w:customStyle="1">
    <w:name w:val="WW8Num1z8"/>
  </w:style>
  <w:style w:type="character" w:styleId="872" w:customStyle="1">
    <w:name w:val="WW8Num2z0"/>
  </w:style>
  <w:style w:type="character" w:styleId="873" w:customStyle="1">
    <w:name w:val="WW8Num2z1"/>
  </w:style>
  <w:style w:type="character" w:styleId="874" w:customStyle="1">
    <w:name w:val="WW8Num2z2"/>
  </w:style>
  <w:style w:type="character" w:styleId="875" w:customStyle="1">
    <w:name w:val="WW8Num2z3"/>
  </w:style>
  <w:style w:type="character" w:styleId="876" w:customStyle="1">
    <w:name w:val="WW8Num2z4"/>
  </w:style>
  <w:style w:type="character" w:styleId="877" w:customStyle="1">
    <w:name w:val="WW8Num2z5"/>
  </w:style>
  <w:style w:type="character" w:styleId="878" w:customStyle="1">
    <w:name w:val="WW8Num2z6"/>
  </w:style>
  <w:style w:type="character" w:styleId="879" w:customStyle="1">
    <w:name w:val="WW8Num2z7"/>
  </w:style>
  <w:style w:type="character" w:styleId="880" w:customStyle="1">
    <w:name w:val="WW8Num2z8"/>
  </w:style>
  <w:style w:type="character" w:styleId="881" w:customStyle="1">
    <w:name w:val="WW8Num3z0"/>
  </w:style>
  <w:style w:type="character" w:styleId="882" w:customStyle="1">
    <w:name w:val="WW8Num3z1"/>
    <w:rPr>
      <w:rFonts w:cs="Times New Roman"/>
      <w:b w:val="0"/>
      <w:bCs w:val="0"/>
      <w:sz w:val="18"/>
      <w:szCs w:val="18"/>
      <w:lang w:val="ru-RU"/>
    </w:rPr>
  </w:style>
  <w:style w:type="character" w:styleId="883" w:customStyle="1">
    <w:name w:val="WW8Num3z2"/>
  </w:style>
  <w:style w:type="character" w:styleId="884" w:customStyle="1">
    <w:name w:val="WW8Num3z3"/>
  </w:style>
  <w:style w:type="character" w:styleId="885" w:customStyle="1">
    <w:name w:val="WW8Num3z4"/>
  </w:style>
  <w:style w:type="character" w:styleId="886" w:customStyle="1">
    <w:name w:val="WW8Num3z5"/>
  </w:style>
  <w:style w:type="character" w:styleId="887" w:customStyle="1">
    <w:name w:val="WW8Num3z6"/>
  </w:style>
  <w:style w:type="character" w:styleId="888" w:customStyle="1">
    <w:name w:val="WW8Num3z7"/>
  </w:style>
  <w:style w:type="character" w:styleId="889" w:customStyle="1">
    <w:name w:val="WW8Num3z8"/>
  </w:style>
  <w:style w:type="character" w:styleId="890" w:customStyle="1">
    <w:name w:val="WW8Num4z0"/>
  </w:style>
  <w:style w:type="character" w:styleId="891" w:customStyle="1">
    <w:name w:val="WW8Num4z1"/>
  </w:style>
  <w:style w:type="character" w:styleId="892" w:customStyle="1">
    <w:name w:val="WW8Num4z2"/>
  </w:style>
  <w:style w:type="character" w:styleId="893" w:customStyle="1">
    <w:name w:val="WW8Num4z3"/>
  </w:style>
  <w:style w:type="character" w:styleId="894" w:customStyle="1">
    <w:name w:val="WW8Num4z4"/>
  </w:style>
  <w:style w:type="character" w:styleId="895" w:customStyle="1">
    <w:name w:val="WW8Num4z5"/>
  </w:style>
  <w:style w:type="character" w:styleId="896" w:customStyle="1">
    <w:name w:val="WW8Num4z6"/>
  </w:style>
  <w:style w:type="character" w:styleId="897" w:customStyle="1">
    <w:name w:val="WW8Num4z7"/>
  </w:style>
  <w:style w:type="character" w:styleId="898" w:customStyle="1">
    <w:name w:val="WW8Num4z8"/>
  </w:style>
  <w:style w:type="character" w:styleId="899" w:customStyle="1">
    <w:name w:val="Основной шрифт абзаца3"/>
  </w:style>
  <w:style w:type="character" w:styleId="900" w:customStyle="1">
    <w:name w:val="Absatz-Standardschriftart"/>
  </w:style>
  <w:style w:type="character" w:styleId="901" w:customStyle="1">
    <w:name w:val="WW-Absatz-Standardschriftart"/>
  </w:style>
  <w:style w:type="character" w:styleId="902" w:customStyle="1">
    <w:name w:val="WW-Absatz-Standardschriftart1"/>
  </w:style>
  <w:style w:type="character" w:styleId="903" w:customStyle="1">
    <w:name w:val="WW-Absatz-Standardschriftart11"/>
  </w:style>
  <w:style w:type="character" w:styleId="904" w:customStyle="1">
    <w:name w:val="WW-Absatz-Standardschriftart111"/>
  </w:style>
  <w:style w:type="character" w:styleId="905" w:customStyle="1">
    <w:name w:val="WW-Absatz-Standardschriftart1111"/>
  </w:style>
  <w:style w:type="character" w:styleId="906" w:customStyle="1">
    <w:name w:val="Основной шрифт абзаца2"/>
  </w:style>
  <w:style w:type="character" w:styleId="907" w:customStyle="1">
    <w:name w:val="Основной шрифт абзаца1"/>
  </w:style>
  <w:style w:type="character" w:styleId="908" w:customStyle="1">
    <w:name w:val="WW-Absatz-Standardschriftart11111"/>
  </w:style>
  <w:style w:type="character" w:styleId="909" w:customStyle="1">
    <w:name w:val="WW-Absatz-Standardschriftart111111"/>
  </w:style>
  <w:style w:type="character" w:styleId="910" w:customStyle="1">
    <w:name w:val="WW-Absatz-Standardschriftart1111111"/>
  </w:style>
  <w:style w:type="character" w:styleId="911" w:customStyle="1">
    <w:name w:val="WW-Absatz-Standardschriftart11111111"/>
  </w:style>
  <w:style w:type="character" w:styleId="912" w:customStyle="1">
    <w:name w:val="WW-Absatz-Standardschriftart111111111"/>
  </w:style>
  <w:style w:type="character" w:styleId="913" w:customStyle="1">
    <w:name w:val="WW-Absatz-Standardschriftart1111111111"/>
  </w:style>
  <w:style w:type="character" w:styleId="914" w:customStyle="1">
    <w:name w:val="WW-Absatz-Standardschriftart11111111111"/>
  </w:style>
  <w:style w:type="character" w:styleId="915" w:customStyle="1">
    <w:name w:val="WW-Absatz-Standardschriftart111111111111"/>
  </w:style>
  <w:style w:type="character" w:styleId="916" w:customStyle="1">
    <w:name w:val="WW-Absatz-Standardschriftart1111111111111"/>
  </w:style>
  <w:style w:type="character" w:styleId="917" w:customStyle="1">
    <w:name w:val="WW-Absatz-Standardschriftart11111111111111"/>
  </w:style>
  <w:style w:type="character" w:styleId="918" w:customStyle="1">
    <w:name w:val="Default Paragraph Font1"/>
  </w:style>
  <w:style w:type="character" w:styleId="919">
    <w:name w:val="Hyperlink"/>
    <w:rPr>
      <w:color w:val="000080"/>
      <w:u w:val="single"/>
    </w:rPr>
  </w:style>
  <w:style w:type="character" w:styleId="920" w:customStyle="1">
    <w:name w:val="Символ нумерации"/>
  </w:style>
  <w:style w:type="paragraph" w:styleId="921" w:customStyle="1">
    <w:name w:val="Заголовок2"/>
    <w:basedOn w:val="858"/>
    <w:next w:val="922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2">
    <w:name w:val="Body Text"/>
    <w:basedOn w:val="858"/>
    <w:pPr>
      <w:spacing w:after="120"/>
    </w:pPr>
  </w:style>
  <w:style w:type="paragraph" w:styleId="923">
    <w:name w:val="List"/>
    <w:basedOn w:val="922"/>
  </w:style>
  <w:style w:type="paragraph" w:styleId="924">
    <w:name w:val="Caption"/>
    <w:basedOn w:val="858"/>
    <w:qFormat/>
    <w:pPr>
      <w:spacing w:before="120" w:after="120"/>
      <w:suppressLineNumbers/>
    </w:pPr>
    <w:rPr>
      <w:rFonts w:cs="Arial"/>
      <w:i/>
      <w:iCs/>
    </w:rPr>
  </w:style>
  <w:style w:type="paragraph" w:styleId="925" w:customStyle="1">
    <w:name w:val="Указатель4"/>
    <w:basedOn w:val="858"/>
    <w:pPr>
      <w:suppressLineNumbers/>
    </w:pPr>
    <w:rPr>
      <w:rFonts w:cs="Times New Roman"/>
      <w:lang w:bidi="ar-SA"/>
    </w:rPr>
  </w:style>
  <w:style w:type="paragraph" w:styleId="926" w:customStyle="1">
    <w:name w:val="Заголовок1"/>
    <w:basedOn w:val="858"/>
    <w:next w:val="922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27" w:customStyle="1">
    <w:name w:val="Название объекта1"/>
    <w:basedOn w:val="858"/>
    <w:pPr>
      <w:spacing w:before="120" w:after="120"/>
      <w:suppressLineNumbers/>
    </w:pPr>
    <w:rPr>
      <w:i/>
      <w:iCs/>
    </w:rPr>
  </w:style>
  <w:style w:type="paragraph" w:styleId="928" w:customStyle="1">
    <w:name w:val="Указатель3"/>
    <w:basedOn w:val="858"/>
    <w:pPr>
      <w:suppressLineNumbers/>
    </w:pPr>
  </w:style>
  <w:style w:type="paragraph" w:styleId="929" w:customStyle="1">
    <w:name w:val="Название2"/>
    <w:basedOn w:val="858"/>
    <w:pPr>
      <w:spacing w:before="120" w:after="120"/>
      <w:suppressLineNumbers/>
    </w:pPr>
    <w:rPr>
      <w:i/>
      <w:iCs/>
    </w:rPr>
  </w:style>
  <w:style w:type="paragraph" w:styleId="930" w:customStyle="1">
    <w:name w:val="Указатель2"/>
    <w:basedOn w:val="858"/>
    <w:pPr>
      <w:suppressLineNumbers/>
    </w:pPr>
  </w:style>
  <w:style w:type="paragraph" w:styleId="931" w:customStyle="1">
    <w:name w:val="Название1"/>
    <w:basedOn w:val="858"/>
    <w:pPr>
      <w:spacing w:before="120" w:after="120"/>
      <w:suppressLineNumbers/>
    </w:pPr>
    <w:rPr>
      <w:i/>
      <w:iCs/>
    </w:rPr>
  </w:style>
  <w:style w:type="paragraph" w:styleId="932" w:customStyle="1">
    <w:name w:val="Указатель1"/>
    <w:basedOn w:val="858"/>
    <w:pPr>
      <w:suppressLineNumbers/>
    </w:pPr>
  </w:style>
  <w:style w:type="paragraph" w:styleId="933" w:customStyle="1">
    <w:name w:val="No Spacing1"/>
    <w:pPr>
      <w:spacing w:line="100" w:lineRule="atLeast"/>
    </w:pPr>
    <w:rPr>
      <w:rFonts w:eastAsia="SimSun" w:cs="Mangal"/>
      <w:sz w:val="24"/>
      <w:szCs w:val="24"/>
      <w:lang w:eastAsia="zh-CN" w:bidi="hi-IN"/>
    </w:rPr>
  </w:style>
  <w:style w:type="paragraph" w:styleId="934" w:customStyle="1">
    <w:name w:val="Содержимое таблицы"/>
    <w:basedOn w:val="858"/>
    <w:pPr>
      <w:suppressLineNumbers/>
    </w:pPr>
  </w:style>
  <w:style w:type="paragraph" w:styleId="935" w:customStyle="1">
    <w:name w:val="Заголовок таблицы"/>
    <w:basedOn w:val="934"/>
    <w:pPr>
      <w:jc w:val="center"/>
    </w:pPr>
    <w:rPr>
      <w:b/>
      <w:bCs/>
    </w:rPr>
  </w:style>
  <w:style w:type="paragraph" w:styleId="936" w:customStyle="1">
    <w:name w:val="Цитата1"/>
    <w:basedOn w:val="858"/>
    <w:pPr>
      <w:ind w:left="567" w:right="567"/>
      <w:spacing w:after="283"/>
    </w:pPr>
  </w:style>
  <w:style w:type="paragraph" w:styleId="937" w:customStyle="1">
    <w:name w:val="Верхний и нижний колонтитулы"/>
    <w:basedOn w:val="858"/>
    <w:pPr>
      <w:tabs>
        <w:tab w:val="center" w:pos="4819" w:leader="none"/>
        <w:tab w:val="right" w:pos="9638" w:leader="none"/>
      </w:tabs>
      <w:suppressLineNumbers/>
    </w:pPr>
  </w:style>
  <w:style w:type="paragraph" w:styleId="938">
    <w:name w:val="Footer"/>
    <w:basedOn w:val="858"/>
    <w:link w:val="944"/>
    <w:uiPriority w:val="99"/>
    <w:pPr>
      <w:tabs>
        <w:tab w:val="center" w:pos="4890" w:leader="none"/>
        <w:tab w:val="right" w:pos="9780" w:leader="none"/>
      </w:tabs>
      <w:suppressLineNumbers/>
    </w:pPr>
  </w:style>
  <w:style w:type="paragraph" w:styleId="939" w:customStyle="1">
    <w:name w:val="заголовок 2"/>
    <w:basedOn w:val="858"/>
    <w:next w:val="858"/>
    <w:pPr>
      <w:numPr>
        <w:ilvl w:val="0"/>
        <w:numId w:val="2"/>
      </w:numPr>
      <w:spacing w:before="240" w:after="60"/>
    </w:pPr>
  </w:style>
  <w:style w:type="character" w:styleId="940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styleId="941">
    <w:name w:val="FollowedHyperlink"/>
    <w:uiPriority w:val="99"/>
    <w:semiHidden/>
    <w:unhideWhenUsed/>
    <w:rPr>
      <w:color w:val="954f72"/>
      <w:u w:val="single"/>
    </w:rPr>
  </w:style>
  <w:style w:type="paragraph" w:styleId="942">
    <w:name w:val="Header"/>
    <w:basedOn w:val="858"/>
    <w:link w:val="943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943" w:customStyle="1">
    <w:name w:val="Верхний колонтитул Знак"/>
    <w:link w:val="942"/>
    <w:uiPriority w:val="99"/>
    <w:rPr>
      <w:rFonts w:eastAsia="SimSun" w:cs="Mangal"/>
      <w:sz w:val="24"/>
      <w:szCs w:val="21"/>
      <w:lang w:eastAsia="zh-CN" w:bidi="hi-IN"/>
    </w:rPr>
  </w:style>
  <w:style w:type="character" w:styleId="944" w:customStyle="1">
    <w:name w:val="Нижний колонтитул Знак"/>
    <w:link w:val="938"/>
    <w:uiPriority w:val="99"/>
    <w:rPr>
      <w:rFonts w:eastAsia="SimSun" w:cs="Mangal"/>
      <w:sz w:val="24"/>
      <w:szCs w:val="24"/>
      <w:lang w:eastAsia="zh-CN" w:bidi="hi-IN"/>
    </w:rPr>
  </w:style>
  <w:style w:type="character" w:styleId="945" w:customStyle="1">
    <w:name w:val="Заголовок 1 Знак"/>
    <w:basedOn w:val="860"/>
    <w:link w:val="859"/>
    <w:uiPriority w:val="9"/>
    <w:rPr>
      <w:rFonts w:ascii="Journal" w:hAnsi="Journal" w:eastAsia="SimSun" w:cs="Journal"/>
      <w:b/>
      <w:bCs/>
      <w:color w:val="00000a"/>
      <w:sz w:val="24"/>
      <w:szCs w:val="28"/>
      <w:lang w:eastAsia="zh-CN" w:bidi="hi-IN"/>
    </w:rPr>
  </w:style>
  <w:style w:type="paragraph" w:styleId="946">
    <w:name w:val="No Spacing"/>
    <w:qFormat/>
    <w:pPr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947">
    <w:name w:val="Balloon Text"/>
    <w:basedOn w:val="858"/>
    <w:link w:val="948"/>
    <w:uiPriority w:val="99"/>
    <w:semiHidden/>
    <w:unhideWhenUsed/>
    <w:rPr>
      <w:rFonts w:ascii="Segoe UI" w:hAnsi="Segoe UI"/>
      <w:sz w:val="18"/>
      <w:szCs w:val="16"/>
    </w:rPr>
  </w:style>
  <w:style w:type="character" w:styleId="948" w:customStyle="1">
    <w:name w:val="Текст выноски Знак"/>
    <w:basedOn w:val="860"/>
    <w:link w:val="947"/>
    <w:uiPriority w:val="99"/>
    <w:semiHidden/>
    <w:rPr>
      <w:rFonts w:ascii="Segoe UI" w:hAnsi="Segoe UI" w:eastAsia="SimSun" w:cs="Mangal"/>
      <w:sz w:val="18"/>
      <w:szCs w:val="16"/>
      <w:lang w:eastAsia="zh-CN" w:bidi="hi-IN"/>
    </w:rPr>
  </w:style>
  <w:style w:type="character" w:styleId="949">
    <w:name w:val="annotation reference"/>
    <w:basedOn w:val="860"/>
    <w:uiPriority w:val="99"/>
    <w:semiHidden/>
    <w:unhideWhenUsed/>
    <w:rPr>
      <w:sz w:val="16"/>
      <w:szCs w:val="16"/>
    </w:rPr>
  </w:style>
  <w:style w:type="paragraph" w:styleId="950">
    <w:name w:val="annotation text"/>
    <w:basedOn w:val="858"/>
    <w:link w:val="951"/>
    <w:uiPriority w:val="99"/>
    <w:semiHidden/>
    <w:unhideWhenUsed/>
    <w:rPr>
      <w:sz w:val="20"/>
      <w:szCs w:val="18"/>
    </w:rPr>
  </w:style>
  <w:style w:type="character" w:styleId="951" w:customStyle="1">
    <w:name w:val="Текст примечания Знак"/>
    <w:basedOn w:val="860"/>
    <w:link w:val="950"/>
    <w:uiPriority w:val="99"/>
    <w:semiHidden/>
    <w:rPr>
      <w:rFonts w:eastAsia="SimSun" w:cs="Mangal"/>
      <w:szCs w:val="18"/>
      <w:lang w:eastAsia="zh-CN" w:bidi="hi-IN"/>
    </w:rPr>
  </w:style>
  <w:style w:type="paragraph" w:styleId="952">
    <w:name w:val="annotation subject"/>
    <w:basedOn w:val="950"/>
    <w:next w:val="950"/>
    <w:link w:val="953"/>
    <w:uiPriority w:val="99"/>
    <w:semiHidden/>
    <w:unhideWhenUsed/>
    <w:rPr>
      <w:b/>
      <w:bCs/>
    </w:rPr>
  </w:style>
  <w:style w:type="character" w:styleId="953" w:customStyle="1">
    <w:name w:val="Тема примечания Знак"/>
    <w:basedOn w:val="951"/>
    <w:link w:val="952"/>
    <w:uiPriority w:val="99"/>
    <w:semiHidden/>
    <w:rPr>
      <w:rFonts w:eastAsia="SimSun" w:cs="Mangal"/>
      <w:b/>
      <w:bCs/>
      <w:szCs w:val="18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skydns.ru" TargetMode="External"/><Relationship Id="rId12" Type="http://schemas.openxmlformats.org/officeDocument/2006/relationships/hyperlink" Target="https://www.skydns.ru/eula" TargetMode="External"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8/08/relationships/commentsExtensible" Target="commentsExtensible.xml" /><Relationship Id="rId16" Type="http://schemas.microsoft.com/office/2016/09/relationships/commentsIds" Target="commentsIds.xml" /><Relationship Id="rId1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7AD5-4BA6-4BA5-B94F-0E3BF7BA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revision>4</cp:revision>
  <dcterms:created xsi:type="dcterms:W3CDTF">2026-05-25T08:03:00Z</dcterms:created>
  <dcterms:modified xsi:type="dcterms:W3CDTF">2026-05-26T07:07:50Z</dcterms:modified>
</cp:coreProperties>
</file>